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line="276" w:lineRule="auto"/>
        <w:jc w:val="end"/>
      </w:pPr>
      <w:r>
        <w:rPr>
          <w:rFonts w:ascii="David" w:cs="David" w:eastAsia="David" w:hAnsi="David"/>
          <w:b w:val="false"/>
          <w:bCs w:val="false"/>
          <w:sz w:val="24"/>
          <w:szCs w:val="24"/>
          <w:rtl/>
        </w:rPr>
        <w:t xml:space="preserve">תאריך: </w:t>
      </w:r>
      <w:r>
        <w:rPr>
          <w:rFonts w:ascii="David" w:cs="David" w:eastAsia="David" w:hAnsi="David"/>
          <w:b w:val="false"/>
          <w:bCs w:val="false"/>
          <w:sz w:val="24"/>
          <w:szCs w:val="24"/>
          <w:highlight w:val="yellow"/>
          <w:highlightCs w:val="yellow"/>
          <w:rtl/>
        </w:rPr>
        <w:t xml:space="preserve">[__.__.2026]</w:t>
      </w:r>
    </w:p>
    <w:p>
      <w:pPr>
        <w:bidi/>
        <w:spacing w:after="0" w:line="276" w:lineRule="auto"/>
        <w:jc w:val="start"/>
      </w:pPr>
      <w:r>
        <w:rPr>
          <w:rFonts w:ascii="David" w:cs="David" w:eastAsia="David" w:hAnsi="David"/>
          <w:b/>
          <w:bCs/>
          <w:sz w:val="24"/>
          <w:szCs w:val="24"/>
          <w:rtl/>
        </w:rPr>
        <w:t xml:space="preserve">לכבוד</w:t>
      </w:r>
    </w:p>
    <w:p>
      <w:pPr>
        <w:bidi/>
        <w:spacing w:after="0" w:line="276" w:lineRule="auto"/>
        <w:jc w:val="start"/>
      </w:pPr>
      <w:r>
        <w:rPr>
          <w:rFonts w:ascii="David" w:cs="David" w:eastAsia="David" w:hAnsi="David"/>
          <w:b/>
          <w:bCs/>
          <w:sz w:val="24"/>
          <w:szCs w:val="24"/>
          <w:rtl/>
        </w:rPr>
        <w:t xml:space="preserve">מנהל/ת לשכת רשות האוכלוסין וההגירה נתניה</w:t>
      </w:r>
    </w:p>
    <w:p>
      <w:pPr>
        <w:bidi/>
        <w:spacing w:after="0" w:line="276" w:lineRule="auto"/>
        <w:jc w:val="start"/>
      </w:pPr>
      <w:r>
        <w:rPr>
          <w:rFonts w:ascii="David" w:cs="David" w:eastAsia="David" w:hAnsi="David"/>
          <w:b w:val="false"/>
          <w:bCs w:val="false"/>
          <w:sz w:val="24"/>
          <w:szCs w:val="24"/>
          <w:rtl/>
        </w:rPr>
        <w:t xml:space="preserve">באמצעות: גב' צאלה סימיאן, ראש צוות מרשם ומעמד</w:t>
      </w:r>
    </w:p>
    <w:p>
      <w:pPr>
        <w:bidi/>
        <w:spacing w:after="0" w:line="276" w:lineRule="auto"/>
        <w:jc w:val="start"/>
      </w:pPr>
      <w:r>
        <w:rPr>
          <w:rFonts w:ascii="David" w:cs="David" w:eastAsia="David" w:hAnsi="David"/>
          <w:b w:val="false"/>
          <w:bCs w:val="false"/>
          <w:sz w:val="24"/>
          <w:szCs w:val="24"/>
          <w:rtl/>
        </w:rPr>
        <w:t xml:space="preserve">רח' בן צבי 18, נתניה | Ashrot-Natania@piba.gov.il | פקס: 02-6469556</w:t>
      </w:r>
    </w:p>
    <w:p>
      <w:pPr>
        <w:bidi/>
        <w:spacing w:after="0" w:before="200" w:line="276" w:lineRule="auto"/>
        <w:jc w:val="center"/>
      </w:pPr>
      <w:r>
        <w:rPr>
          <w:rFonts w:ascii="David" w:cs="David" w:eastAsia="David" w:hAnsi="David"/>
          <w:b/>
          <w:bCs/>
          <w:sz w:val="24"/>
          <w:szCs w:val="24"/>
          <w:u w:val="single"/>
          <w:rtl/>
        </w:rPr>
        <w:t xml:space="preserve">הנדון: ערר פנימי על החלטה מיום 15.09.2026 בבקשה לאשרת ביקור מסוג ב/2</w:t>
      </w:r>
    </w:p>
    <w:p>
      <w:pPr>
        <w:bidi/>
        <w:spacing w:after="0" w:line="276" w:lineRule="auto"/>
        <w:jc w:val="center"/>
      </w:pPr>
      <w:r>
        <w:rPr>
          <w:rFonts w:ascii="David" w:cs="David" w:eastAsia="David" w:hAnsi="David"/>
          <w:b/>
          <w:bCs/>
          <w:sz w:val="24"/>
          <w:szCs w:val="24"/>
          <w:u w:val="single"/>
          <w:rtl/>
        </w:rPr>
        <w:t xml:space="preserve">המוזמן: מר דסלגן טסאו אדבה, דרכון אתיופי מס' EP6940475</w:t>
      </w:r>
    </w:p>
    <w:p>
      <w:pPr>
        <w:bidi/>
        <w:spacing w:after="200" w:line="276" w:lineRule="auto"/>
        <w:jc w:val="center"/>
      </w:pPr>
      <w:r>
        <w:rPr>
          <w:rFonts w:ascii="David" w:cs="David" w:eastAsia="David" w:hAnsi="David"/>
          <w:b/>
          <w:bCs/>
          <w:sz w:val="24"/>
          <w:szCs w:val="24"/>
          <w:u w:val="single"/>
          <w:rtl/>
        </w:rPr>
        <w:t xml:space="preserve">המזמינה: גב' בלאי גטיאנש, ת.ז. 319440806</w:t>
      </w:r>
    </w:p>
    <w:p>
      <w:pPr>
        <w:pStyle w:val="ListParagraph"/>
        <w:numPr>
          <w:ilvl w:val="0"/>
          <w:numId w:val="2"/>
        </w:numPr>
        <w:bidi/>
        <w:spacing w:after="100" w:line="276" w:lineRule="auto"/>
        <w:jc w:val="both"/>
      </w:pPr>
      <w:r>
        <w:rPr>
          <w:rFonts w:ascii="David" w:cs="David" w:eastAsia="David" w:hAnsi="David"/>
          <w:b w:val="false"/>
          <w:bCs w:val="false"/>
          <w:sz w:val="24"/>
          <w:szCs w:val="24"/>
          <w:rtl/>
        </w:rPr>
        <w:t xml:space="preserve">אני, אחותו של המוזמן, מגישה ערר פנימי על ההחלטה שבנדון, לפי נוהל 1.6.0001. ההחלטה נשלחה בדואר רשום והגיעה לידיי רק ביום </w:t>
      </w:r>
      <w:r>
        <w:rPr>
          <w:rFonts w:ascii="David" w:cs="David" w:eastAsia="David" w:hAnsi="David"/>
          <w:b w:val="false"/>
          <w:bCs w:val="false"/>
          <w:sz w:val="24"/>
          <w:szCs w:val="24"/>
          <w:highlight w:val="yellow"/>
          <w:highlightCs w:val="yellow"/>
          <w:rtl/>
        </w:rPr>
        <w:t xml:space="preserve">[__.__.2026]</w:t>
      </w:r>
      <w:r>
        <w:rPr>
          <w:rFonts w:ascii="David" w:cs="David" w:eastAsia="David" w:hAnsi="David"/>
          <w:b w:val="false"/>
          <w:bCs w:val="false"/>
          <w:sz w:val="24"/>
          <w:szCs w:val="24"/>
          <w:rtl/>
        </w:rPr>
        <w:t xml:space="preserve">, והערר מוגש בתוך 21 ימים מקבלתה. לחלופין, אבקש להאריך את המועד, שכן ההחלטה הגיעה באיחור שלא באשמתי, ותקופת המועד חלה ברובה בחגי תשרי.</w:t>
      </w:r>
    </w:p>
    <w:p>
      <w:pPr>
        <w:pStyle w:val="ListParagraph"/>
        <w:numPr>
          <w:ilvl w:val="0"/>
          <w:numId w:val="2"/>
        </w:numPr>
        <w:bidi/>
        <w:spacing w:after="100" w:line="276" w:lineRule="auto"/>
        <w:jc w:val="both"/>
      </w:pPr>
      <w:r>
        <w:rPr>
          <w:rFonts w:ascii="David" w:cs="David" w:eastAsia="David" w:hAnsi="David"/>
          <w:b w:val="false"/>
          <w:bCs w:val="false"/>
          <w:sz w:val="24"/>
          <w:szCs w:val="24"/>
          <w:rtl/>
        </w:rPr>
        <w:t xml:space="preserve">אחי מבקש להגיע לביקור קצר של </w:t>
      </w:r>
      <w:r>
        <w:rPr>
          <w:rFonts w:ascii="David" w:cs="David" w:eastAsia="David" w:hAnsi="David"/>
          <w:b w:val="false"/>
          <w:bCs w:val="false"/>
          <w:sz w:val="24"/>
          <w:szCs w:val="24"/>
          <w:highlight w:val="yellow"/>
          <w:highlightCs w:val="yellow"/>
          <w:rtl/>
        </w:rPr>
        <w:t xml:space="preserve">[__]</w:t>
      </w:r>
      <w:r>
        <w:rPr>
          <w:rFonts w:ascii="David" w:cs="David" w:eastAsia="David" w:hAnsi="David"/>
          <w:b w:val="false"/>
          <w:bCs w:val="false"/>
          <w:sz w:val="24"/>
          <w:szCs w:val="24"/>
          <w:rtl/>
        </w:rPr>
        <w:t xml:space="preserve"> ימים, לצורך מטרה אחת: </w:t>
      </w:r>
      <w:r>
        <w:rPr>
          <w:rFonts w:ascii="David" w:cs="David" w:eastAsia="David" w:hAnsi="David"/>
          <w:b/>
          <w:bCs/>
          <w:sz w:val="24"/>
          <w:szCs w:val="24"/>
          <w:rtl/>
        </w:rPr>
        <w:t xml:space="preserve">השתתפות בחתונת בני, </w:t>
      </w:r>
      <w:r>
        <w:rPr>
          <w:rFonts w:ascii="David" w:cs="David" w:eastAsia="David" w:hAnsi="David"/>
          <w:b/>
          <w:bCs/>
          <w:sz w:val="24"/>
          <w:szCs w:val="24"/>
          <w:highlight w:val="yellow"/>
          <w:highlightCs w:val="yellow"/>
          <w:rtl/>
        </w:rPr>
        <w:t xml:space="preserve">[שם הבן]</w:t>
      </w:r>
      <w:r>
        <w:rPr>
          <w:rFonts w:ascii="David" w:cs="David" w:eastAsia="David" w:hAnsi="David"/>
          <w:b/>
          <w:bCs/>
          <w:sz w:val="24"/>
          <w:szCs w:val="24"/>
          <w:rtl/>
        </w:rPr>
        <w:t xml:space="preserve">, שתיערך ביום </w:t>
      </w:r>
      <w:r>
        <w:rPr>
          <w:rFonts w:ascii="David" w:cs="David" w:eastAsia="David" w:hAnsi="David"/>
          <w:b/>
          <w:bCs/>
          <w:sz w:val="24"/>
          <w:szCs w:val="24"/>
          <w:highlight w:val="yellow"/>
          <w:highlightCs w:val="yellow"/>
          <w:rtl/>
        </w:rPr>
        <w:t xml:space="preserve">[__.__.2026]</w:t>
      </w:r>
      <w:r>
        <w:rPr>
          <w:rFonts w:ascii="David" w:cs="David" w:eastAsia="David" w:hAnsi="David"/>
          <w:b/>
          <w:bCs/>
          <w:sz w:val="24"/>
          <w:szCs w:val="24"/>
          <w:rtl/>
        </w:rPr>
        <w:t xml:space="preserve"> ב</w:t>
      </w:r>
      <w:r>
        <w:rPr>
          <w:rFonts w:ascii="David" w:cs="David" w:eastAsia="David" w:hAnsi="David"/>
          <w:b/>
          <w:bCs/>
          <w:sz w:val="24"/>
          <w:szCs w:val="24"/>
          <w:highlight w:val="yellow"/>
          <w:highlightCs w:val="yellow"/>
          <w:rtl/>
        </w:rPr>
        <w:t xml:space="preserve">[שם האולם, עיר]</w:t>
      </w:r>
      <w:r>
        <w:rPr>
          <w:rFonts w:ascii="David" w:cs="David" w:eastAsia="David" w:hAnsi="David"/>
          <w:b w:val="false"/>
          <w:bCs w:val="false"/>
          <w:sz w:val="24"/>
          <w:szCs w:val="24"/>
          <w:rtl/>
        </w:rPr>
        <w:t xml:space="preserve">. אחי הוא דודו של החתן, ונוכחותו באירוע זה, שלא יחזור, חשובה מאוד למשפחתנו.</w:t>
      </w:r>
    </w:p>
    <w:p>
      <w:pPr>
        <w:pStyle w:val="ListParagraph"/>
        <w:numPr>
          <w:ilvl w:val="0"/>
          <w:numId w:val="2"/>
        </w:numPr>
        <w:bidi/>
        <w:spacing w:after="100" w:line="276" w:lineRule="auto"/>
        <w:jc w:val="both"/>
      </w:pPr>
      <w:r>
        <w:rPr>
          <w:rFonts w:ascii="David" w:cs="David" w:eastAsia="David" w:hAnsi="David"/>
          <w:b w:val="false"/>
          <w:bCs w:val="false"/>
          <w:sz w:val="24"/>
          <w:szCs w:val="24"/>
          <w:rtl/>
        </w:rPr>
        <w:t xml:space="preserve">לאחי מרכז חיים מבוסס באתיופיה. הוא </w:t>
      </w:r>
      <w:r>
        <w:rPr>
          <w:rFonts w:ascii="David" w:cs="David" w:eastAsia="David" w:hAnsi="David"/>
          <w:b w:val="false"/>
          <w:bCs w:val="false"/>
          <w:sz w:val="24"/>
          <w:szCs w:val="24"/>
          <w:highlight w:val="yellow"/>
          <w:highlightCs w:val="yellow"/>
          <w:rtl/>
        </w:rPr>
        <w:t xml:space="preserve">[עובד כ-____ ב-____ מאז שנת ____ / לומד ____]</w:t>
      </w:r>
      <w:r>
        <w:rPr>
          <w:rFonts w:ascii="David" w:cs="David" w:eastAsia="David" w:hAnsi="David"/>
          <w:b w:val="false"/>
          <w:bCs w:val="false"/>
          <w:sz w:val="24"/>
          <w:szCs w:val="24"/>
          <w:rtl/>
        </w:rPr>
        <w:t xml:space="preserve">, </w:t>
      </w:r>
      <w:r>
        <w:rPr>
          <w:rFonts w:ascii="David" w:cs="David" w:eastAsia="David" w:hAnsi="David"/>
          <w:b w:val="false"/>
          <w:bCs w:val="false"/>
          <w:sz w:val="24"/>
          <w:szCs w:val="24"/>
          <w:highlight w:val="yellow"/>
          <w:highlightCs w:val="yellow"/>
          <w:rtl/>
        </w:rPr>
        <w:t xml:space="preserve">[וקיבל חופשה לתקופת הביקור בלבד]</w:t>
      </w:r>
      <w:r>
        <w:rPr>
          <w:rFonts w:ascii="David" w:cs="David" w:eastAsia="David" w:hAnsi="David"/>
          <w:b w:val="false"/>
          <w:bCs w:val="false"/>
          <w:sz w:val="24"/>
          <w:szCs w:val="24"/>
          <w:rtl/>
        </w:rPr>
        <w:t xml:space="preserve">. במהלך הביקור ישהה אחי בביתי בנתניה, ואני אשא בכל הוצאותיו.</w:t>
      </w:r>
    </w:p>
    <w:p>
      <w:pPr>
        <w:pStyle w:val="ListParagraph"/>
        <w:numPr>
          <w:ilvl w:val="0"/>
          <w:numId w:val="2"/>
        </w:numPr>
        <w:bidi/>
        <w:spacing w:after="100" w:line="276" w:lineRule="auto"/>
        <w:jc w:val="both"/>
      </w:pPr>
      <w:r>
        <w:rPr>
          <w:rFonts w:ascii="David" w:cs="David" w:eastAsia="David" w:hAnsi="David"/>
          <w:b w:val="false"/>
          <w:bCs w:val="false"/>
          <w:sz w:val="24"/>
          <w:szCs w:val="24"/>
          <w:rtl/>
        </w:rPr>
        <w:t xml:space="preserve">בקשת העלייה שהוגשה עבור אחי בשנת 2023 הוגשה בדרך החוקית ונדחתה. אחי כיבד את ההחלטה, לא ניסה להיכנס לישראל שלא כדין, ולא הפר מעולם את חוקי המדינה. אין בבקשה זו כדי לשלול ממנו כל ביקור משפחתי לעולם. הביקור אינו נועד להסדרת מעמד, ואחי לא יגיש במהלך שהותו בקשה למעמד מכל סוג.</w:t>
      </w:r>
    </w:p>
    <w:p>
      <w:pPr>
        <w:pStyle w:val="ListParagraph"/>
        <w:numPr>
          <w:ilvl w:val="0"/>
          <w:numId w:val="2"/>
        </w:numPr>
        <w:bidi/>
        <w:spacing w:after="100" w:line="276" w:lineRule="auto"/>
        <w:jc w:val="both"/>
      </w:pPr>
      <w:r>
        <w:rPr>
          <w:rFonts w:ascii="David" w:cs="David" w:eastAsia="David" w:hAnsi="David"/>
          <w:b w:val="false"/>
          <w:bCs w:val="false"/>
          <w:sz w:val="24"/>
          <w:szCs w:val="24"/>
          <w:rtl/>
        </w:rPr>
        <w:t xml:space="preserve">סעיף ב.6 לנוהל 5.4.0001, שעליו נשענת ההחלטה, אינו אוסר ביקור של אזרחי אתיופיה. הוא מחייב "</w:t>
      </w:r>
      <w:r>
        <w:rPr>
          <w:rFonts w:ascii="David" w:cs="David" w:eastAsia="David" w:hAnsi="David"/>
          <w:b/>
          <w:bCs/>
          <w:sz w:val="24"/>
          <w:szCs w:val="24"/>
          <w:rtl/>
        </w:rPr>
        <w:t xml:space="preserve">שיקול דעת מעמיק</w:t>
      </w:r>
      <w:r>
        <w:rPr>
          <w:rFonts w:ascii="David" w:cs="David" w:eastAsia="David" w:hAnsi="David"/>
          <w:b w:val="false"/>
          <w:bCs w:val="false"/>
          <w:sz w:val="24"/>
          <w:szCs w:val="24"/>
          <w:rtl/>
        </w:rPr>
        <w:t xml:space="preserve">", כלומר בחינה פרטנית של המקרה. במקרה זה כל השיקולים תומכים במתן האשרה: מטרה ייחודית ותחומה בזמן, קשר משפחתי קרוב, זיקה ממשית לאתיופיה, היעדר כל הפרה בעבר, ובטוחות משמעותיות.</w:t>
      </w:r>
    </w:p>
    <w:p>
      <w:pPr>
        <w:pStyle w:val="ListParagraph"/>
        <w:numPr>
          <w:ilvl w:val="0"/>
          <w:numId w:val="2"/>
        </w:numPr>
        <w:bidi/>
        <w:spacing w:after="100" w:line="276" w:lineRule="auto"/>
        <w:jc w:val="both"/>
      </w:pPr>
      <w:r>
        <w:rPr>
          <w:rFonts w:ascii="David" w:cs="David" w:eastAsia="David" w:hAnsi="David"/>
          <w:b w:val="false"/>
          <w:bCs w:val="false"/>
          <w:sz w:val="24"/>
          <w:szCs w:val="24"/>
          <w:rtl/>
        </w:rPr>
        <w:t xml:space="preserve">להבטחת יציאתו של אחי בתום הביקור אני מציעה: ערבות כספית או בנקאית בסכום שתקבע הלשכה </w:t>
      </w:r>
      <w:r>
        <w:rPr>
          <w:rFonts w:ascii="David" w:cs="David" w:eastAsia="David" w:hAnsi="David"/>
          <w:b w:val="false"/>
          <w:bCs w:val="false"/>
          <w:sz w:val="24"/>
          <w:szCs w:val="24"/>
          <w:highlight w:val="yellow"/>
          <w:highlightCs w:val="yellow"/>
          <w:rtl/>
        </w:rPr>
        <w:t xml:space="preserve">[ואף בסכום מוגדל]</w:t>
      </w:r>
      <w:r>
        <w:rPr>
          <w:rFonts w:ascii="David" w:cs="David" w:eastAsia="David" w:hAnsi="David"/>
          <w:b w:val="false"/>
          <w:bCs w:val="false"/>
          <w:sz w:val="24"/>
          <w:szCs w:val="24"/>
          <w:rtl/>
        </w:rPr>
        <w:t xml:space="preserve">; אשרה לתקופה קצרה ולכניסה אחת; כרטיס טיסה הלוך ושוב עם תאריך חזרה ביום </w:t>
      </w:r>
      <w:r>
        <w:rPr>
          <w:rFonts w:ascii="David" w:cs="David" w:eastAsia="David" w:hAnsi="David"/>
          <w:b w:val="false"/>
          <w:bCs w:val="false"/>
          <w:sz w:val="24"/>
          <w:szCs w:val="24"/>
          <w:highlight w:val="yellow"/>
          <w:highlightCs w:val="yellow"/>
          <w:rtl/>
        </w:rPr>
        <w:t xml:space="preserve">[__.__.2026]</w:t>
      </w:r>
      <w:r>
        <w:rPr>
          <w:rFonts w:ascii="David" w:cs="David" w:eastAsia="David" w:hAnsi="David"/>
          <w:b w:val="false"/>
          <w:bCs w:val="false"/>
          <w:sz w:val="24"/>
          <w:szCs w:val="24"/>
          <w:rtl/>
        </w:rPr>
        <w:t xml:space="preserve">; התחייבות אישית שלי להבטיח את יציאתו במועד; דיווח ללשכה על יציאתו; ונכונות של אחי להתייצב לראיון בשגרירות ישראל באדיס אבבה.</w:t>
      </w:r>
    </w:p>
    <w:p>
      <w:pPr>
        <w:pStyle w:val="ListParagraph"/>
        <w:numPr>
          <w:ilvl w:val="0"/>
          <w:numId w:val="2"/>
        </w:numPr>
        <w:bidi/>
        <w:spacing w:after="100" w:line="276" w:lineRule="auto"/>
        <w:jc w:val="both"/>
      </w:pPr>
      <w:r>
        <w:rPr>
          <w:rFonts w:ascii="David" w:cs="David" w:eastAsia="David" w:hAnsi="David"/>
          <w:b w:val="false"/>
          <w:bCs w:val="false"/>
          <w:sz w:val="24"/>
          <w:szCs w:val="24"/>
          <w:rtl/>
        </w:rPr>
        <w:t xml:space="preserve">לפיכך אבקש לבטל את ההחלטה ולאשר את כניסתו של אחי לביקור. לחלופין, לאשר את הכניסה בתנאים שתקבע הלשכה, או לזמן את אחי לראיון ואותי לשימוע בטרם החלטה. </w:t>
      </w:r>
      <w:r>
        <w:rPr>
          <w:rFonts w:ascii="David" w:cs="David" w:eastAsia="David" w:hAnsi="David"/>
          <w:b/>
          <w:bCs/>
          <w:sz w:val="24"/>
          <w:szCs w:val="24"/>
          <w:rtl/>
        </w:rPr>
        <w:t xml:space="preserve">נוכח מועד החתונה, אבקש לטפל בערר בדחיפות.</w:t>
      </w:r>
    </w:p>
    <w:p>
      <w:pPr>
        <w:keepNext/>
        <w:bidi/>
        <w:spacing w:after="100" w:before="120" w:line="276" w:lineRule="auto"/>
        <w:jc w:val="end"/>
      </w:pPr>
      <w:r>
        <w:rPr>
          <w:rFonts w:ascii="David" w:cs="David" w:eastAsia="David" w:hAnsi="David"/>
          <w:b w:val="false"/>
          <w:bCs w:val="false"/>
          <w:sz w:val="24"/>
          <w:szCs w:val="24"/>
          <w:rtl/>
        </w:rPr>
        <w:t xml:space="preserve">בכבוד רב,</w:t>
      </w:r>
    </w:p>
    <w:p>
      <w:pPr>
        <w:keepNext/>
        <w:bidi/>
        <w:spacing w:after="0" w:before="240" w:line="276" w:lineRule="auto"/>
        <w:jc w:val="end"/>
      </w:pPr>
      <w:r>
        <w:rPr>
          <w:rFonts w:ascii="David" w:cs="David" w:eastAsia="David" w:hAnsi="David"/>
          <w:b w:val="false"/>
          <w:bCs w:val="false"/>
          <w:sz w:val="24"/>
          <w:szCs w:val="24"/>
          <w:rtl/>
        </w:rPr>
        <w:t xml:space="preserve">______________________</w:t>
      </w:r>
    </w:p>
    <w:p>
      <w:pPr>
        <w:keepNext/>
        <w:bidi/>
        <w:spacing w:after="0" w:line="276" w:lineRule="auto"/>
        <w:jc w:val="end"/>
      </w:pPr>
      <w:r>
        <w:rPr>
          <w:rFonts w:ascii="David" w:cs="David" w:eastAsia="David" w:hAnsi="David"/>
          <w:b/>
          <w:bCs/>
          <w:sz w:val="24"/>
          <w:szCs w:val="24"/>
          <w:rtl/>
        </w:rPr>
        <w:t xml:space="preserve">בלאי גטיאנש</w:t>
      </w:r>
      <w:r>
        <w:rPr>
          <w:rFonts w:ascii="David" w:cs="David" w:eastAsia="David" w:hAnsi="David"/>
          <w:b w:val="false"/>
          <w:bCs w:val="false"/>
          <w:sz w:val="24"/>
          <w:szCs w:val="24"/>
          <w:rtl/>
        </w:rPr>
        <w:t xml:space="preserve">, ת.ז. 319440806</w:t>
      </w:r>
    </w:p>
    <w:p>
      <w:pPr>
        <w:bidi/>
        <w:spacing w:after="0" w:line="276" w:lineRule="auto"/>
        <w:jc w:val="end"/>
      </w:pPr>
      <w:r>
        <w:rPr>
          <w:rFonts w:ascii="David" w:cs="David" w:eastAsia="David" w:hAnsi="David"/>
          <w:b w:val="false"/>
          <w:bCs w:val="false"/>
          <w:sz w:val="24"/>
          <w:szCs w:val="24"/>
          <w:rtl/>
        </w:rPr>
        <w:t xml:space="preserve">רח' האר"י 27, נתניה 4252636 | טל': </w:t>
      </w:r>
      <w:r>
        <w:rPr>
          <w:rFonts w:ascii="David" w:cs="David" w:eastAsia="David" w:hAnsi="David"/>
          <w:b w:val="false"/>
          <w:bCs w:val="false"/>
          <w:sz w:val="24"/>
          <w:szCs w:val="24"/>
          <w:highlight w:val="yellow"/>
          <w:highlightCs w:val="yellow"/>
          <w:rtl/>
        </w:rPr>
        <w:t xml:space="preserve">[___-_______]</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454" w:hanging="454"/>
      </w:pPr>
      <w:rPr>
        <w:rFonts w:ascii="David" w:cs="David" w:eastAsia="David" w:hAnsi="David"/>
        <w:sz w:val="24"/>
        <w:szCs w:val="24"/>
        <w:rt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2026-10-21T13:29:18.050Z</dcterms:created>
  <dcterms:modified xsi:type="dcterms:W3CDTF">2026-10-21T13:29:18.050Z</dcterms:modified>
</cp:coreProperties>
</file>

<file path=docProps/custom.xml><?xml version="1.0" encoding="utf-8"?>
<Properties xmlns="http://schemas.openxmlformats.org/officeDocument/2006/custom-properties" xmlns:vt="http://schemas.openxmlformats.org/officeDocument/2006/docPropsVTypes"/>
</file>