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none" w:color="FFFFFF" w:sz="0"/>
              <w:left w:val="none" w:color="FFFFFF" w:sz="0"/>
              <w:bottom w:val="none" w:color="FFFFFF" w:sz="0"/>
              <w:right w:val="none" w:color="FFFFFF" w:sz="0"/>
            </w:tcBorders>
          </w:tcPr>
          <w:p>
            <w:pPr>
              <w:bidi/>
              <w:jc w:val="start"/>
            </w:pPr>
            <w:r>
              <w:rPr>
                <w:rFonts w:ascii="David" w:cs="David" w:eastAsia="David" w:hAnsi="David"/>
                <w:b/>
                <w:bCs/>
                <w:sz w:val="26"/>
                <w:szCs w:val="26"/>
                <w:rtl/>
              </w:rPr>
              <w:t xml:space="preserve">בבית המשפט לענייני משפחה בפתח תקווה</w:t>
            </w:r>
          </w:p>
        </w:tc>
        <w:tc>
          <w:tcPr>
            <w:tcW w:type="dxa" w:w="4536"/>
            <w:tcBorders>
              <w:top w:val="none" w:color="FFFFFF" w:sz="0"/>
              <w:left w:val="none" w:color="FFFFFF" w:sz="0"/>
              <w:bottom w:val="none" w:color="FFFFFF" w:sz="0"/>
              <w:right w:val="none" w:color="FFFFFF" w:sz="0"/>
            </w:tcBorders>
          </w:tcPr>
          <w:p>
            <w:pPr>
              <w:bidi/>
              <w:jc w:val="end"/>
            </w:pPr>
            <w:r>
              <w:rPr>
                <w:rFonts w:ascii="David" w:cs="David" w:eastAsia="David" w:hAnsi="David"/>
                <w:b/>
                <w:bCs/>
                <w:sz w:val="26"/>
                <w:szCs w:val="26"/>
                <w:rtl/>
              </w:rPr>
              <w:t xml:space="preserve">תיק מס' 21807-07-26</w:t>
            </w:r>
          </w:p>
        </w:tc>
      </w:tr>
    </w:tbl>
    <w:p>
      <w:pPr>
        <w:bidi/>
        <w:spacing w:after="240"/>
        <w:jc w:val="end"/>
      </w:pPr>
      <w:r>
        <w:rPr>
          <w:rFonts w:ascii="David" w:cs="David" w:eastAsia="David" w:hAnsi="David"/>
          <w:b w:val="false"/>
          <w:bCs w:val="false"/>
          <w:sz w:val="24"/>
          <w:szCs w:val="24"/>
          <w:rtl/>
        </w:rPr>
        <w:t xml:space="preserve">בפני כב' השופטת מירב אליהו</w:t>
      </w:r>
    </w:p>
    <w:p>
      <w:pPr>
        <w:bidi/>
        <w:spacing w:after="60" w:before="0" w:line="360" w:lineRule="auto"/>
        <w:jc w:val="both"/>
      </w:pPr>
      <w:r>
        <w:rPr>
          <w:rFonts w:ascii="David" w:cs="David" w:eastAsia="David" w:hAnsi="David"/>
          <w:b/>
          <w:bCs/>
          <w:sz w:val="24"/>
          <w:szCs w:val="24"/>
          <w:rtl/>
        </w:rPr>
        <w:t xml:space="preserve">התובע: </w:t>
      </w:r>
      <w:r>
        <w:rPr>
          <w:rFonts w:ascii="David" w:cs="David" w:eastAsia="David" w:hAnsi="David"/>
          <w:b w:val="false"/>
          <w:bCs w:val="false"/>
          <w:sz w:val="24"/>
          <w:szCs w:val="24"/>
          <w:rtl/>
        </w:rPr>
        <w:t xml:space="preserve">________________________</w:t>
      </w:r>
    </w:p>
    <w:p>
      <w:pPr>
        <w:bidi/>
        <w:spacing w:after="60"/>
        <w:jc w:val="center"/>
      </w:pPr>
      <w:r>
        <w:rPr>
          <w:rFonts w:ascii="David" w:cs="David" w:eastAsia="David" w:hAnsi="David"/>
          <w:b w:val="false"/>
          <w:bCs w:val="false"/>
          <w:sz w:val="24"/>
          <w:szCs w:val="24"/>
          <w:rtl/>
        </w:rPr>
        <w:t xml:space="preserve">– נ ג ד –</w:t>
      </w:r>
    </w:p>
    <w:p>
      <w:pPr>
        <w:bidi/>
        <w:spacing w:after="240" w:before="0" w:line="360" w:lineRule="auto"/>
        <w:jc w:val="both"/>
      </w:pPr>
      <w:r>
        <w:rPr>
          <w:rFonts w:ascii="David" w:cs="David" w:eastAsia="David" w:hAnsi="David"/>
          <w:b/>
          <w:bCs/>
          <w:sz w:val="24"/>
          <w:szCs w:val="24"/>
          <w:rtl/>
        </w:rPr>
        <w:t xml:space="preserve">הנתבעת: </w:t>
      </w:r>
      <w:r>
        <w:rPr>
          <w:rFonts w:ascii="David" w:cs="David" w:eastAsia="David" w:hAnsi="David"/>
          <w:b w:val="false"/>
          <w:bCs w:val="false"/>
          <w:sz w:val="24"/>
          <w:szCs w:val="24"/>
          <w:rtl/>
        </w:rPr>
        <w:t xml:space="preserve">________________________</w:t>
      </w:r>
    </w:p>
    <w:p>
      <w:pPr>
        <w:bidi/>
        <w:spacing w:after="300" w:before="200"/>
        <w:jc w:val="center"/>
      </w:pPr>
      <w:r>
        <w:rPr>
          <w:rFonts w:ascii="David" w:cs="David" w:eastAsia="David" w:hAnsi="David"/>
          <w:b/>
          <w:bCs/>
          <w:sz w:val="28"/>
          <w:szCs w:val="28"/>
          <w:u w:val="single"/>
          <w:rtl/>
        </w:rPr>
        <w:t xml:space="preserve">תגובת הנתבעת לעניין ניהול ההליכים במאוחד</w:t>
      </w:r>
    </w:p>
    <w:p>
      <w:pPr>
        <w:bidi/>
        <w:spacing w:after="180" w:before="0" w:line="360" w:lineRule="auto"/>
        <w:jc w:val="both"/>
      </w:pPr>
      <w:r>
        <w:rPr>
          <w:rFonts w:ascii="David" w:cs="David" w:eastAsia="David" w:hAnsi="David"/>
          <w:b w:val="false"/>
          <w:bCs w:val="false"/>
          <w:sz w:val="24"/>
          <w:szCs w:val="24"/>
          <w:rtl/>
        </w:rPr>
        <w:t xml:space="preserve">בהתאם להחלטת בית המשפט הנכבד מיום 13.7.2026, מתכבדת הנתבעת להגיש בזאת את עמדתה בנדון, כדלקמן:</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לנתבעת אין כל התנגדות לניהול ההליכים שבין הצדדים במאוחד, בפני מותב אחד ובמסגרת הליך אחד.</w:t>
      </w:r>
    </w:p>
    <w:p>
      <w:pPr>
        <w:pStyle w:val="ListParagraph"/>
        <w:numPr>
          <w:ilvl w:val="0"/>
          <w:numId w:val="2"/>
        </w:numPr>
        <w:bidi/>
        <w:spacing w:after="120" w:before="0" w:line="360" w:lineRule="auto"/>
        <w:jc w:val="both"/>
      </w:pPr>
      <w:r>
        <w:rPr>
          <w:rFonts w:ascii="David" w:cs="David" w:eastAsia="David" w:hAnsi="David"/>
          <w:b w:val="false"/>
          <w:bCs w:val="false"/>
          <w:sz w:val="24"/>
          <w:szCs w:val="24"/>
          <w:rtl/>
        </w:rPr>
        <w:t xml:space="preserve">הנתבעת סבורה אף היא כי ניהול ההליכים במאוחד יאפשר לבית המשפט הנכבד לקבל תמונה מלאה ושלמה של מכלול הסכסוך שבין הצדדים, להכריע באופן עקבי ואחיד בכלל הסוגיות שבמחלוקת, ולייעל את ההליך תוך חיסכון בזמן שיפוטי ובהוצאות הצדדים.</w:t>
      </w:r>
    </w:p>
    <w:p>
      <w:pPr>
        <w:pStyle w:val="ListParagraph"/>
        <w:numPr>
          <w:ilvl w:val="0"/>
          <w:numId w:val="2"/>
        </w:numPr>
        <w:bidi/>
        <w:spacing w:after="400" w:before="0" w:line="360" w:lineRule="auto"/>
        <w:jc w:val="both"/>
      </w:pPr>
      <w:r>
        <w:rPr>
          <w:rFonts w:ascii="David" w:cs="David" w:eastAsia="David" w:hAnsi="David"/>
          <w:b w:val="false"/>
          <w:bCs w:val="false"/>
          <w:sz w:val="24"/>
          <w:szCs w:val="24"/>
          <w:rtl/>
        </w:rPr>
        <w:t xml:space="preserve">לאור האמור, מתבקש בית המשפט הנכבד ליתן הוראותיו בדבר איחוד ההליכים וניהולם במאוחד.</w:t>
      </w:r>
    </w:p>
    <w:p>
      <w:pPr>
        <w:bidi/>
        <w:spacing w:after="40" w:before="400"/>
        <w:jc w:val="end"/>
      </w:pPr>
      <w:r>
        <w:rPr>
          <w:rFonts w:ascii="David" w:cs="David" w:eastAsia="David" w:hAnsi="David"/>
          <w:b w:val="false"/>
          <w:bCs w:val="false"/>
          <w:sz w:val="24"/>
          <w:szCs w:val="24"/>
          <w:rtl/>
        </w:rPr>
        <w:t xml:space="preserve">_____________________</w:t>
      </w:r>
    </w:p>
    <w:p>
      <w:pPr>
        <w:bidi/>
        <w:jc w:val="end"/>
      </w:pPr>
      <w:r>
        <w:rPr>
          <w:rFonts w:ascii="David" w:cs="David" w:eastAsia="David" w:hAnsi="David"/>
          <w:b w:val="false"/>
          <w:bCs w:val="false"/>
          <w:sz w:val="24"/>
          <w:szCs w:val="24"/>
          <w:rtl/>
        </w:rPr>
        <w:t xml:space="preserve">הנתבעת / ב"כ הנתבעת</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2026-07-23T12:10:40.626Z</dcterms:created>
  <dcterms:modified xsi:type="dcterms:W3CDTF">2026-07-23T12:10:40.627Z</dcterms:modified>
</cp:coreProperties>
</file>

<file path=docProps/custom.xml><?xml version="1.0" encoding="utf-8"?>
<Properties xmlns="http://schemas.openxmlformats.org/officeDocument/2006/custom-properties" xmlns:vt="http://schemas.openxmlformats.org/officeDocument/2006/docPropsVTypes"/>
</file>