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מען הנתבעת: 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מען ב"כ: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בהתאם להחלטה בדבר הארכת מועד: יום 4.9.2026.</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 בכתב הגנה זה: "הדירה" היא הדירה שבכותרת; "המנוח" הוא מר מנבר וונדימאג'ן ז"ל, אביה של הנתבעת ובעל החוזה; "טופסי הביקור" הם הטפסים שבנספח 2; ו"הפרוטוקול" הוא המסמך שבנספח 4.</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עיקר הטענות</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אביה של הנתבעת, בעל החוזה, הלך לעולמו ביום 16.2.2024. הנתבעת סעדה אותו עד יומו האחרון, מתגוררת בדירה מאז, והתובעת עותרת לסלקה מן הדירה בטענה כי "פלשה" אליה. הסעד המבוקש נשען כל כולו על החלטה מנהלית אחת, היא החלטת ועדת הלגליזציה מיום 2.9.2024, הלוקה בשלושה פגמים שכל אחד מהם עומד בפני עצמו.</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ראשית, ולב העניין: </w:t>
      </w:r>
      <w:r>
        <w:rPr>
          <w:rFonts w:ascii="David" w:hAnsi="David" w:cs="David" w:eastAsia="David" w:hint="cs"/>
          <w:b/>
          <w:bCs w:val="1"/>
          <w:sz w:val="24"/>
          <w:szCs w:val="24"/>
          <w:u w:val="single"/>
          <w:rtl w:val="1"/>
          <w:lang w:bidi="he-IL"/>
        </w:rPr>
        <w:t>תבחיני הזכאות לא נבדקו כלל</w:t>
      </w:r>
      <w:r>
        <w:rPr>
          <w:rFonts w:ascii="David" w:hAnsi="David" w:cs="David" w:eastAsia="David" w:hint="cs"/>
          <w:b w:val="0"/>
          <w:sz w:val="24"/>
          <w:szCs w:val="24"/>
          <w:u w:val="none"/>
          <w:rtl w:val="1"/>
          <w:lang w:bidi="he-IL"/>
        </w:rPr>
        <w:t>. בפרוטוקול קבועה טבלה שבה נדרש סגן מנהל מרכז השירות לציין את ממצאיו בסעיפי "חסר דירה", "מומש סיוע בשכ"ד", "כתובות" ו"גבולות". הטבלה נותרה, בכל שורותיה, ללא כל סימון; שם סגן המנהל וחתימתו נותרו ריקים אף הם. משכך, הקביעה שבסעיף 19 לכתב התביעה, ולפיה לא עמדה הנתבעת בנטל התבחינים המצטברים, אינה קביעה אלא הנחה; הנטל מוטל על התובעת, ולא הורם, שכן התבחינים מעולם לא נבדקו.</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שנית, לא נערך שימוע, לא מולא שדה הנימוקים ולא בוצעה המצאה. אין בפרוטוקול זכר לכך שהנתבעת זומנה, נשמעה או יוצגה. השדה "נימוקים והמלצות" נותר ריק כליל, וכל שנרשם תחת "החלטת הוועדה המחוזית" הן שתי שורות בכתב יד, שאינן מתייחסות לאיזה מן התבחינים. לא הוצגה כל ראיה כי ההחלטה הומצאה לנתבעת או כי הועמדה על זכותה להשיג עליה.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הדרישה שעל גבי הפרוטוקול יושמה בלא בירור. מודפסת בו הדרישה לביקורי מעגל לדייר הממשיך "מתאריך 1.8.09 ועד מועד הבקשה ולא פחות מ-4 שנות מגורים רצופות". הוועדה קבעה כי הנתבעת אינה עומדת בדרישה זו בלא שנשמעה ראיה אחת ובלא שנבדקה עובדה אחת: לא נבדק היכן התגוררה ומתי, לא נבחנו תקופות מגוריה בפועל ולא הוערך טיבן. קביעה כזו, אוטומטית ובלא בירור, חורגת ממתחם הסבירות. החלטה מנהלית הפוגעת בזכות לקורת גג, שהתקבלה בלא בדיקה, בלא שימוע, בלא הנמקה ובלא המצאה, בטלה; ובית המשפט הנכבד מתבקש לקבוע כן בדרך של תקיפה עקיפה.</w:t>
      </w:r>
    </w:p>
    <w:p>
      <w:pPr>
        <w:keepNext w:val="1"/>
        <w:keepLines w:val="1"/>
        <w:bidi w:val="1"/>
        <w:spacing w:lineRule="auto" w:line="360" w:after="60" w:before="100"/>
        <w:jc w:val="left"/>
      </w:pPr>
      <w:r>
        <w:rPr>
          <w:rFonts w:ascii="David" w:hAnsi="David" w:cs="David" w:eastAsia="David" w:hint="cs"/>
          <w:b/>
          <w:bCs w:val="1"/>
          <w:sz w:val="24"/>
          <w:szCs w:val="24"/>
          <w:u w:val="single"/>
          <w:rtl w:val="1"/>
          <w:lang w:bidi="he-IL"/>
        </w:rPr>
        <w:t>היעדר עילה: הנתבעת אינה "פולשת"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גדלה בדירה, נכנסה אליה ברשות אביה, שבה להתגורר בה כדי לסעוד אותו בחודשים שקדמו לפטירתו, ונותרה בה לאחר מכן. מי שאלה נסיבות כניסתה אינה "פולשת"; לכל היותר עסקינן בבת-רשות שרישיונה פקע, על כל המשתמע מכך לעניין הסעד ולשיקולי הצדק. יצוין כי המשבצת "חשש לנטישה/נטישה/פלישה" שבטופסי הביקור לא סומנה מעולם; וכי התובעת הוסיפה לנהל את חשבון הדירה כחשבון פעיל ולזקוף בו הנחת מדרוג שתוקפה עד ליום 30.9.2024, חודשים לאחר הפטירה.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שלא כדין. הדירה היא ביתה היחיד; אין לה דירה בבעלותה ומעולם לא היתה לה. נסיבות מגוריה מפורטות בחלק השלישי להלן, במלואן ובלא כחל ושרק, ולמען הזהירות תטען הנתבעת לחלופין כי היא באה בגדר דייר ממשיך, ולמצער כי השאלה לא נבדקה מעולם ומקומה להתברר בראיות.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שנית, ובניגוד לנטען בסעיפים 10, 18 ו-19, </w:t>
      </w:r>
      <w:r>
        <w:rPr>
          <w:rFonts w:ascii="David" w:hAnsi="David" w:cs="David" w:eastAsia="David" w:hint="cs"/>
          <w:b/>
          <w:bCs w:val="1"/>
          <w:sz w:val="24"/>
          <w:szCs w:val="24"/>
          <w:u w:val="single"/>
          <w:rtl w:val="1"/>
          <w:lang w:bidi="he-IL"/>
        </w:rPr>
        <w:t>התובעת לא בחנה את עניינה של הנתבעת כלל</w:t>
      </w:r>
      <w:r>
        <w:rPr>
          <w:rFonts w:ascii="David" w:hAnsi="David" w:cs="David" w:eastAsia="David" w:hint="cs"/>
          <w:b w:val="0"/>
          <w:sz w:val="24"/>
          <w:szCs w:val="24"/>
          <w:u w:val="none"/>
          <w:rtl w:val="1"/>
          <w:lang w:bidi="he-IL"/>
        </w:rPr>
        <w:t>. היא לא בדקה היכן התגוררה ומתי, לא זימנה אותה, לא שמעה אותה ולא סימנה ולו תבחין אחד. אין בהחלטה שכך נתקבלה כדי לקבוע דבר, ומשבטלה, שומה על התובעת לשוב ולבחון את העניין מן היסוד.</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המחלקה לשירותים חברתיים בעיריית פתח תקווה ביקשה בכתב להימנע מהוצאת הנתבעת מן הדירה. אישה נכה בשיעור 100%, המוכרת ברווחה, שסעדה את אביה עד מותו ואין לה קורת גג אחרת, מקיימת לכאורה עילה לבחינה בפני הוועדה המוסמכת לבחינת מקרים חריגים; בחינה שמעולם לא נערכה.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המבקשת להוציא אדם מביתו על יסוד החלטה שהתקבלה בלא שנבדק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לחלופין בלבד, ומבלי לגרוע מן הטענה כי ההחלטה בטלה, מתבקש בית המשפט הנכבד להורות כי לא יינתן צו פינוי בטרם יובא עניינה של הנתבעת בפני הוועדה המוסמכת לבחינת מקרים חריגים, ובטרם תוסדר לה חלופת דיור הולמת; ולעכב את בירור התביעה עד למיצוי אותו הליך. פינויה של אישה נכה בשיעור 100%, כעולה מנספח ב', מביתה היחיד אינו עולה בקנה אחד עם חוק-יסוד: כבוד האדם וחירותו. ולחלופי חלופין, לעכב את ביצוע הפינוי לתקופה משמעותית.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טיעון עובדתי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והוא גם התאריך שבשדה "תאריך אכלוס" בכל טופסי הביקור. המנוח, יליד 1943, עלה לישראל מאתיופיה בשנת 1991. הוא הלך לעולמו ביום 16.2.2024, ותעודת הפטירה שצורפה כנספח 3 נשלחה, לפי הרשום על גביה, אל הנתבעת בכתובת הדירה.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נסיבות מגוריה של הנתבעת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גדלה בדירה והתגוררה בה מילדותה. בשנים מאוחרות יותר, על רקע מתח וקשיים ששררו בינה לבין אביה, מצבה האישי והיותו אדם נוקשה, התקשתה להתגורר עמו ברציפות, והחזיקה דירה שכורה בסמוך לדירת אביה, כדי שיהיה בידה מקום לינה נפרד. הנתבעת לא נטשה את אביה ולא חדלה מלבקרו: היא הגיעה אליו בתדירות גבוהה, סייעה לו, הכינה עבורו אוכל ודאגה לצרכיו. הנתבעת הייתה קשורה בחוזה שכירות עד לחודש יולי 2024, אולם עזבה את הדירה השכורה כשבעה חודשים קודם לכן, בסמוך לחודש דצמבר 2023, ועברה לשהות לצד אביה ולסעוד אותו בתקופה שקדמה לפטירתו. מאז הפטירה מתגוררת הנתבעת בדירה ברציפות, והדירה היא ביתה היחיד. חוזה השכירות אינו מצוי בידי הנתבעת, ולמיטב ידיעתה הוא מצוי בידי המשכיר. אין לה דירה בבעלותה ומעולם לא היתה לה.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לביסוס מגוריה תסתמך הנתבעת, בין היתר, על עדויות שכנים מאותו בניין המכירים אותה ואת המנוח עשרות שנים. כמו כן, תסתמך הנתבעת על מסמכים רשמיים, לרבות רישומי רשויות, רשומות רפואיות, דואר רשמי ומסמכים מוסדיים נוספים, אשר יוגשו במועד ובאופן שייקבעו על ידי בית המשפט הנכבד. דבר מכל אלה לא נבדק בידי התובעת מעולם.</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התובעת סומכת את תביעתה על טופסי הביקור, שמילאו נציגיה לצרכיה, ואלה אינם יכולים לשאת את המסקנה המבוקשת מהם. בטופס מיום 18.12.2023, האחרון בחיי המנוח, נרשם: "נקבע מספר פעמים ביקור בית, הדייר אומר אני אהיה בבית, לא נמצא"; ביקור שבו לא נמצא הדייר אינו יכול ללמד על זהות המתגוררים בדירה, וחרף זאת הוטבעה עליו חותמת "מסרב לחתום". ובטופס מיום 3.7.2024, הביקור היחיד שנערך לאחר הפטירה, נרשם בשדה ההערות: "דייר חוזי נפטר , ביקור עם הבת עדן טדלה" [כך במקור]. "עדן" הוא שמה העברי של הנתבעת, והביקור נערך עמה בדירה. בהתאם לכך סומן בטבלה שבפרוטוקול, בשורת אותו ביקור, כי </w:t>
      </w:r>
      <w:r>
        <w:rPr>
          <w:rFonts w:ascii="David" w:hAnsi="David" w:cs="David" w:eastAsia="David" w:hint="cs"/>
          <w:b/>
          <w:bCs w:val="1"/>
          <w:sz w:val="24"/>
          <w:szCs w:val="24"/>
          <w:u w:val="single"/>
          <w:rtl w:val="1"/>
          <w:lang w:bidi="he-IL"/>
        </w:rPr>
        <w:t>דייר ממשיך מתגורר בדירה</w:t>
      </w:r>
      <w:r>
        <w:rPr>
          <w:rFonts w:ascii="David" w:hAnsi="David" w:cs="David" w:eastAsia="David" w:hint="cs"/>
          <w:b w:val="0"/>
          <w:sz w:val="24"/>
          <w:szCs w:val="24"/>
          <w:u w:val="none"/>
          <w:rtl w:val="1"/>
          <w:lang w:bidi="he-IL"/>
        </w:rPr>
        <w:t>. נציגת התובעת עצמה, אפוא, מצאה את הנתבעת מתגוררת בדירה ורשמה זאת בזמן אמת, ברישום מנהלי מטעם התובעת. ובאותה שורה עצמה סומן כי גם הדייר החוזי מתגורר בה, אדם שנפטר ארבעה חודשים וחצי קודם לכן.</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אינה מכחישה את קיומן של ההצהרות. אלו טפסים אחידים שנוסחו בידי התובעת ונחתמו בידי המנוח, לא בידי הנתבעת, והם מתייחסים למועדים שבהם נחתמו ואינם מלמדים על התקופה שקדמה לפטירה. ותניה שבהצהרה, שתכליתה לשלול מראש מקרובי המנוח את מעמד הדייר הממשיך, אינה יכולה לעמוד: זכות סטטוטורית של מי שאינו חתום על הטופס אינה ניתנת לוויתור בידי החותם, ולו מטעמי תקנת הציבור שבסעיף 30 לחוק החוזים (חלק כללי), התשל"ג-1973.</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בחודש יולי 2026 פנתה המחלקה לשירותים חברתיים "ירקון" שבעיריית פתח תקווה במכתב שעניינו הנתבעת (נספח א'), המוכרת באותה מחלקה כנתמכת (נספח ג').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w:t>
      </w:r>
      <w:r>
        <w:rPr>
          <w:rFonts w:ascii="David" w:hAnsi="David" w:cs="David" w:eastAsia="David" w:hint="cs"/>
          <w:b w:val="0"/>
          <w:sz w:val="24"/>
          <w:szCs w:val="24"/>
          <w:u w:val="none"/>
          <w:rtl w:val="1"/>
          <w:lang w:bidi="he-IL"/>
        </w:rPr>
        <w:t xml:space="preserve"> בה מתגוררת מזה 30 שנה" [ההדגשה של הח"מ]. 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1, 5, 6, 7, 13 ו-17 אינו מוכחש. הנטען בסעיפים 8 ו-14 אינו מוכחש, למעט המילה "בעבר", ובכפוף לסעיף 2(ז) לחוזה, המתנה את סיום השכירות בהודעה בכתב שישים יום מראש. הודעה כאמור לא צורפה ולא נטענה.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 הנטען בסעיפים 3, 4, 23 ו-24 מוכחש; אין התובעת זכאית לסעד כלשהו, וממילא לא להוצאות מוגברות.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 ביחס לסעיף 18: אין הכחשה לעצם קיומו של המסמך שבנספח 4, ומוכחש כי המדובר בהחלטה שנתקבלה כדין. הנטען בסעיפים 16 ו-19 מוכחש: אין הכחשה לקיומם של הטפסים וההצהרות, אך המסקנה המבוקשת מהם מוכחשת כמפורט לעיל. 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על כן מתבקש בית המשפט הנכבד לדחות את התביעה ולחייב את התובעת בהוצאות ובשכ"ט עו"ד; ולחלופין, ליתן את הסעדים המפורטים בחלק השני לעיל.</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אישור המוסד לביטוח לאומי בדבר נכות בשיעור 100%.</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אישור המחלקה לשירותים חברתיים בדבר הכרה בנתבעת כנתמכת.</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ד': ייפוי כוח מטעם הנתבעת, לפי תקנה 9(ה).</w:t>
      </w:r>
    </w:p>
    <w:p>
      <w:pPr>
        <w:bidi w:val="1"/>
        <w:spacing w:lineRule="auto" w:line="240" w:after="0" w:before="0"/>
        <w:jc w:val="lef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2026-09-01T13:00:39Z</dcterms:created>
  <dcterms:modified xsi:type="dcterms:W3CDTF">2026-09-01T13:00:39Z</dcterms:modified>
  <cp:category/>
</cp:coreProperties>
</file>