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בבית המשפט לענייני משפחה ב______________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end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מספר תיק: ______________</w:t>
            </w:r>
          </w:p>
        </w:tc>
      </w:tr>
    </w:tbl>
    <w:p>
      <w:pPr>
        <w:bidi/>
        <w:spacing w:after="20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המבקש:</w:t>
            </w:r>
          </w:p>
        </w:tc>
        <w:tc>
          <w:tcPr>
            <w:tcW w:type="dxa" w:w="7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 (שם מלא), ת.ז. ______________</w:t>
            </w:r>
          </w:p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ע"י ב"כ עו"ד ______________, מ.ר. ______________</w:t>
            </w:r>
          </w:p>
          <w:p>
            <w:pPr>
              <w:bidi/>
              <w:spacing w:after="10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מרחוב ______________ ; טל' ______________ ; דוא"ל ______________</w:t>
            </w:r>
          </w:p>
        </w:tc>
      </w:tr>
    </w:tbl>
    <w:p>
      <w:pPr>
        <w:bidi/>
        <w:spacing w:after="100" w:before="100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- נ ג ד -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המשיב:</w:t>
            </w:r>
          </w:p>
        </w:tc>
        <w:tc>
          <w:tcPr>
            <w:tcW w:type="dxa" w:w="7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המוסד לביטוח לאומי</w:t>
            </w:r>
          </w:p>
          <w:p>
            <w:pPr>
              <w:bidi/>
              <w:spacing w:after="10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באמצעות סניף כפר סבא, רח' ______________, כפר סבא</w:t>
            </w:r>
          </w:p>
        </w:tc>
      </w:tr>
    </w:tbl>
    <w:p>
      <w:pPr>
        <w:bidi/>
        <w:spacing w:after="300" w:before="360"/>
        <w:jc w:val="center"/>
      </w:pPr>
      <w:r>
        <w:rPr>
          <w:rFonts w:ascii="David" w:cs="David" w:eastAsia="David" w:hAnsi="David"/>
          <w:b/>
          <w:bCs/>
          <w:sz w:val="30"/>
          <w:szCs w:val="30"/>
          <w:u w:val="single"/>
          <w:rtl/>
        </w:rPr>
        <w:t xml:space="preserve">בקשה למתן החלטה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הבקשה וההחלטה הומצאו למשיב פעמיים: ביום 21.7.2026 באמצעות מערכת מסירת המסמכים שבאתר המוסד לביטוח לאומי ובמייל, ואישור על ביצוע המסירה הוגש לבית המשפט הנכבד.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ביום 4.8.2026 מסר הח"מ את המסמכים באופן אישי בסניף המשיב בכפר סבא, ואישור המסירה נמסר אף הוא לבית המשפט הנכבד.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על המשיב היה להשיב לבקשה בתוך 5 ימים. חרף שתי ההמצאות, ובחלוף הזמן, לא הגיש המשיב תגובה כלשהי ואף לא ביקש הארכת מועד.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בה בעת, חובו של המבקש הולך ותופח, חשבונו מעוקל — ולא זו בלבד, אלא שאף חשבונה של אשתו מעוקל; וככל שחולף הזמן, מתעצם הנזק הנגרם להם.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אשר על כן, מתבקש בית המשפט הנכבד לקבל את בקשת המבקש וליתן החלטה כמבוקש בה.</w:t>
      </w:r>
    </w:p>
    <w:p>
      <w:pPr>
        <w:bidi/>
        <w:spacing w:after="40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32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תאריך: ______________</w:t>
      </w:r>
    </w:p>
    <w:p>
      <w:pPr>
        <w:bidi/>
        <w:spacing w:after="0"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_______________________</w:t>
      </w:r>
    </w:p>
    <w:p>
      <w:pPr>
        <w:bidi/>
        <w:spacing w:after="0"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______________, עו"ד</w:t>
      </w:r>
    </w:p>
    <w:p>
      <w:pPr>
        <w:bidi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ב"כ המבקש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2026-08-10T05:38:32.160Z</dcterms:created>
  <dcterms:modified xsi:type="dcterms:W3CDTF">2026-08-10T05:38:32.190Z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