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40" w:line="300" w:lineRule="auto"/>
              <w:jc w:val="start"/>
            </w:pPr>
            <w:r>
              <w:rPr>
                <w:rFonts w:ascii="David" w:cs="David" w:eastAsia="David" w:hAnsi="David"/>
                <w:b/>
                <w:bCs/>
                <w:i w:val="false"/>
                <w:iCs w:val="false"/>
                <w:sz w:val="26"/>
                <w:szCs w:val="26"/>
                <w:rtl/>
              </w:rPr>
              <w:t xml:space="preserve">לשכת ההוצאה לפועל</w:t>
            </w:r>
          </w:p>
          <w:p>
            <w:pPr>
              <w:bidi/>
              <w:spacing w:after="40" w:line="300" w:lineRule="auto"/>
              <w:jc w:val="start"/>
            </w:pPr>
            <w:r>
              <w:rPr>
                <w:rFonts w:ascii="David" w:cs="David" w:eastAsia="David" w:hAnsi="David"/>
                <w:b/>
                <w:bCs/>
                <w:i w:val="false"/>
                <w:iCs w:val="false"/>
                <w:sz w:val="26"/>
                <w:szCs w:val="26"/>
                <w:rtl/>
              </w:rPr>
              <w:t xml:space="preserve">מסלול מזונות - מחוז מרכז</w:t>
            </w:r>
          </w:p>
          <w:p>
            <w:pPr>
              <w:bidi/>
              <w:spacing w:after="40" w:line="300" w:lineRule="auto"/>
              <w:jc w:val="start"/>
            </w:pPr>
            <w:r>
              <w:rPr>
                <w:rFonts w:ascii="David" w:cs="David" w:eastAsia="David" w:hAnsi="David"/>
                <w:b w:val="false"/>
                <w:bCs w:val="false"/>
                <w:i w:val="false"/>
                <w:iCs w:val="false"/>
                <w:sz w:val="22"/>
                <w:szCs w:val="22"/>
                <w:rtl/>
              </w:rPr>
              <w:t xml:space="preserve">דרך השרון 12, כפר סבא 4427125</w:t>
            </w:r>
          </w:p>
        </w:tc>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40" w:line="300" w:lineRule="auto"/>
              <w:jc w:val="end"/>
            </w:pPr>
            <w:r>
              <w:rPr>
                <w:rFonts w:ascii="David" w:cs="David" w:eastAsia="David" w:hAnsi="David"/>
                <w:b/>
                <w:bCs/>
                <w:i w:val="false"/>
                <w:iCs w:val="false"/>
                <w:sz w:val="26"/>
                <w:szCs w:val="26"/>
                <w:rtl/>
              </w:rPr>
              <w:t xml:space="preserve">תיק הוצל"פ מס' 542780-03-25</w:t>
            </w:r>
          </w:p>
          <w:p>
            <w:pPr>
              <w:bidi/>
              <w:spacing w:after="40" w:line="300" w:lineRule="auto"/>
              <w:jc w:val="end"/>
            </w:pPr>
            <w:r>
              <w:rPr>
                <w:rFonts w:ascii="David" w:cs="David" w:eastAsia="David" w:hAnsi="David"/>
                <w:b/>
                <w:bCs/>
                <w:i w:val="false"/>
                <w:iCs w:val="false"/>
                <w:sz w:val="24"/>
                <w:szCs w:val="24"/>
                <w:rtl/>
              </w:rPr>
              <w:t xml:space="preserve">בפני כב' הרשמת מרים סגל</w:t>
            </w:r>
          </w:p>
        </w:tc>
      </w:tr>
    </w:tbl>
    <w:p>
      <w:pPr>
        <w:pBdr>
          <w:bottom w:val="single" w:color="000000" w:sz="6" w:space="1"/>
        </w:pBdr>
        <w:bidi/>
        <w:spacing w:after="160" w:before="60"/>
      </w:pPr>
      <w:r>
        <w:rPr>
          <w:rFonts w:ascii="David" w:cs="David" w:eastAsia="David" w:hAnsi="David"/>
          <w:b w:val="false"/>
          <w:bCs w:val="false"/>
          <w:i w:val="false"/>
          <w:iCs w:val="false"/>
          <w:sz w:val="24"/>
          <w:szCs w:val="24"/>
          <w:rtl/>
        </w:rPr>
        <w:t xml:space="preserve"/>
      </w:r>
    </w:p>
    <w:p>
      <w:pPr>
        <w:bidi/>
        <w:spacing w:after="160" w:before="0" w:line="360" w:lineRule="auto"/>
        <w:jc w:val="start"/>
      </w:pPr>
      <w:r>
        <w:rPr>
          <w:rFonts w:ascii="David" w:cs="David" w:eastAsia="David" w:hAnsi="David"/>
          <w:b/>
          <w:bCs/>
          <w:i w:val="false"/>
          <w:iCs w:val="false"/>
          <w:sz w:val="24"/>
          <w:szCs w:val="24"/>
          <w:u w:val="single"/>
          <w:rtl/>
        </w:rPr>
        <w:t xml:space="preserve">בעניין:</w:t>
      </w:r>
      <w:r>
        <w:rPr>
          <w:rFonts w:ascii="David" w:cs="David" w:eastAsia="David" w:hAnsi="David"/>
          <w:b w:val="false"/>
          <w:bCs w:val="false"/>
          <w:i w:val="false"/>
          <w:iCs w:val="false"/>
          <w:sz w:val="24"/>
          <w:szCs w:val="24"/>
          <w:rtl/>
        </w:rPr>
        <w:t xml:space="preserve">   מזונות ביטוח לאומי</w:t>
      </w:r>
    </w:p>
    <w:p>
      <w:pPr>
        <w:bidi/>
        <w:spacing w:after="60" w:before="0" w:line="360" w:lineRule="auto"/>
        <w:jc w:val="start"/>
      </w:pPr>
      <w:r>
        <w:rPr>
          <w:rFonts w:ascii="David" w:cs="David" w:eastAsia="David" w:hAnsi="David"/>
          <w:b/>
          <w:bCs/>
          <w:i w:val="false"/>
          <w:iCs w:val="false"/>
          <w:sz w:val="24"/>
          <w:szCs w:val="24"/>
          <w:rtl/>
        </w:rPr>
        <w:t xml:space="preserve">הזוכה:</w:t>
      </w:r>
      <w:r>
        <w:rPr>
          <w:rFonts w:ascii="David" w:cs="David" w:eastAsia="David" w:hAnsi="David"/>
          <w:b w:val="false"/>
          <w:bCs w:val="false"/>
          <w:i w:val="false"/>
          <w:iCs w:val="false"/>
          <w:sz w:val="24"/>
          <w:szCs w:val="24"/>
          <w:rtl/>
        </w:rPr>
        <w:t xml:space="preserve">   המוסד לביטוח לאומי</w:t>
      </w:r>
    </w:p>
    <w:p>
      <w:pPr>
        <w:bidi/>
        <w:spacing w:after="40" w:before="0" w:line="360" w:lineRule="auto"/>
        <w:jc w:val="start"/>
      </w:pPr>
      <w:r>
        <w:rPr>
          <w:rFonts w:ascii="David" w:cs="David" w:eastAsia="David" w:hAnsi="David"/>
          <w:b/>
          <w:bCs/>
          <w:i w:val="false"/>
          <w:iCs w:val="false"/>
          <w:sz w:val="24"/>
          <w:szCs w:val="24"/>
          <w:rtl/>
        </w:rPr>
        <w:t xml:space="preserve">החייב:</w:t>
      </w:r>
      <w:r>
        <w:rPr>
          <w:rFonts w:ascii="David" w:cs="David" w:eastAsia="David" w:hAnsi="David"/>
          <w:b w:val="false"/>
          <w:bCs w:val="false"/>
          <w:i w:val="false"/>
          <w:iCs w:val="false"/>
          <w:sz w:val="24"/>
          <w:szCs w:val="24"/>
          <w:rtl/>
        </w:rPr>
        <w:t xml:space="preserve">   באביי בילילין, ת.ז. 328811385</w:t>
      </w:r>
    </w:p>
    <w:p>
      <w:pPr>
        <w:bidi/>
        <w:spacing w:after="40" w:before="0" w:line="360" w:lineRule="auto"/>
        <w:ind w:right="700"/>
        <w:jc w:val="start"/>
      </w:pPr>
      <w:r>
        <w:rPr>
          <w:rFonts w:ascii="David" w:cs="David" w:eastAsia="David" w:hAnsi="David"/>
          <w:b w:val="false"/>
          <w:bCs w:val="false"/>
          <w:i w:val="false"/>
          <w:iCs w:val="false"/>
          <w:sz w:val="24"/>
          <w:szCs w:val="24"/>
          <w:rtl/>
        </w:rPr>
        <w:t xml:space="preserve">ע"י ב"כ עו"ד [שם מלא], מ.ר. [___]</w:t>
      </w:r>
    </w:p>
    <w:p>
      <w:pPr>
        <w:bidi/>
        <w:spacing w:after="240" w:before="0" w:line="360" w:lineRule="auto"/>
        <w:ind w:right="700"/>
        <w:jc w:val="start"/>
      </w:pPr>
      <w:r>
        <w:rPr>
          <w:rFonts w:ascii="David" w:cs="David" w:eastAsia="David" w:hAnsi="David"/>
          <w:b w:val="false"/>
          <w:bCs w:val="false"/>
          <w:i w:val="false"/>
          <w:iCs w:val="false"/>
          <w:sz w:val="24"/>
          <w:szCs w:val="24"/>
          <w:rtl/>
        </w:rPr>
        <w:t xml:space="preserve">מרח' [כתובת המשרד] | טל': [___] | פקס: [___] | דוא"ל: [___]</w:t>
      </w:r>
    </w:p>
    <w:p>
      <w:pPr>
        <w:bidi/>
        <w:spacing w:after="100" w:before="240" w:line="360" w:lineRule="auto"/>
        <w:jc w:val="center"/>
      </w:pPr>
      <w:r>
        <w:rPr>
          <w:rFonts w:ascii="David" w:cs="David" w:eastAsia="David" w:hAnsi="David"/>
          <w:b/>
          <w:bCs/>
          <w:i w:val="false"/>
          <w:iCs w:val="false"/>
          <w:sz w:val="30"/>
          <w:szCs w:val="30"/>
          <w:u w:val="single"/>
          <w:rtl/>
        </w:rPr>
        <w:t xml:space="preserve">בקשה דחופה למתן הוראות ולהסרת עיקול לאלתר</w:t>
      </w:r>
    </w:p>
    <w:p>
      <w:pPr>
        <w:bidi/>
        <w:spacing w:after="300" w:line="340" w:lineRule="auto"/>
        <w:jc w:val="center"/>
      </w:pPr>
      <w:r>
        <w:rPr>
          <w:rFonts w:ascii="David" w:cs="David" w:eastAsia="David" w:hAnsi="David"/>
          <w:b w:val="false"/>
          <w:bCs w:val="false"/>
          <w:i w:val="false"/>
          <w:iCs w:val="false"/>
          <w:sz w:val="24"/>
          <w:szCs w:val="24"/>
          <w:rtl/>
        </w:rPr>
        <w:t xml:space="preserve">(עיקול על חשבון הבנק של החייב שנותר על כנו חרף החלטת כב' הרשמת מיום 19.8.2026 בדבר עיכוב ההליכים בתיק)</w:t>
      </w:r>
    </w:p>
    <w:p>
      <w:pPr>
        <w:bidi/>
        <w:spacing w:after="200" w:before="0" w:line="360" w:lineRule="auto"/>
        <w:jc w:val="both"/>
      </w:pPr>
      <w:r>
        <w:rPr>
          <w:rFonts w:ascii="David" w:cs="David" w:eastAsia="David" w:hAnsi="David"/>
          <w:b w:val="false"/>
          <w:bCs w:val="false"/>
          <w:i w:val="false"/>
          <w:iCs w:val="false"/>
          <w:sz w:val="24"/>
          <w:szCs w:val="24"/>
          <w:rtl/>
        </w:rPr>
        <w:t xml:space="preserve">כב' הרשמת מתבקשת בזאת, בדחיפות ובמעמד צד אחד, להורות על </w:t>
      </w:r>
      <w:r>
        <w:rPr>
          <w:rFonts w:ascii="David" w:cs="David" w:eastAsia="David" w:hAnsi="David"/>
          <w:b/>
          <w:bCs/>
          <w:i w:val="false"/>
          <w:iCs w:val="false"/>
          <w:sz w:val="24"/>
          <w:szCs w:val="24"/>
          <w:rtl/>
        </w:rPr>
        <w:t xml:space="preserve">הסרה מיידית של העיקול הרשום על חשבון הבנק של החייב</w:t>
      </w:r>
      <w:r>
        <w:rPr>
          <w:rFonts w:ascii="David" w:cs="David" w:eastAsia="David" w:hAnsi="David"/>
          <w:b w:val="false"/>
          <w:bCs w:val="false"/>
          <w:i w:val="false"/>
          <w:iCs w:val="false"/>
          <w:sz w:val="24"/>
          <w:szCs w:val="24"/>
          <w:rtl/>
        </w:rPr>
        <w:t xml:space="preserve">, ועל משלוח הודעת ביטול לבנק המחזיק לאלתר; וכן ליתן הוראות בשאלה </w:t>
      </w:r>
      <w:r>
        <w:rPr>
          <w:rFonts w:ascii="David" w:cs="David" w:eastAsia="David" w:hAnsi="David"/>
          <w:b/>
          <w:bCs/>
          <w:i w:val="false"/>
          <w:iCs w:val="false"/>
          <w:sz w:val="24"/>
          <w:szCs w:val="24"/>
          <w:rtl/>
        </w:rPr>
        <w:t xml:space="preserve">מדוע לא בוצעה עד כה החלטת כב' הרשמת מיום 19.8.2026</w:t>
      </w:r>
      <w:r>
        <w:rPr>
          <w:rFonts w:ascii="David" w:cs="David" w:eastAsia="David" w:hAnsi="David"/>
          <w:b w:val="false"/>
          <w:bCs w:val="false"/>
          <w:i w:val="false"/>
          <w:iCs w:val="false"/>
          <w:sz w:val="24"/>
          <w:szCs w:val="24"/>
          <w:rtl/>
        </w:rPr>
        <w:t xml:space="preserve">, המורה על עיכוב ההליכים בתיק שבנדון עד למתן החלטה אחרת - וזאת אף שחלפו למעלה משבועיים ממועד נתינתה.</w:t>
      </w:r>
    </w:p>
    <w:p>
      <w:pPr>
        <w:bidi/>
        <w:spacing w:after="140" w:before="300" w:line="360" w:lineRule="auto"/>
        <w:jc w:val="start"/>
      </w:pPr>
      <w:r>
        <w:rPr>
          <w:rFonts w:ascii="David" w:cs="David" w:eastAsia="David" w:hAnsi="David"/>
          <w:b/>
          <w:bCs/>
          <w:i w:val="false"/>
          <w:iCs w:val="false"/>
          <w:sz w:val="24"/>
          <w:szCs w:val="24"/>
          <w:u w:val="single"/>
          <w:rtl/>
        </w:rPr>
        <w:t xml:space="preserve">א. השתלשלות העניינים</w:t>
      </w:r>
    </w:p>
    <w:p>
      <w:pPr>
        <w:pStyle w:val="ListParagraph"/>
        <w:numPr>
          <w:ilvl w:val="0"/>
          <w:numId w:val="2"/>
        </w:numPr>
        <w:bidi/>
        <w:spacing w:after="120" w:before="60" w:line="360" w:lineRule="auto"/>
        <w:jc w:val="both"/>
      </w:pPr>
      <w:r>
        <w:rPr>
          <w:rFonts w:ascii="David" w:cs="David" w:eastAsia="David" w:hAnsi="David"/>
          <w:b w:val="false"/>
          <w:bCs w:val="false"/>
          <w:i w:val="false"/>
          <w:iCs w:val="false"/>
          <w:sz w:val="24"/>
          <w:szCs w:val="24"/>
          <w:rtl/>
        </w:rPr>
        <w:t xml:space="preserve">התיק שבנדון הוא תיק הוצאה לפועל במסלול מזונות ביטוח לאומי, המתנהל בלשכת מחוז מרכז, אשר בגדרו ננקטו כנגד החייב הליכי אכיפה שונים.</w:t>
      </w:r>
    </w:p>
    <w:p>
      <w:pPr>
        <w:pStyle w:val="ListParagraph"/>
        <w:numPr>
          <w:ilvl w:val="0"/>
          <w:numId w:val="2"/>
        </w:numPr>
        <w:bidi/>
        <w:spacing w:after="120" w:before="60" w:line="360" w:lineRule="auto"/>
        <w:jc w:val="both"/>
      </w:pPr>
      <w:r>
        <w:rPr>
          <w:rFonts w:ascii="David" w:cs="David" w:eastAsia="David" w:hAnsi="David"/>
          <w:b w:val="false"/>
          <w:bCs w:val="false"/>
          <w:i w:val="false"/>
          <w:iCs w:val="false"/>
          <w:sz w:val="24"/>
          <w:szCs w:val="24"/>
          <w:rtl/>
        </w:rPr>
        <w:t xml:space="preserve">בין הליכי האכיפה שננקטו נמנה עיקול על חשבון הבנק של החייב, המתנהל בבנק </w:t>
      </w:r>
      <w:r>
        <w:rPr>
          <w:rFonts w:ascii="David" w:cs="David" w:eastAsia="David" w:hAnsi="David"/>
          <w:b/>
          <w:bCs/>
          <w:i w:val="false"/>
          <w:iCs w:val="false"/>
          <w:sz w:val="24"/>
          <w:szCs w:val="24"/>
          <w:rtl/>
        </w:rPr>
        <w:t xml:space="preserve">[שם הבנק]</w:t>
      </w:r>
      <w:r>
        <w:rPr>
          <w:rFonts w:ascii="David" w:cs="David" w:eastAsia="David" w:hAnsi="David"/>
          <w:b w:val="false"/>
          <w:bCs w:val="false"/>
          <w:i w:val="false"/>
          <w:iCs w:val="false"/>
          <w:sz w:val="24"/>
          <w:szCs w:val="24"/>
          <w:rtl/>
        </w:rPr>
        <w:t xml:space="preserve">, סניף </w:t>
      </w:r>
      <w:r>
        <w:rPr>
          <w:rFonts w:ascii="David" w:cs="David" w:eastAsia="David" w:hAnsi="David"/>
          <w:b/>
          <w:bCs/>
          <w:i w:val="false"/>
          <w:iCs w:val="false"/>
          <w:sz w:val="24"/>
          <w:szCs w:val="24"/>
          <w:rtl/>
        </w:rPr>
        <w:t xml:space="preserve">[מס' הסניף]</w:t>
      </w:r>
      <w:r>
        <w:rPr>
          <w:rFonts w:ascii="David" w:cs="David" w:eastAsia="David" w:hAnsi="David"/>
          <w:b w:val="false"/>
          <w:bCs w:val="false"/>
          <w:i w:val="false"/>
          <w:iCs w:val="false"/>
          <w:sz w:val="24"/>
          <w:szCs w:val="24"/>
          <w:rtl/>
        </w:rPr>
        <w:t xml:space="preserve">, חשבון מס' </w:t>
      </w:r>
      <w:r>
        <w:rPr>
          <w:rFonts w:ascii="David" w:cs="David" w:eastAsia="David" w:hAnsi="David"/>
          <w:b/>
          <w:bCs/>
          <w:i w:val="false"/>
          <w:iCs w:val="false"/>
          <w:sz w:val="24"/>
          <w:szCs w:val="24"/>
          <w:rtl/>
        </w:rPr>
        <w:t xml:space="preserve">[מס' החשבון]</w:t>
      </w:r>
      <w:r>
        <w:rPr>
          <w:rFonts w:ascii="David" w:cs="David" w:eastAsia="David" w:hAnsi="David"/>
          <w:b w:val="false"/>
          <w:bCs w:val="false"/>
          <w:i w:val="false"/>
          <w:iCs w:val="false"/>
          <w:sz w:val="24"/>
          <w:szCs w:val="24"/>
          <w:rtl/>
        </w:rPr>
        <w:t xml:space="preserve"> (להלן: </w:t>
      </w:r>
      <w:r>
        <w:rPr>
          <w:rFonts w:ascii="David" w:cs="David" w:eastAsia="David" w:hAnsi="David"/>
          <w:b/>
          <w:bCs/>
          <w:i w:val="false"/>
          <w:iCs w:val="false"/>
          <w:sz w:val="24"/>
          <w:szCs w:val="24"/>
          <w:rtl/>
        </w:rPr>
        <w:t xml:space="preserve">"החשבון"</w:t>
      </w:r>
      <w:r>
        <w:rPr>
          <w:rFonts w:ascii="David" w:cs="David" w:eastAsia="David" w:hAnsi="David"/>
          <w:b w:val="false"/>
          <w:bCs w:val="false"/>
          <w:i w:val="false"/>
          <w:iCs w:val="false"/>
          <w:sz w:val="24"/>
          <w:szCs w:val="24"/>
          <w:rtl/>
        </w:rPr>
        <w:t xml:space="preserve">).</w:t>
      </w:r>
    </w:p>
    <w:p>
      <w:pPr>
        <w:pStyle w:val="ListParagraph"/>
        <w:numPr>
          <w:ilvl w:val="0"/>
          <w:numId w:val="2"/>
        </w:numPr>
        <w:bidi/>
        <w:spacing w:after="120" w:before="60" w:line="360" w:lineRule="auto"/>
        <w:jc w:val="both"/>
      </w:pPr>
      <w:r>
        <w:rPr>
          <w:rFonts w:ascii="David" w:cs="David" w:eastAsia="David" w:hAnsi="David"/>
          <w:b w:val="false"/>
          <w:bCs w:val="false"/>
          <w:i w:val="false"/>
          <w:iCs w:val="false"/>
          <w:sz w:val="24"/>
          <w:szCs w:val="24"/>
          <w:rtl/>
        </w:rPr>
        <w:t xml:space="preserve">ביום </w:t>
      </w:r>
      <w:r>
        <w:rPr>
          <w:rFonts w:ascii="David" w:cs="David" w:eastAsia="David" w:hAnsi="David"/>
          <w:b/>
          <w:bCs/>
          <w:i w:val="false"/>
          <w:iCs w:val="false"/>
          <w:sz w:val="24"/>
          <w:szCs w:val="24"/>
          <w:rtl/>
        </w:rPr>
        <w:t xml:space="preserve">18.8.2026</w:t>
      </w:r>
      <w:r>
        <w:rPr>
          <w:rFonts w:ascii="David" w:cs="David" w:eastAsia="David" w:hAnsi="David"/>
          <w:b w:val="false"/>
          <w:bCs w:val="false"/>
          <w:i w:val="false"/>
          <w:iCs w:val="false"/>
          <w:sz w:val="24"/>
          <w:szCs w:val="24"/>
          <w:rtl/>
        </w:rPr>
        <w:t xml:space="preserve"> ניתנה החלטת בית המשפט הנכבד [</w:t>
      </w:r>
      <w:r>
        <w:rPr>
          <w:rFonts w:ascii="David" w:cs="David" w:eastAsia="David" w:hAnsi="David"/>
          <w:b w:val="false"/>
          <w:bCs w:val="false"/>
          <w:i w:val="false"/>
          <w:iCs w:val="false"/>
          <w:sz w:val="24"/>
          <w:szCs w:val="24"/>
          <w:rtl/>
        </w:rPr>
        <w:t xml:space="preserve">ציון הערכאה ומספר ההליך</w:t>
      </w:r>
      <w:r>
        <w:rPr>
          <w:rFonts w:ascii="David" w:cs="David" w:eastAsia="David" w:hAnsi="David"/>
          <w:b w:val="false"/>
          <w:bCs w:val="false"/>
          <w:i w:val="false"/>
          <w:iCs w:val="false"/>
          <w:sz w:val="24"/>
          <w:szCs w:val="24"/>
          <w:rtl/>
        </w:rPr>
        <w:t xml:space="preserve">], אשר בעקבותיה הוגשה בו ביום בקשה מטעם החייב בתיק ההוצאה לפועל - בקשה מס' 41, מסוג 61 (עיכוב הליך/הליכים).</w:t>
      </w:r>
    </w:p>
    <w:p>
      <w:pPr>
        <w:pStyle w:val="ListParagraph"/>
        <w:numPr>
          <w:ilvl w:val="0"/>
          <w:numId w:val="2"/>
        </w:numPr>
        <w:bidi/>
        <w:spacing w:after="120" w:before="60" w:line="360" w:lineRule="auto"/>
        <w:jc w:val="both"/>
      </w:pPr>
      <w:r>
        <w:rPr>
          <w:rFonts w:ascii="David" w:cs="David" w:eastAsia="David" w:hAnsi="David"/>
          <w:b w:val="false"/>
          <w:bCs w:val="false"/>
          <w:i w:val="false"/>
          <w:iCs w:val="false"/>
          <w:sz w:val="24"/>
          <w:szCs w:val="24"/>
          <w:rtl/>
        </w:rPr>
        <w:t xml:space="preserve">ביום </w:t>
      </w:r>
      <w:r>
        <w:rPr>
          <w:rFonts w:ascii="David" w:cs="David" w:eastAsia="David" w:hAnsi="David"/>
          <w:b/>
          <w:bCs/>
          <w:i w:val="false"/>
          <w:iCs w:val="false"/>
          <w:sz w:val="24"/>
          <w:szCs w:val="24"/>
          <w:rtl/>
        </w:rPr>
        <w:t xml:space="preserve">19.8.2026</w:t>
      </w:r>
      <w:r>
        <w:rPr>
          <w:rFonts w:ascii="David" w:cs="David" w:eastAsia="David" w:hAnsi="David"/>
          <w:b w:val="false"/>
          <w:bCs w:val="false"/>
          <w:i w:val="false"/>
          <w:iCs w:val="false"/>
          <w:sz w:val="24"/>
          <w:szCs w:val="24"/>
          <w:rtl/>
        </w:rPr>
        <w:t xml:space="preserve"> נעתרה כב' הרשמת מרים סגל לבקשה, וקבעה בהחלטתה, מפורשות וללא כל סייג, כדלקמן:</w:t>
      </w:r>
    </w:p>
    <w:p>
      <w:pPr>
        <w:pBdr>
          <w:right w:val="single" w:color="666666" w:sz="12" w:space="12"/>
        </w:pBdr>
        <w:bidi/>
        <w:spacing w:after="160" w:before="120" w:line="320" w:lineRule="auto"/>
        <w:ind w:left="500" w:right="900"/>
        <w:jc w:val="both"/>
      </w:pPr>
      <w:r>
        <w:rPr>
          <w:rFonts w:ascii="David" w:cs="David" w:eastAsia="David" w:hAnsi="David"/>
          <w:b w:val="false"/>
          <w:bCs w:val="false"/>
          <w:i/>
          <w:iCs/>
          <w:sz w:val="24"/>
          <w:szCs w:val="24"/>
          <w:rtl/>
        </w:rPr>
        <w:t xml:space="preserve">"בהתאם להחלטת בית משפט הנכבד מיום 18.8.2026 אני מורה על עיכוב ההליכים בתיק עד למתן החלטה אחרת."</w:t>
      </w:r>
    </w:p>
    <w:p>
      <w:pPr>
        <w:pStyle w:val="ListParagraph"/>
        <w:numPr>
          <w:ilvl w:val="0"/>
          <w:numId w:val="2"/>
        </w:numPr>
        <w:bidi/>
        <w:spacing w:after="120" w:before="60" w:line="360" w:lineRule="auto"/>
        <w:jc w:val="both"/>
      </w:pPr>
      <w:r>
        <w:rPr>
          <w:rFonts w:ascii="David" w:cs="David" w:eastAsia="David" w:hAnsi="David"/>
          <w:b w:val="false"/>
          <w:bCs w:val="false"/>
          <w:i w:val="false"/>
          <w:iCs w:val="false"/>
          <w:sz w:val="24"/>
          <w:szCs w:val="24"/>
          <w:rtl/>
        </w:rPr>
        <w:t xml:space="preserve">העתק החלטת כב' הרשמת מיום 19.8.2026 מצורף לבקשה זו ומסומן </w:t>
      </w:r>
      <w:r>
        <w:rPr>
          <w:rFonts w:ascii="David" w:cs="David" w:eastAsia="David" w:hAnsi="David"/>
          <w:b/>
          <w:bCs/>
          <w:i w:val="false"/>
          <w:iCs w:val="false"/>
          <w:sz w:val="24"/>
          <w:szCs w:val="24"/>
          <w:rtl/>
        </w:rPr>
        <w:t xml:space="preserve">נספח א'</w:t>
      </w:r>
      <w:r>
        <w:rPr>
          <w:rFonts w:ascii="David" w:cs="David" w:eastAsia="David" w:hAnsi="David"/>
          <w:b w:val="false"/>
          <w:bCs w:val="false"/>
          <w:i w:val="false"/>
          <w:iCs w:val="false"/>
          <w:sz w:val="24"/>
          <w:szCs w:val="24"/>
          <w:rtl/>
        </w:rPr>
        <w:t xml:space="preserve">.</w:t>
      </w:r>
    </w:p>
    <w:p>
      <w:pPr>
        <w:bidi/>
        <w:spacing w:after="140" w:before="300" w:line="360" w:lineRule="auto"/>
        <w:jc w:val="start"/>
      </w:pPr>
      <w:r>
        <w:rPr>
          <w:rFonts w:ascii="David" w:cs="David" w:eastAsia="David" w:hAnsi="David"/>
          <w:b/>
          <w:bCs/>
          <w:i w:val="false"/>
          <w:iCs w:val="false"/>
          <w:sz w:val="24"/>
          <w:szCs w:val="24"/>
          <w:u w:val="single"/>
          <w:rtl/>
        </w:rPr>
        <w:t xml:space="preserve">ב. חרף ההחלטה - העיקול על החשבון עומד בעינו</w:t>
      </w:r>
    </w:p>
    <w:p>
      <w:pPr>
        <w:pStyle w:val="ListParagraph"/>
        <w:numPr>
          <w:ilvl w:val="0"/>
          <w:numId w:val="2"/>
        </w:numPr>
        <w:bidi/>
        <w:spacing w:after="120" w:before="60" w:line="360" w:lineRule="auto"/>
        <w:jc w:val="both"/>
      </w:pPr>
      <w:r>
        <w:rPr>
          <w:rFonts w:ascii="David" w:cs="David" w:eastAsia="David" w:hAnsi="David"/>
          <w:b w:val="false"/>
          <w:bCs w:val="false"/>
          <w:i w:val="false"/>
          <w:iCs w:val="false"/>
          <w:sz w:val="24"/>
          <w:szCs w:val="24"/>
          <w:rtl/>
        </w:rPr>
        <w:t xml:space="preserve">על אף האמור, ונכון למועד הגשת בקשה זו - </w:t>
      </w:r>
      <w:r>
        <w:rPr>
          <w:rFonts w:ascii="David" w:cs="David" w:eastAsia="David" w:hAnsi="David"/>
          <w:b/>
          <w:bCs/>
          <w:i w:val="false"/>
          <w:iCs w:val="false"/>
          <w:sz w:val="24"/>
          <w:szCs w:val="24"/>
          <w:rtl/>
        </w:rPr>
        <w:t xml:space="preserve">[__].[__].2026</w:t>
      </w:r>
      <w:r>
        <w:rPr>
          <w:rFonts w:ascii="David" w:cs="David" w:eastAsia="David" w:hAnsi="David"/>
          <w:b w:val="false"/>
          <w:bCs w:val="false"/>
          <w:i w:val="false"/>
          <w:iCs w:val="false"/>
          <w:sz w:val="24"/>
          <w:szCs w:val="24"/>
          <w:rtl/>
        </w:rPr>
        <w:t xml:space="preserve">, היינו למעלה משבועיים לאחר מתן ההחלטה - העיקול על החשבון </w:t>
      </w:r>
      <w:r>
        <w:rPr>
          <w:rFonts w:ascii="David" w:cs="David" w:eastAsia="David" w:hAnsi="David"/>
          <w:b/>
          <w:bCs/>
          <w:i w:val="false"/>
          <w:iCs w:val="false"/>
          <w:sz w:val="24"/>
          <w:szCs w:val="24"/>
          <w:rtl/>
        </w:rPr>
        <w:t xml:space="preserve">טרם הוסר, והוא רשום ופעיל</w:t>
      </w:r>
      <w:r>
        <w:rPr>
          <w:rFonts w:ascii="David" w:cs="David" w:eastAsia="David" w:hAnsi="David"/>
          <w:b w:val="false"/>
          <w:bCs w:val="false"/>
          <w:i w:val="false"/>
          <w:iCs w:val="false"/>
          <w:sz w:val="24"/>
          <w:szCs w:val="24"/>
          <w:rtl/>
        </w:rPr>
        <w:t xml:space="preserve">.</w:t>
      </w:r>
    </w:p>
    <w:p>
      <w:pPr>
        <w:pStyle w:val="ListParagraph"/>
        <w:numPr>
          <w:ilvl w:val="0"/>
          <w:numId w:val="2"/>
        </w:numPr>
        <w:bidi/>
        <w:spacing w:after="120" w:before="60" w:line="360" w:lineRule="auto"/>
        <w:jc w:val="both"/>
      </w:pPr>
      <w:r>
        <w:rPr>
          <w:rFonts w:ascii="David" w:cs="David" w:eastAsia="David" w:hAnsi="David"/>
          <w:b w:val="false"/>
          <w:bCs w:val="false"/>
          <w:i w:val="false"/>
          <w:iCs w:val="false"/>
          <w:sz w:val="24"/>
          <w:szCs w:val="24"/>
          <w:rtl/>
        </w:rPr>
        <w:t xml:space="preserve">החייב פנה לבנק המחזיק ביום </w:t>
      </w:r>
      <w:r>
        <w:rPr>
          <w:rFonts w:ascii="David" w:cs="David" w:eastAsia="David" w:hAnsi="David"/>
          <w:b/>
          <w:bCs/>
          <w:i w:val="false"/>
          <w:iCs w:val="false"/>
          <w:sz w:val="24"/>
          <w:szCs w:val="24"/>
          <w:rtl/>
        </w:rPr>
        <w:t xml:space="preserve">[__].[__].2026</w:t>
      </w:r>
      <w:r>
        <w:rPr>
          <w:rFonts w:ascii="David" w:cs="David" w:eastAsia="David" w:hAnsi="David"/>
          <w:b w:val="false"/>
          <w:bCs w:val="false"/>
          <w:i w:val="false"/>
          <w:iCs w:val="false"/>
          <w:sz w:val="24"/>
          <w:szCs w:val="24"/>
          <w:rtl/>
        </w:rPr>
        <w:t xml:space="preserve">, ונמסר לו כי לא התקבלה בבנק כל הודעה בדבר ביטול העיקול מטעם לשכת ההוצאה לפועל, וכי החשבון מוגבל כמימים ימימה. אישור הבנק / פלט מצב החשבון מצורף ומסומן </w:t>
      </w:r>
      <w:r>
        <w:rPr>
          <w:rFonts w:ascii="David" w:cs="David" w:eastAsia="David" w:hAnsi="David"/>
          <w:b/>
          <w:bCs/>
          <w:i w:val="false"/>
          <w:iCs w:val="false"/>
          <w:sz w:val="24"/>
          <w:szCs w:val="24"/>
          <w:rtl/>
        </w:rPr>
        <w:t xml:space="preserve">נספח ב'</w:t>
      </w:r>
      <w:r>
        <w:rPr>
          <w:rFonts w:ascii="David" w:cs="David" w:eastAsia="David" w:hAnsi="David"/>
          <w:b w:val="false"/>
          <w:bCs w:val="false"/>
          <w:i w:val="false"/>
          <w:iCs w:val="false"/>
          <w:sz w:val="24"/>
          <w:szCs w:val="24"/>
          <w:rtl/>
        </w:rPr>
        <w:t xml:space="preserve">.</w:t>
      </w:r>
    </w:p>
    <w:p>
      <w:pPr>
        <w:pStyle w:val="ListParagraph"/>
        <w:numPr>
          <w:ilvl w:val="0"/>
          <w:numId w:val="2"/>
        </w:numPr>
        <w:bidi/>
        <w:spacing w:after="120" w:before="60" w:line="360" w:lineRule="auto"/>
        <w:jc w:val="both"/>
      </w:pPr>
      <w:r>
        <w:rPr>
          <w:rFonts w:ascii="David" w:cs="David" w:eastAsia="David" w:hAnsi="David"/>
          <w:b w:val="false"/>
          <w:bCs w:val="false"/>
          <w:i w:val="false"/>
          <w:iCs w:val="false"/>
          <w:sz w:val="24"/>
          <w:szCs w:val="24"/>
          <w:rtl/>
        </w:rPr>
        <w:t xml:space="preserve">פניות מקדימות שנעשו ללשכה הנכבדה [</w:t>
      </w:r>
      <w:r>
        <w:rPr>
          <w:rFonts w:ascii="David" w:cs="David" w:eastAsia="David" w:hAnsi="David"/>
          <w:b w:val="false"/>
          <w:bCs w:val="false"/>
          <w:i w:val="false"/>
          <w:iCs w:val="false"/>
          <w:sz w:val="24"/>
          <w:szCs w:val="24"/>
          <w:rtl/>
        </w:rPr>
        <w:t xml:space="preserve">בטלפון / באמצעות האזור האישי / בפנייה בכתב מיום [__].[__].2026</w:t>
      </w:r>
      <w:r>
        <w:rPr>
          <w:rFonts w:ascii="David" w:cs="David" w:eastAsia="David" w:hAnsi="David"/>
          <w:b w:val="false"/>
          <w:bCs w:val="false"/>
          <w:i w:val="false"/>
          <w:iCs w:val="false"/>
          <w:sz w:val="24"/>
          <w:szCs w:val="24"/>
          <w:rtl/>
        </w:rPr>
        <w:t xml:space="preserve">] לא הניבו מענה ענייני, ולא הועברה לחייב כל הודעה בדבר הטעם שבשלו לא בוצעה ההחלטה.</w:t>
      </w:r>
    </w:p>
    <w:p>
      <w:pPr>
        <w:bidi/>
        <w:spacing w:after="140" w:before="300" w:line="360" w:lineRule="auto"/>
        <w:jc w:val="start"/>
      </w:pPr>
      <w:r>
        <w:rPr>
          <w:rFonts w:ascii="David" w:cs="David" w:eastAsia="David" w:hAnsi="David"/>
          <w:b/>
          <w:bCs/>
          <w:i w:val="false"/>
          <w:iCs w:val="false"/>
          <w:sz w:val="24"/>
          <w:szCs w:val="24"/>
          <w:u w:val="single"/>
          <w:rtl/>
        </w:rPr>
        <w:t xml:space="preserve">ג. הטעמים המשפטיים לבקשה</w:t>
      </w:r>
    </w:p>
    <w:p>
      <w:pPr>
        <w:pStyle w:val="ListParagraph"/>
        <w:numPr>
          <w:ilvl w:val="0"/>
          <w:numId w:val="2"/>
        </w:numPr>
        <w:bidi/>
        <w:spacing w:after="120" w:before="60" w:line="360" w:lineRule="auto"/>
        <w:jc w:val="both"/>
      </w:pPr>
      <w:r>
        <w:rPr>
          <w:rFonts w:ascii="David" w:cs="David" w:eastAsia="David" w:hAnsi="David"/>
          <w:b w:val="false"/>
          <w:bCs w:val="false"/>
          <w:i w:val="false"/>
          <w:iCs w:val="false"/>
          <w:sz w:val="24"/>
          <w:szCs w:val="24"/>
          <w:rtl/>
        </w:rPr>
        <w:t xml:space="preserve">החלטה על עיכוב הליכים היא החלטה שיפוטית מחייבת, החלה על </w:t>
      </w:r>
      <w:r>
        <w:rPr>
          <w:rFonts w:ascii="David" w:cs="David" w:eastAsia="David" w:hAnsi="David"/>
          <w:b/>
          <w:bCs/>
          <w:i w:val="false"/>
          <w:iCs w:val="false"/>
          <w:sz w:val="24"/>
          <w:szCs w:val="24"/>
          <w:rtl/>
        </w:rPr>
        <w:t xml:space="preserve">כלל ההליכים בתיק</w:t>
      </w:r>
      <w:r>
        <w:rPr>
          <w:rFonts w:ascii="David" w:cs="David" w:eastAsia="David" w:hAnsi="David"/>
          <w:b w:val="false"/>
          <w:bCs w:val="false"/>
          <w:i w:val="false"/>
          <w:iCs w:val="false"/>
          <w:sz w:val="24"/>
          <w:szCs w:val="24"/>
          <w:rtl/>
        </w:rPr>
        <w:t xml:space="preserve">. החלטת כב' הרשמת נוסחה באופן גורף, ללא הסתייגות וללא הבחנה בין סוגי הליכים, ומשמעותה הקפאה מלאה של פעולות האכיפה בתיק.</w:t>
      </w:r>
    </w:p>
    <w:p>
      <w:pPr>
        <w:pStyle w:val="ListParagraph"/>
        <w:numPr>
          <w:ilvl w:val="0"/>
          <w:numId w:val="2"/>
        </w:numPr>
        <w:bidi/>
        <w:spacing w:after="120" w:before="60" w:line="360" w:lineRule="auto"/>
        <w:jc w:val="both"/>
      </w:pPr>
      <w:r>
        <w:rPr>
          <w:rFonts w:ascii="David" w:cs="David" w:eastAsia="David" w:hAnsi="David"/>
          <w:b w:val="false"/>
          <w:bCs w:val="false"/>
          <w:i w:val="false"/>
          <w:iCs w:val="false"/>
          <w:sz w:val="24"/>
          <w:szCs w:val="24"/>
          <w:rtl/>
        </w:rPr>
        <w:t xml:space="preserve">עיקול על חשבון בנק אינו אירוע חד-פעמי הנעצר במועד הטלתו, אלא </w:t>
      </w:r>
      <w:r>
        <w:rPr>
          <w:rFonts w:ascii="David" w:cs="David" w:eastAsia="David" w:hAnsi="David"/>
          <w:b/>
          <w:bCs/>
          <w:i w:val="false"/>
          <w:iCs w:val="false"/>
          <w:sz w:val="24"/>
          <w:szCs w:val="24"/>
          <w:rtl/>
        </w:rPr>
        <w:t xml:space="preserve">הליך נמשך ומתחדש מדי יום ביומו</w:t>
      </w:r>
      <w:r>
        <w:rPr>
          <w:rFonts w:ascii="David" w:cs="David" w:eastAsia="David" w:hAnsi="David"/>
          <w:b w:val="false"/>
          <w:bCs w:val="false"/>
          <w:i w:val="false"/>
          <w:iCs w:val="false"/>
          <w:sz w:val="24"/>
          <w:szCs w:val="24"/>
          <w:rtl/>
        </w:rPr>
        <w:t xml:space="preserve"> כל עוד לא בוטל: מדי יום מוסיף הבנק לתפוס את הכספים הנכנסים לחשבון ולהגבילו. משכך, הותרתו של העיקול על כנו לאחר החלטת העיכוב אינה בגדר "מחדל טכני" גרידא, אלא המשך נקיטתו בפועל של הליך אשר עוכב בהחלטה שיפוטית.</w:t>
      </w:r>
    </w:p>
    <w:p>
      <w:pPr>
        <w:pStyle w:val="ListParagraph"/>
        <w:numPr>
          <w:ilvl w:val="0"/>
          <w:numId w:val="2"/>
        </w:numPr>
        <w:bidi/>
        <w:spacing w:after="120" w:before="60" w:line="360" w:lineRule="auto"/>
        <w:jc w:val="both"/>
      </w:pPr>
      <w:r>
        <w:rPr>
          <w:rFonts w:ascii="David" w:cs="David" w:eastAsia="David" w:hAnsi="David"/>
          <w:b w:val="false"/>
          <w:bCs w:val="false"/>
          <w:i w:val="false"/>
          <w:iCs w:val="false"/>
          <w:sz w:val="24"/>
          <w:szCs w:val="24"/>
          <w:rtl/>
        </w:rPr>
        <w:t xml:space="preserve">פרשנות מצמצמת, שלפיה עיכוב ההליכים חל אך על נקיטת הליכים חדשים ואינו מבטל הליכים קיימים, מרוקנת את ההחלטה מתוכנה ומותירה את החייב במצב זהה לחלוטין למצבו ערב נתינתה - תוצאה שאין הדעת סובלתה, ואשר בוודאי לא לה כיוונו בית המשפט הנכבד וכב' הרשמת.</w:t>
      </w:r>
    </w:p>
    <w:p>
      <w:pPr>
        <w:pStyle w:val="ListParagraph"/>
        <w:numPr>
          <w:ilvl w:val="0"/>
          <w:numId w:val="2"/>
        </w:numPr>
        <w:bidi/>
        <w:spacing w:after="120" w:before="60" w:line="360" w:lineRule="auto"/>
        <w:jc w:val="both"/>
      </w:pPr>
      <w:r>
        <w:rPr>
          <w:rFonts w:ascii="David" w:cs="David" w:eastAsia="David" w:hAnsi="David"/>
          <w:b w:val="false"/>
          <w:bCs w:val="false"/>
          <w:i w:val="false"/>
          <w:iCs w:val="false"/>
          <w:sz w:val="24"/>
          <w:szCs w:val="24"/>
          <w:rtl/>
        </w:rPr>
        <w:t xml:space="preserve">יתרה מזאת, כוחו של העיקול לתפוס נכסים בידי צד שלישי יונק מהליכי האכיפה התלויים ועומדים בתיק (סעיף 44 לחוק ההוצאה לפועל, התשכ"ז-1967). משעוכבו הליכים אלה, נשמט הבסיס להמשך תפיסת הכספים, והמשך החזקתם המוגבלת בידי הבנק נעשה בהיעדר הרשאה.</w:t>
      </w:r>
    </w:p>
    <w:p>
      <w:pPr>
        <w:pStyle w:val="ListParagraph"/>
        <w:numPr>
          <w:ilvl w:val="0"/>
          <w:numId w:val="2"/>
        </w:numPr>
        <w:bidi/>
        <w:spacing w:after="120" w:before="60" w:line="360" w:lineRule="auto"/>
        <w:jc w:val="both"/>
      </w:pPr>
      <w:r>
        <w:rPr>
          <w:rFonts w:ascii="David" w:cs="David" w:eastAsia="David" w:hAnsi="David"/>
          <w:b w:val="false"/>
          <w:bCs w:val="false"/>
          <w:i w:val="false"/>
          <w:iCs w:val="false"/>
          <w:sz w:val="24"/>
          <w:szCs w:val="24"/>
          <w:rtl/>
        </w:rPr>
        <w:t xml:space="preserve">למעלה מן הצורך יצוין, כי מדובר בחשבון שאליו מועברים </w:t>
      </w:r>
      <w:r>
        <w:rPr>
          <w:rFonts w:ascii="David" w:cs="David" w:eastAsia="David" w:hAnsi="David"/>
          <w:b w:val="false"/>
          <w:bCs w:val="false"/>
          <w:i w:val="false"/>
          <w:iCs w:val="false"/>
          <w:sz w:val="24"/>
          <w:szCs w:val="24"/>
          <w:rtl/>
        </w:rPr>
        <w:t xml:space="preserve">[משכורתו של החייב / קצבאות המשולמות לו]</w:t>
      </w:r>
      <w:r>
        <w:rPr>
          <w:rFonts w:ascii="David" w:cs="David" w:eastAsia="David" w:hAnsi="David"/>
          <w:b w:val="false"/>
          <w:bCs w:val="false"/>
          <w:i w:val="false"/>
          <w:iCs w:val="false"/>
          <w:sz w:val="24"/>
          <w:szCs w:val="24"/>
          <w:rtl/>
        </w:rPr>
        <w:t xml:space="preserve">, ובגדרו כספים שחלקם אינו בר-עיקול על פי דין. גם מטעם זה נדרשת בחינה מחודשת ומיידית של העיקול.</w:t>
      </w:r>
    </w:p>
    <w:p>
      <w:pPr>
        <w:bidi/>
        <w:spacing w:after="140" w:before="300" w:line="360" w:lineRule="auto"/>
        <w:jc w:val="start"/>
      </w:pPr>
      <w:r>
        <w:rPr>
          <w:rFonts w:ascii="David" w:cs="David" w:eastAsia="David" w:hAnsi="David"/>
          <w:b/>
          <w:bCs/>
          <w:i w:val="false"/>
          <w:iCs w:val="false"/>
          <w:sz w:val="24"/>
          <w:szCs w:val="24"/>
          <w:u w:val="single"/>
          <w:rtl/>
        </w:rPr>
        <w:t xml:space="preserve">ד. הנזק המתמשך הנגרם לחייב</w:t>
      </w:r>
    </w:p>
    <w:p>
      <w:pPr>
        <w:pStyle w:val="ListParagraph"/>
        <w:numPr>
          <w:ilvl w:val="0"/>
          <w:numId w:val="2"/>
        </w:numPr>
        <w:bidi/>
        <w:spacing w:after="120" w:before="60" w:line="360" w:lineRule="auto"/>
        <w:jc w:val="both"/>
      </w:pPr>
      <w:r>
        <w:rPr>
          <w:rFonts w:ascii="David" w:cs="David" w:eastAsia="David" w:hAnsi="David"/>
          <w:b w:val="false"/>
          <w:bCs w:val="false"/>
          <w:i w:val="false"/>
          <w:iCs w:val="false"/>
          <w:sz w:val="24"/>
          <w:szCs w:val="24"/>
          <w:rtl/>
        </w:rPr>
        <w:t xml:space="preserve">כל עוד עומד העיקול בעינו, החייב מנוע מלמשוך את שכרו, מלעמוד בתשלומי שכר דירה, חשבונות חשמל ומים, ומלרכוש מזון ותרופות עבורו ועבור בני משפחתו. מדובר בפגיעה קשה ויומיומית בזכות הקניין ובכבוד האדם, אשר מתעצמת והולכת מדי יום שחולף.</w:t>
      </w:r>
    </w:p>
    <w:p>
      <w:pPr>
        <w:pStyle w:val="ListParagraph"/>
        <w:numPr>
          <w:ilvl w:val="0"/>
          <w:numId w:val="2"/>
        </w:numPr>
        <w:bidi/>
        <w:spacing w:after="120" w:before="60" w:line="360" w:lineRule="auto"/>
        <w:jc w:val="both"/>
      </w:pPr>
      <w:r>
        <w:rPr>
          <w:rFonts w:ascii="David" w:cs="David" w:eastAsia="David" w:hAnsi="David"/>
          <w:b w:val="false"/>
          <w:bCs w:val="false"/>
          <w:i w:val="false"/>
          <w:iCs w:val="false"/>
          <w:sz w:val="24"/>
          <w:szCs w:val="24"/>
          <w:rtl/>
        </w:rPr>
        <w:t xml:space="preserve">למעלה מכך, ומן הבחינה המעשית: דווקא הותרת החשבון מעוקל היא שמונעת מן החייב לגייס את המשאבים הדרושים להסדרת חובו ולעמידה בחיוביו העתידיים - ובכך פוגעת אף באינטרס הזוכה עצמו.</w:t>
      </w:r>
    </w:p>
    <w:p>
      <w:pPr>
        <w:pStyle w:val="ListParagraph"/>
        <w:numPr>
          <w:ilvl w:val="0"/>
          <w:numId w:val="2"/>
        </w:numPr>
        <w:bidi/>
        <w:spacing w:after="120" w:before="60" w:line="360" w:lineRule="auto"/>
        <w:jc w:val="both"/>
      </w:pPr>
      <w:r>
        <w:rPr>
          <w:rFonts w:ascii="David" w:cs="David" w:eastAsia="David" w:hAnsi="David"/>
          <w:b w:val="false"/>
          <w:bCs w:val="false"/>
          <w:i w:val="false"/>
          <w:iCs w:val="false"/>
          <w:sz w:val="24"/>
          <w:szCs w:val="24"/>
          <w:rtl/>
        </w:rPr>
        <w:t xml:space="preserve">כל יום נוסף שבו נותר העיקול על כנו, בניגוד להחלטה שיפוטית תקפה, מעמיק את הנזק ומחייב מתן סעד דחוף.</w:t>
      </w:r>
    </w:p>
    <w:p>
      <w:pPr>
        <w:bidi/>
        <w:spacing w:after="140" w:before="300" w:line="360" w:lineRule="auto"/>
        <w:jc w:val="start"/>
      </w:pPr>
      <w:r>
        <w:rPr>
          <w:rFonts w:ascii="David" w:cs="David" w:eastAsia="David" w:hAnsi="David"/>
          <w:b/>
          <w:bCs/>
          <w:i w:val="false"/>
          <w:iCs w:val="false"/>
          <w:sz w:val="24"/>
          <w:szCs w:val="24"/>
          <w:u w:val="single"/>
          <w:rtl/>
        </w:rPr>
        <w:t xml:space="preserve">ה. הסעדים המבוקשים</w:t>
      </w:r>
    </w:p>
    <w:p>
      <w:pPr>
        <w:bidi/>
        <w:spacing w:after="140" w:before="0" w:line="360" w:lineRule="auto"/>
        <w:jc w:val="both"/>
      </w:pPr>
      <w:r>
        <w:rPr>
          <w:rFonts w:ascii="David" w:cs="David" w:eastAsia="David" w:hAnsi="David"/>
          <w:b w:val="false"/>
          <w:bCs w:val="false"/>
          <w:i w:val="false"/>
          <w:iCs w:val="false"/>
          <w:sz w:val="24"/>
          <w:szCs w:val="24"/>
          <w:rtl/>
        </w:rPr>
        <w:t xml:space="preserve">אשר על כן, מתבקשת כב' הרשמת להורות כדלקמן:</w:t>
      </w:r>
    </w:p>
    <w:p>
      <w:pPr>
        <w:bidi/>
        <w:spacing w:after="120" w:line="360" w:lineRule="auto"/>
        <w:ind w:right="420" w:hanging="420"/>
        <w:jc w:val="both"/>
      </w:pPr>
      <w:r>
        <w:rPr>
          <w:rFonts w:ascii="David" w:cs="David" w:eastAsia="David" w:hAnsi="David"/>
          <w:b w:val="false"/>
          <w:bCs w:val="false"/>
          <w:i w:val="false"/>
          <w:iCs w:val="false"/>
          <w:sz w:val="24"/>
          <w:szCs w:val="24"/>
          <w:rtl/>
        </w:rPr>
        <w:t xml:space="preserve">א.	</w:t>
      </w:r>
      <w:r>
        <w:rPr>
          <w:rFonts w:ascii="David" w:cs="David" w:eastAsia="David" w:hAnsi="David"/>
          <w:b w:val="false"/>
          <w:bCs w:val="false"/>
          <w:i w:val="false"/>
          <w:iCs w:val="false"/>
          <w:sz w:val="24"/>
          <w:szCs w:val="24"/>
          <w:rtl/>
        </w:rPr>
        <w:t xml:space="preserve">להורות על הסרת העיקול הרשום על חשבון החייב לאלתר, ועל משלוח הודעת ביטול העיקול לבנק המחזיק באופן מיידי.</w:t>
      </w:r>
    </w:p>
    <w:p>
      <w:pPr>
        <w:bidi/>
        <w:spacing w:after="120" w:line="360" w:lineRule="auto"/>
        <w:ind w:right="420" w:hanging="420"/>
        <w:jc w:val="both"/>
      </w:pPr>
      <w:r>
        <w:rPr>
          <w:rFonts w:ascii="David" w:cs="David" w:eastAsia="David" w:hAnsi="David"/>
          <w:b w:val="false"/>
          <w:bCs w:val="false"/>
          <w:i w:val="false"/>
          <w:iCs w:val="false"/>
          <w:sz w:val="24"/>
          <w:szCs w:val="24"/>
          <w:rtl/>
        </w:rPr>
        <w:t xml:space="preserve">ב.	</w:t>
      </w:r>
      <w:r>
        <w:rPr>
          <w:rFonts w:ascii="David" w:cs="David" w:eastAsia="David" w:hAnsi="David"/>
          <w:b w:val="false"/>
          <w:bCs w:val="false"/>
          <w:i w:val="false"/>
          <w:iCs w:val="false"/>
          <w:sz w:val="24"/>
          <w:szCs w:val="24"/>
          <w:rtl/>
        </w:rPr>
        <w:t xml:space="preserve">להורות למזכירות הלשכה הנכבדה למסור דיווח, בתוך פרק זמן קצר שייקבע, מדוע לא בוצעה עד כה החלטת כב' הרשמת מיום 19.8.2026, ומדוע לא הוסרו הליכי האכיפה מכוחה.</w:t>
      </w:r>
    </w:p>
    <w:p>
      <w:pPr>
        <w:bidi/>
        <w:spacing w:after="120" w:line="360" w:lineRule="auto"/>
        <w:ind w:right="420" w:hanging="420"/>
        <w:jc w:val="both"/>
      </w:pPr>
      <w:r>
        <w:rPr>
          <w:rFonts w:ascii="David" w:cs="David" w:eastAsia="David" w:hAnsi="David"/>
          <w:b w:val="false"/>
          <w:bCs w:val="false"/>
          <w:i w:val="false"/>
          <w:iCs w:val="false"/>
          <w:sz w:val="24"/>
          <w:szCs w:val="24"/>
          <w:rtl/>
        </w:rPr>
        <w:t xml:space="preserve">ג.	</w:t>
      </w:r>
      <w:r>
        <w:rPr>
          <w:rFonts w:ascii="David" w:cs="David" w:eastAsia="David" w:hAnsi="David"/>
          <w:b w:val="false"/>
          <w:bCs w:val="false"/>
          <w:i w:val="false"/>
          <w:iCs w:val="false"/>
          <w:sz w:val="24"/>
          <w:szCs w:val="24"/>
          <w:rtl/>
        </w:rPr>
        <w:t xml:space="preserve">להורות על ביטולם של כלל הליכי האכיפה התלויים ועומדים בתיק - לרבות עיקולי צד שלישי, עיקולי רכב והגבלות - כל עוד עומדת בעינה החלטת עיכוב ההליכים.</w:t>
      </w:r>
    </w:p>
    <w:p>
      <w:pPr>
        <w:bidi/>
        <w:spacing w:after="120" w:line="360" w:lineRule="auto"/>
        <w:ind w:right="420" w:hanging="420"/>
        <w:jc w:val="both"/>
      </w:pPr>
      <w:r>
        <w:rPr>
          <w:rFonts w:ascii="David" w:cs="David" w:eastAsia="David" w:hAnsi="David"/>
          <w:b w:val="false"/>
          <w:bCs w:val="false"/>
          <w:i w:val="false"/>
          <w:iCs w:val="false"/>
          <w:sz w:val="24"/>
          <w:szCs w:val="24"/>
          <w:rtl/>
        </w:rPr>
        <w:t xml:space="preserve">ד.	</w:t>
      </w:r>
      <w:r>
        <w:rPr>
          <w:rFonts w:ascii="David" w:cs="David" w:eastAsia="David" w:hAnsi="David"/>
          <w:b w:val="false"/>
          <w:bCs w:val="false"/>
          <w:i w:val="false"/>
          <w:iCs w:val="false"/>
          <w:sz w:val="24"/>
          <w:szCs w:val="24"/>
          <w:rtl/>
        </w:rPr>
        <w:t xml:space="preserve">להורות על השבת כל סכום אשר נגבה, נתפס או הועבר מן החשבון החל מיום 19.8.2026 ואילך.</w:t>
      </w:r>
    </w:p>
    <w:p>
      <w:pPr>
        <w:bidi/>
        <w:spacing w:after="120" w:line="360" w:lineRule="auto"/>
        <w:ind w:right="420" w:hanging="420"/>
        <w:jc w:val="both"/>
      </w:pPr>
      <w:r>
        <w:rPr>
          <w:rFonts w:ascii="David" w:cs="David" w:eastAsia="David" w:hAnsi="David"/>
          <w:b w:val="false"/>
          <w:bCs w:val="false"/>
          <w:i w:val="false"/>
          <w:iCs w:val="false"/>
          <w:sz w:val="24"/>
          <w:szCs w:val="24"/>
          <w:rtl/>
        </w:rPr>
        <w:t xml:space="preserve">ה.	</w:t>
      </w:r>
      <w:r>
        <w:rPr>
          <w:rFonts w:ascii="David" w:cs="David" w:eastAsia="David" w:hAnsi="David"/>
          <w:b w:val="false"/>
          <w:bCs w:val="false"/>
          <w:i w:val="false"/>
          <w:iCs w:val="false"/>
          <w:sz w:val="24"/>
          <w:szCs w:val="24"/>
          <w:rtl/>
        </w:rPr>
        <w:t xml:space="preserve">לדון בבקשה זו בדחיפות ובמעמד צד אחד, לנוכח הנזק המתמשך והבלתי הפיך הנגרם לחייב מדי יום.</w:t>
      </w:r>
    </w:p>
    <w:p>
      <w:pPr>
        <w:bidi/>
        <w:spacing w:after="300" w:before="240" w:line="360" w:lineRule="auto"/>
        <w:jc w:val="both"/>
      </w:pPr>
      <w:r>
        <w:rPr>
          <w:rFonts w:ascii="David" w:cs="David" w:eastAsia="David" w:hAnsi="David"/>
          <w:b w:val="false"/>
          <w:bCs w:val="false"/>
          <w:i w:val="false"/>
          <w:iCs w:val="false"/>
          <w:sz w:val="24"/>
          <w:szCs w:val="24"/>
          <w:rtl/>
        </w:rPr>
        <w:t xml:space="preserve">בקשה זו נתמכת בהחלטות המצורפות ובמסמכי התיק, ואין בה כדי לגרוע מכל טענה וזכות של החייב, כולן שמורות לו.</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40" w:line="300" w:lineRule="auto"/>
              <w:jc w:val="start"/>
            </w:pPr>
            <w:r>
              <w:rPr>
                <w:rFonts w:ascii="David" w:cs="David" w:eastAsia="David" w:hAnsi="David"/>
                <w:b w:val="false"/>
                <w:bCs w:val="false"/>
                <w:i w:val="false"/>
                <w:iCs w:val="false"/>
                <w:sz w:val="24"/>
                <w:szCs w:val="24"/>
                <w:rtl/>
              </w:rPr>
              <w:t xml:space="preserve">תאריך: [__].[__].2026</w:t>
            </w:r>
          </w:p>
        </w:tc>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40" w:line="300" w:lineRule="auto"/>
              <w:jc w:val="end"/>
            </w:pPr>
            <w:r>
              <w:rPr>
                <w:rFonts w:ascii="David" w:cs="David" w:eastAsia="David" w:hAnsi="David"/>
                <w:b w:val="false"/>
                <w:bCs w:val="false"/>
                <w:i w:val="false"/>
                <w:iCs w:val="false"/>
                <w:sz w:val="24"/>
                <w:szCs w:val="24"/>
                <w:rtl/>
              </w:rPr>
              <w:t xml:space="preserve">_________________________</w:t>
            </w:r>
          </w:p>
          <w:p>
            <w:pPr>
              <w:bidi/>
              <w:spacing w:after="40" w:line="300" w:lineRule="auto"/>
              <w:jc w:val="end"/>
            </w:pPr>
            <w:r>
              <w:rPr>
                <w:rFonts w:ascii="David" w:cs="David" w:eastAsia="David" w:hAnsi="David"/>
                <w:b w:val="false"/>
                <w:bCs w:val="false"/>
                <w:i w:val="false"/>
                <w:iCs w:val="false"/>
                <w:sz w:val="24"/>
                <w:szCs w:val="24"/>
                <w:rtl/>
              </w:rPr>
              <w:t xml:space="preserve">[שם עו"ד], עו"ד</w:t>
            </w:r>
          </w:p>
          <w:p>
            <w:pPr>
              <w:bidi/>
              <w:spacing w:after="40" w:line="300" w:lineRule="auto"/>
              <w:jc w:val="end"/>
            </w:pPr>
            <w:r>
              <w:rPr>
                <w:rFonts w:ascii="David" w:cs="David" w:eastAsia="David" w:hAnsi="David"/>
                <w:b w:val="false"/>
                <w:bCs w:val="false"/>
                <w:i w:val="false"/>
                <w:iCs w:val="false"/>
                <w:sz w:val="24"/>
                <w:szCs w:val="24"/>
                <w:rtl/>
              </w:rPr>
              <w:t xml:space="preserve">ב"כ החייב</w:t>
            </w:r>
          </w:p>
        </w:tc>
      </w:tr>
    </w:tbl>
    <w:p>
      <w:pPr>
        <w:bidi/>
        <w:spacing w:after="140" w:before="300" w:line="360" w:lineRule="auto"/>
        <w:jc w:val="start"/>
      </w:pPr>
      <w:r>
        <w:rPr>
          <w:rFonts w:ascii="David" w:cs="David" w:eastAsia="David" w:hAnsi="David"/>
          <w:b/>
          <w:bCs/>
          <w:i w:val="false"/>
          <w:iCs w:val="false"/>
          <w:sz w:val="24"/>
          <w:szCs w:val="24"/>
          <w:u w:val="single"/>
          <w:rtl/>
        </w:rPr>
        <w:t xml:space="preserve">רשימת נספחים</w:t>
      </w:r>
    </w:p>
    <w:p>
      <w:pPr>
        <w:bidi/>
        <w:spacing w:after="100" w:line="340" w:lineRule="auto"/>
        <w:ind w:right="900" w:hanging="900"/>
        <w:jc w:val="both"/>
      </w:pPr>
      <w:r>
        <w:rPr>
          <w:rFonts w:ascii="David" w:cs="David" w:eastAsia="David" w:hAnsi="David"/>
          <w:b/>
          <w:bCs/>
          <w:i w:val="false"/>
          <w:iCs w:val="false"/>
          <w:sz w:val="24"/>
          <w:szCs w:val="24"/>
          <w:rtl/>
        </w:rPr>
        <w:t xml:space="preserve">נספח א'	</w:t>
      </w:r>
      <w:r>
        <w:rPr>
          <w:rFonts w:ascii="David" w:cs="David" w:eastAsia="David" w:hAnsi="David"/>
          <w:b w:val="false"/>
          <w:bCs w:val="false"/>
          <w:i w:val="false"/>
          <w:iCs w:val="false"/>
          <w:sz w:val="24"/>
          <w:szCs w:val="24"/>
          <w:rtl/>
        </w:rPr>
        <w:t xml:space="preserve">החלטת כב' הרשמת מרים סגל מיום 19.8.2026 (בקשה מס' 41) בדבר עיכוב ההליכים בתיק.</w:t>
      </w:r>
    </w:p>
    <w:p>
      <w:pPr>
        <w:bidi/>
        <w:spacing w:after="100" w:line="340" w:lineRule="auto"/>
        <w:ind w:right="900" w:hanging="900"/>
        <w:jc w:val="both"/>
      </w:pPr>
      <w:r>
        <w:rPr>
          <w:rFonts w:ascii="David" w:cs="David" w:eastAsia="David" w:hAnsi="David"/>
          <w:b/>
          <w:bCs/>
          <w:i w:val="false"/>
          <w:iCs w:val="false"/>
          <w:sz w:val="24"/>
          <w:szCs w:val="24"/>
          <w:rtl/>
        </w:rPr>
        <w:t xml:space="preserve">נספח ב'	</w:t>
      </w:r>
      <w:r>
        <w:rPr>
          <w:rFonts w:ascii="David" w:cs="David" w:eastAsia="David" w:hAnsi="David"/>
          <w:b w:val="false"/>
          <w:bCs w:val="false"/>
          <w:i w:val="false"/>
          <w:iCs w:val="false"/>
          <w:sz w:val="24"/>
          <w:szCs w:val="24"/>
          <w:rtl/>
        </w:rPr>
        <w:t xml:space="preserve">אישור הבנק / פלט מצב החשבון, המעיד כי העיקול עודנו רשום ופעיל.</w:t>
      </w:r>
    </w:p>
    <w:p>
      <w:pPr>
        <w:bidi/>
        <w:spacing w:after="100" w:line="340" w:lineRule="auto"/>
        <w:ind w:right="900" w:hanging="900"/>
        <w:jc w:val="both"/>
      </w:pPr>
      <w:r>
        <w:rPr>
          <w:rFonts w:ascii="David" w:cs="David" w:eastAsia="David" w:hAnsi="David"/>
          <w:b/>
          <w:bCs/>
          <w:i w:val="false"/>
          <w:iCs w:val="false"/>
          <w:sz w:val="24"/>
          <w:szCs w:val="24"/>
          <w:rtl/>
        </w:rPr>
        <w:t xml:space="preserve">נספח ג'	</w:t>
      </w:r>
      <w:r>
        <w:rPr>
          <w:rFonts w:ascii="David" w:cs="David" w:eastAsia="David" w:hAnsi="David"/>
          <w:b w:val="false"/>
          <w:bCs w:val="false"/>
          <w:i w:val="false"/>
          <w:iCs w:val="false"/>
          <w:sz w:val="24"/>
          <w:szCs w:val="24"/>
          <w:rtl/>
        </w:rPr>
        <w:t xml:space="preserve">החלטת בית המשפט הנכבד מיום 18.8.2026.</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20" w:hanging="4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2026-09-03T13:13:13.338Z</dcterms:created>
  <dcterms:modified xsi:type="dcterms:W3CDTF">2026-09-03T13:13:13.338Z</dcterms:modified>
</cp:coreProperties>
</file>

<file path=docProps/custom.xml><?xml version="1.0" encoding="utf-8"?>
<Properties xmlns="http://schemas.openxmlformats.org/officeDocument/2006/custom-properties" xmlns:vt="http://schemas.openxmlformats.org/officeDocument/2006/docPropsVTypes"/>
</file>