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200" w:before="0"/>
        <w:jc w:val="left"/>
      </w:pPr>
      <w:r>
        <w:rPr>
          <w:b/>
          <w:color w:val="B88A35"/>
          <w:sz w:val="24"/>
          <w:rtl/>
          <w:bCs/>
          <w:szCs w:val="24"/>
        </w:rPr>
        <w:t>לקראת שבוע הסיגד</w:t>
      </w:r>
    </w:p>
    <w:p>
      <w:pPr>
        <w:bidi/>
        <w:spacing w:after="0" w:before="0"/>
        <w:jc w:val="left"/>
      </w:pPr>
      <w:r>
        <w:rPr>
          <w:b/>
          <w:color w:val="0A1A36"/>
          <w:sz w:val="48"/>
          <w:rtl/>
          <w:bCs/>
          <w:szCs w:val="48"/>
        </w:rPr>
        <w:t>בגיל 13 הוא ברח מאתיופיה.</w:t>
      </w:r>
    </w:p>
    <w:p>
      <w:pPr>
        <w:bidi/>
        <w:spacing w:after="40" w:before="0"/>
        <w:jc w:val="left"/>
      </w:pPr>
      <w:r>
        <w:rPr>
          <w:b/>
          <w:color w:val="B88A35"/>
          <w:sz w:val="48"/>
          <w:rtl/>
          <w:bCs/>
          <w:szCs w:val="48"/>
        </w:rPr>
        <w:t>היום הוא עורך דין.</w:t>
      </w:r>
    </w:p>
    <w:p>
      <w:pPr>
        <w:bidi/>
        <w:spacing w:after="360" w:before="0"/>
        <w:jc w:val="left"/>
      </w:pPr>
      <w:r>
        <w:rPr>
          <w:b w:val="0"/>
          <w:color w:val="556075"/>
          <w:sz w:val="36"/>
          <w:rtl/>
          <w:szCs w:val="36"/>
        </w:rPr>
        <w:t>מה קרה בדרך?</w:t>
      </w:r>
    </w:p>
    <w:p>
      <w:pPr>
        <w:bidi/>
        <w:spacing w:after="0" w:before="0"/>
        <w:jc w:val="left"/>
      </w:pPr>
      <w:r>
        <w:rPr>
          <w:b/>
          <w:color w:val="B88A35"/>
          <w:sz w:val="60"/>
          <w:rtl/>
          <w:bCs/>
          <w:szCs w:val="60"/>
        </w:rPr>
        <w:t>נתיב האומץ</w:t>
      </w:r>
    </w:p>
    <w:p>
      <w:pPr>
        <w:bidi/>
        <w:spacing w:after="280" w:before="0"/>
        <w:jc w:val="left"/>
      </w:pPr>
      <w:r>
        <w:rPr>
          <w:b/>
          <w:color w:val="0A1A36"/>
          <w:sz w:val="30"/>
          <w:rtl/>
          <w:bCs/>
          <w:szCs w:val="30"/>
        </w:rPr>
        <w:t>הרצאתו של עו״ד סולומון טקה</w:t>
      </w:r>
    </w:p>
    <w:p>
      <w:pPr>
        <w:bidi/>
        <w:spacing w:after="80" w:before="0"/>
        <w:jc w:val="left"/>
      </w:pPr>
      <w:r>
        <w:rPr>
          <w:b w:val="0"/>
          <w:color w:val="B88A35"/>
          <w:sz w:val="28"/>
          <w:rtl/>
          <w:szCs w:val="28"/>
        </w:rPr>
        <w:t xml:space="preserve">○  </w:t>
      </w:r>
      <w:r>
        <w:rPr>
          <w:b w:val="0"/>
          <w:color w:val="0A1A36"/>
          <w:sz w:val="28"/>
          <w:rtl/>
          <w:szCs w:val="28"/>
        </w:rPr>
        <w:t>איך ממשיכים ללכת כשהדרך לא מוכרת?</w:t>
      </w:r>
    </w:p>
    <w:p>
      <w:pPr>
        <w:bidi/>
        <w:spacing w:after="80" w:before="0"/>
        <w:jc w:val="left"/>
      </w:pPr>
      <w:r>
        <w:rPr>
          <w:b w:val="0"/>
          <w:color w:val="B88A35"/>
          <w:sz w:val="28"/>
          <w:rtl/>
          <w:szCs w:val="28"/>
        </w:rPr>
        <w:t xml:space="preserve">○  </w:t>
      </w:r>
      <w:r>
        <w:rPr>
          <w:b w:val="0"/>
          <w:color w:val="0A1A36"/>
          <w:sz w:val="28"/>
          <w:rtl/>
          <w:szCs w:val="28"/>
        </w:rPr>
        <w:t>איך מוצאים שייכות כשמרגישים שונים?</w:t>
      </w:r>
    </w:p>
    <w:p>
      <w:pPr>
        <w:bidi/>
        <w:spacing w:after="80" w:before="0"/>
        <w:jc w:val="left"/>
      </w:pPr>
      <w:r>
        <w:rPr>
          <w:b w:val="0"/>
          <w:color w:val="B88A35"/>
          <w:sz w:val="28"/>
          <w:rtl/>
          <w:szCs w:val="28"/>
        </w:rPr>
        <w:t xml:space="preserve">○  </w:t>
      </w:r>
      <w:r>
        <w:rPr>
          <w:b w:val="0"/>
          <w:color w:val="0A1A36"/>
          <w:sz w:val="28"/>
          <w:rtl/>
          <w:szCs w:val="28"/>
        </w:rPr>
        <w:t>איך בוחרים מי להיות, גם כשהנסיבות בוחרות בשבילנו?</w:t>
      </w:r>
    </w:p>
    <w:p>
      <w:pPr>
        <w:bidi/>
        <w:spacing w:after="0" w:before="240"/>
        <w:jc w:val="left"/>
      </w:pPr>
      <w:r>
        <w:rPr>
          <w:b w:val="0"/>
          <w:color w:val="556075"/>
          <w:sz w:val="26"/>
          <w:rtl/>
          <w:szCs w:val="26"/>
        </w:rPr>
        <w:t>מאתיופיה, דרך סודן, לישראל. היום:</w:t>
      </w:r>
    </w:p>
    <w:p>
      <w:pPr>
        <w:bidi/>
        <w:spacing w:after="240" w:before="0"/>
        <w:jc w:val="left"/>
      </w:pPr>
      <w:r>
        <w:rPr>
          <w:b/>
          <w:color w:val="0A1A36"/>
          <w:sz w:val="26"/>
          <w:rtl/>
          <w:bCs/>
          <w:szCs w:val="26"/>
        </w:rPr>
        <w:t>עורך דין, אקטיביסט למען זכויות אדם ומחבר הספר ״נתיב האומץ״.</w:t>
      </w:r>
    </w:p>
    <w:p>
      <w:pPr>
        <w:bidi/>
        <w:spacing w:after="0" w:before="0"/>
        <w:jc w:val="left"/>
      </w:pPr>
      <w:r>
        <w:rPr>
          <w:b w:val="0"/>
          <w:color w:val="0A1A36"/>
          <w:sz w:val="26"/>
          <w:rtl/>
          <w:szCs w:val="26"/>
        </w:rPr>
        <w:t>הרצאה אישית ב-5 תחנות במסע</w:t>
      </w:r>
    </w:p>
    <w:p>
      <w:pPr>
        <w:bidi/>
        <w:spacing w:after="360" w:before="0"/>
        <w:jc w:val="left"/>
      </w:pPr>
      <w:r>
        <w:rPr>
          <w:b/>
          <w:color w:val="B88A35"/>
          <w:sz w:val="26"/>
          <w:rtl/>
          <w:bCs/>
          <w:szCs w:val="26"/>
        </w:rPr>
        <w:t>מי אני? לאן אני שייך? איך בוחרים בדרך שלי?</w:t>
      </w:r>
    </w:p>
    <w:p>
      <w:pPr>
        <w:bidi/>
        <w:spacing w:after="280" w:before="0"/>
        <w:jc w:val="left"/>
      </w:pPr>
      <w:r>
        <w:rPr>
          <w:b w:val="0"/>
          <w:color w:val="0A1A36"/>
          <w:sz w:val="24"/>
          <w:rtl/>
          <w:szCs w:val="24"/>
        </w:rPr>
        <w:t>מותאם ל</w:t>
      </w:r>
      <w:r>
        <w:rPr>
          <w:b/>
          <w:color w:val="0A1A36"/>
          <w:sz w:val="24"/>
          <w:rtl/>
          <w:bCs/>
          <w:szCs w:val="24"/>
        </w:rPr>
        <w:t>חטיבות ביניים, תיכונים ומכינות</w:t>
      </w:r>
      <w:r>
        <w:rPr>
          <w:b w:val="0"/>
          <w:color w:val="0A1A36"/>
          <w:sz w:val="24"/>
          <w:rtl/>
          <w:szCs w:val="24"/>
        </w:rPr>
        <w:t xml:space="preserve"> · עותקי הספר לספריית בית הספר במחיר מוזל</w:t>
      </w:r>
    </w:p>
    <w:p>
      <w:pPr>
        <w:bidi/>
        <w:spacing w:after="0" w:before="0"/>
        <w:jc w:val="left"/>
      </w:pPr>
      <w:r>
        <w:rPr>
          <w:b/>
          <w:color w:val="0A1A36"/>
          <w:sz w:val="26"/>
          <w:rtl/>
          <w:bCs/>
          <w:szCs w:val="26"/>
        </w:rPr>
        <w:t>לתיאום הרצאה ולשמירת תאריך</w:t>
      </w:r>
    </w:p>
    <w:p>
      <w:pPr>
        <w:bidi/>
        <w:spacing w:after="120" w:before="0"/>
        <w:jc w:val="left"/>
      </w:pPr>
      <w:r>
        <w:rPr>
          <w:b/>
          <w:color w:val="0A1A36"/>
          <w:sz w:val="32"/>
          <w:rtl/>
          <w:bCs/>
          <w:szCs w:val="32"/>
        </w:rPr>
        <w:t>סולומון טקה, עו״ד | 052-3700918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