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Concurrency</w:t>
      </w:r>
    </w:p>
    <w:p>
      <w:pPr>
        <w:pStyle w:val="ListNumber"/>
      </w:pPr>
      <w:r>
        <w:t>What is a deadlock?</w:t>
      </w:r>
    </w:p>
    <w:p>
      <w:r>
        <w:t>Two or more threads wait forever for locks held by each other. Avoid it with lock ordering and timeouts.</w:t>
      </w:r>
    </w:p>
    <w:p>
      <w:pPr>
        <w:pStyle w:val="ListNumber"/>
      </w:pPr>
      <w:r>
        <w:t>What is the difference between a mutex and a semaphore?</w:t>
      </w:r>
    </w:p>
    <w:p>
      <w:r>
        <w:t>A mutex allows one owner at a time, a semaphore allows N concurrent holders and is a counter.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