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339" w:rsidRPr="0016084E" w:rsidRDefault="00883339" w:rsidP="00883339">
      <w:pPr>
        <w:pStyle w:val="Heading2"/>
      </w:pPr>
      <w:bookmarkStart w:id="0" w:name="1"/>
      <w:bookmarkStart w:id="1" w:name="section88"/>
      <w:bookmarkStart w:id="2" w:name="_Toc148681563"/>
      <w:bookmarkStart w:id="3" w:name="_Toc148681734"/>
      <w:bookmarkStart w:id="4" w:name="_Toc150226036"/>
      <w:bookmarkStart w:id="5" w:name="_Toc332107518"/>
      <w:bookmarkStart w:id="6" w:name="_Toc332196859"/>
      <w:bookmarkStart w:id="7" w:name="_Toc332196923"/>
      <w:bookmarkStart w:id="8" w:name="_Toc332197295"/>
      <w:bookmarkEnd w:id="0"/>
      <w:bookmarkEnd w:id="1"/>
      <w:r>
        <w:t>Family Health</w:t>
      </w:r>
      <w:bookmarkEnd w:id="2"/>
      <w:bookmarkEnd w:id="3"/>
      <w:bookmarkEnd w:id="4"/>
      <w:r w:rsidRPr="0016084E">
        <w:t xml:space="preserve"> </w:t>
      </w:r>
      <w:bookmarkEnd w:id="5"/>
      <w:bookmarkEnd w:id="6"/>
      <w:bookmarkEnd w:id="7"/>
      <w:bookmarkEnd w:id="8"/>
    </w:p>
    <w:p w:rsidR="00883339" w:rsidRDefault="00883339" w:rsidP="00883339">
      <w:pPr>
        <w:pStyle w:val="ReportText"/>
      </w:pPr>
    </w:p>
    <w:p w:rsidR="00883339" w:rsidRDefault="00883339" w:rsidP="00883339">
      <w:pPr>
        <w:pStyle w:val="ReportText"/>
      </w:pPr>
      <w:bookmarkStart w:id="9" w:name="_Toc332107520"/>
      <w:bookmarkStart w:id="10" w:name="_Toc332196861"/>
      <w:bookmarkStart w:id="11" w:name="_Toc332196925"/>
      <w:bookmarkStart w:id="12" w:name="_Toc332197297"/>
      <w:r w:rsidRPr="005A2FC7">
        <w:t xml:space="preserve">The </w:t>
      </w:r>
      <w:r>
        <w:t xml:space="preserve">overall </w:t>
      </w:r>
      <w:r w:rsidRPr="005A2FC7">
        <w:t xml:space="preserve">goal of the </w:t>
      </w:r>
      <w:r>
        <w:t>Family Health</w:t>
      </w:r>
      <w:r w:rsidRPr="005A2FC7">
        <w:t xml:space="preserve"> Program </w:t>
      </w:r>
      <w:r>
        <w:t xml:space="preserve">within THE Plan is to prevent and reduce health risks from exposure to lead and smelter metals in the community, within the broader context of promoting children’s healthy development end engaging the community in the issues. </w:t>
      </w:r>
    </w:p>
    <w:p w:rsidR="00883339" w:rsidRDefault="00883339" w:rsidP="00883339">
      <w:pPr>
        <w:pStyle w:val="ReportText"/>
      </w:pPr>
      <w:r>
        <w:t>Specific goals are:</w:t>
      </w:r>
    </w:p>
    <w:p w:rsidR="00883339" w:rsidRPr="005C246B" w:rsidRDefault="00883339" w:rsidP="00883339">
      <w:pPr>
        <w:pStyle w:val="ReportText"/>
        <w:numPr>
          <w:ilvl w:val="0"/>
          <w:numId w:val="9"/>
        </w:numPr>
        <w:rPr>
          <w:lang w:val="en-CA"/>
        </w:rPr>
      </w:pPr>
      <w:proofErr w:type="gramStart"/>
      <w:r>
        <w:t>to</w:t>
      </w:r>
      <w:proofErr w:type="gramEnd"/>
      <w:r>
        <w:t xml:space="preserve"> prevent young children’s and pregnant women’s exposure to lead  </w:t>
      </w:r>
    </w:p>
    <w:p w:rsidR="00883339" w:rsidRPr="005C246B" w:rsidRDefault="00883339" w:rsidP="00883339">
      <w:pPr>
        <w:pStyle w:val="ReportText"/>
        <w:numPr>
          <w:ilvl w:val="0"/>
          <w:numId w:val="9"/>
        </w:numPr>
        <w:rPr>
          <w:lang w:val="en-CA"/>
        </w:rPr>
      </w:pPr>
      <w:proofErr w:type="gramStart"/>
      <w:r>
        <w:t>to</w:t>
      </w:r>
      <w:proofErr w:type="gramEnd"/>
      <w:r>
        <w:t xml:space="preserve"> inform the community, and particularly expectant families and families with young children, about potential health risks from exposure to lead and other smelter metals</w:t>
      </w:r>
    </w:p>
    <w:p w:rsidR="00883339" w:rsidRPr="009D0DE5" w:rsidRDefault="00883339" w:rsidP="00883339">
      <w:pPr>
        <w:pStyle w:val="ReportText"/>
        <w:numPr>
          <w:ilvl w:val="0"/>
          <w:numId w:val="9"/>
        </w:numPr>
        <w:rPr>
          <w:lang w:val="en-CA"/>
        </w:rPr>
      </w:pPr>
      <w:proofErr w:type="gramStart"/>
      <w:r>
        <w:t>to</w:t>
      </w:r>
      <w:proofErr w:type="gramEnd"/>
      <w:r>
        <w:t xml:space="preserve"> engage the community, and particularly expectant families and families with young children, in addressing potential health risks </w:t>
      </w:r>
    </w:p>
    <w:p w:rsidR="00883339" w:rsidRPr="00A469F6" w:rsidRDefault="00883339" w:rsidP="00883339">
      <w:pPr>
        <w:pStyle w:val="ReportText"/>
        <w:numPr>
          <w:ilvl w:val="0"/>
          <w:numId w:val="9"/>
        </w:numPr>
        <w:rPr>
          <w:lang w:val="en-CA"/>
        </w:rPr>
      </w:pPr>
      <w:proofErr w:type="gramStart"/>
      <w:r>
        <w:t>to</w:t>
      </w:r>
      <w:proofErr w:type="gramEnd"/>
      <w:r>
        <w:t xml:space="preserve"> help enhance the health and well-being of young children in the Trail area</w:t>
      </w:r>
    </w:p>
    <w:p w:rsidR="00883339" w:rsidRDefault="00883339" w:rsidP="00883339">
      <w:pPr>
        <w:pStyle w:val="ReportText"/>
        <w:numPr>
          <w:ilvl w:val="0"/>
          <w:numId w:val="9"/>
        </w:numPr>
        <w:rPr>
          <w:lang w:val="en-CA"/>
        </w:rPr>
      </w:pPr>
      <w:r>
        <w:rPr>
          <w:lang w:val="en-CA"/>
        </w:rPr>
        <w:t>to help make the Trail area the best place to raise a family</w:t>
      </w:r>
    </w:p>
    <w:p w:rsidR="00883339" w:rsidRPr="00A469F6" w:rsidRDefault="00883339" w:rsidP="00883339">
      <w:pPr>
        <w:pStyle w:val="ReportText"/>
        <w:ind w:left="417"/>
        <w:rPr>
          <w:lang w:val="en-CA"/>
        </w:rPr>
      </w:pPr>
    </w:p>
    <w:p w:rsidR="00883339" w:rsidRDefault="00883339" w:rsidP="00883339">
      <w:pPr>
        <w:rPr>
          <w:lang w:val="en-CA"/>
        </w:rPr>
      </w:pPr>
      <w:r>
        <w:rPr>
          <w:lang w:val="en-CA"/>
        </w:rPr>
        <w:t>The Family Health Program includes six different activities:</w:t>
      </w:r>
    </w:p>
    <w:p w:rsidR="00883339" w:rsidRDefault="00883339" w:rsidP="00883339">
      <w:pPr>
        <w:numPr>
          <w:ilvl w:val="0"/>
          <w:numId w:val="6"/>
        </w:numPr>
        <w:ind w:left="1077" w:hanging="357"/>
        <w:rPr>
          <w:lang w:val="en-CA"/>
        </w:rPr>
      </w:pPr>
      <w:r>
        <w:rPr>
          <w:lang w:val="en-CA"/>
        </w:rPr>
        <w:t>Family and Caregiver Education and Engagement</w:t>
      </w:r>
    </w:p>
    <w:p w:rsidR="00883339" w:rsidRDefault="00883339" w:rsidP="00883339">
      <w:pPr>
        <w:numPr>
          <w:ilvl w:val="0"/>
          <w:numId w:val="6"/>
        </w:numPr>
        <w:ind w:left="1077" w:hanging="357"/>
        <w:rPr>
          <w:lang w:val="en-CA"/>
        </w:rPr>
      </w:pPr>
      <w:r>
        <w:rPr>
          <w:lang w:val="en-CA"/>
        </w:rPr>
        <w:t xml:space="preserve">Healthy Families Home Visits </w:t>
      </w:r>
    </w:p>
    <w:p w:rsidR="00883339" w:rsidRDefault="00883339" w:rsidP="00883339">
      <w:pPr>
        <w:numPr>
          <w:ilvl w:val="0"/>
          <w:numId w:val="6"/>
        </w:numPr>
        <w:ind w:left="1077" w:hanging="357"/>
        <w:rPr>
          <w:lang w:val="en-CA"/>
        </w:rPr>
      </w:pPr>
      <w:r>
        <w:rPr>
          <w:lang w:val="en-CA"/>
        </w:rPr>
        <w:t>Children’s Blood Lead Testing</w:t>
      </w:r>
    </w:p>
    <w:p w:rsidR="00883339" w:rsidRDefault="00883339" w:rsidP="00883339">
      <w:pPr>
        <w:numPr>
          <w:ilvl w:val="0"/>
          <w:numId w:val="6"/>
        </w:numPr>
        <w:ind w:left="1077" w:hanging="357"/>
        <w:rPr>
          <w:lang w:val="en-CA"/>
        </w:rPr>
      </w:pPr>
      <w:r>
        <w:rPr>
          <w:lang w:val="en-CA"/>
        </w:rPr>
        <w:t>Family Case Management</w:t>
      </w:r>
    </w:p>
    <w:p w:rsidR="00883339" w:rsidRDefault="00883339" w:rsidP="00883339">
      <w:pPr>
        <w:numPr>
          <w:ilvl w:val="0"/>
          <w:numId w:val="6"/>
        </w:numPr>
        <w:ind w:left="1077" w:hanging="357"/>
        <w:rPr>
          <w:lang w:val="en-CA"/>
        </w:rPr>
      </w:pPr>
      <w:r>
        <w:rPr>
          <w:lang w:val="en-CA"/>
        </w:rPr>
        <w:t>Community Collaboration to enhance Early Childhood Development</w:t>
      </w:r>
    </w:p>
    <w:p w:rsidR="00883339" w:rsidRDefault="00883339" w:rsidP="00883339">
      <w:pPr>
        <w:numPr>
          <w:ilvl w:val="0"/>
          <w:numId w:val="6"/>
        </w:numPr>
        <w:ind w:left="1077" w:hanging="357"/>
        <w:rPr>
          <w:lang w:val="en-CA"/>
        </w:rPr>
      </w:pPr>
      <w:r>
        <w:rPr>
          <w:lang w:val="en-CA"/>
        </w:rPr>
        <w:t>Community Education and Engagement</w:t>
      </w:r>
    </w:p>
    <w:p w:rsidR="00883339" w:rsidRDefault="00883339" w:rsidP="00883339">
      <w:pPr>
        <w:rPr>
          <w:lang w:val="en-CA"/>
        </w:rPr>
      </w:pPr>
    </w:p>
    <w:p w:rsidR="00883339" w:rsidRDefault="00883339" w:rsidP="00883339">
      <w:pPr>
        <w:rPr>
          <w:lang w:val="en-CA"/>
        </w:rPr>
      </w:pPr>
      <w:r>
        <w:rPr>
          <w:lang w:val="en-CA"/>
        </w:rPr>
        <w:t xml:space="preserve">The Family Health Program is delivered by Interior Health’s Public Health Nursing services.  The Lead Family Health Program Coordinator, a public health nurse, is supported by the </w:t>
      </w:r>
      <w:r w:rsidR="004843EB">
        <w:rPr>
          <w:lang w:val="en-CA"/>
        </w:rPr>
        <w:t xml:space="preserve">South Team Regional </w:t>
      </w:r>
      <w:r>
        <w:rPr>
          <w:lang w:val="en-CA"/>
        </w:rPr>
        <w:t xml:space="preserve">Public Health Team Leader, </w:t>
      </w:r>
      <w:r w:rsidR="004843EB">
        <w:rPr>
          <w:lang w:val="en-CA"/>
        </w:rPr>
        <w:t xml:space="preserve">the Kootenay Boundary Community Integration Health Services (CIHS) </w:t>
      </w:r>
      <w:r>
        <w:rPr>
          <w:lang w:val="en-CA"/>
        </w:rPr>
        <w:t>Manager</w:t>
      </w:r>
      <w:r w:rsidR="004843EB">
        <w:rPr>
          <w:lang w:val="en-CA"/>
        </w:rPr>
        <w:t>, Kootenay Boundary CIHS Administrator,</w:t>
      </w:r>
      <w:r>
        <w:rPr>
          <w:lang w:val="en-CA"/>
        </w:rPr>
        <w:t xml:space="preserve"> and the </w:t>
      </w:r>
      <w:r w:rsidR="004843EB">
        <w:rPr>
          <w:lang w:val="en-CA"/>
        </w:rPr>
        <w:t xml:space="preserve">IH </w:t>
      </w:r>
      <w:r>
        <w:rPr>
          <w:lang w:val="en-CA"/>
        </w:rPr>
        <w:t xml:space="preserve">Senior Medical Health Officer as well as </w:t>
      </w:r>
      <w:r w:rsidR="004843EB">
        <w:rPr>
          <w:lang w:val="en-CA"/>
        </w:rPr>
        <w:t xml:space="preserve">IH information technology department and laboratory technicians, and </w:t>
      </w:r>
      <w:r>
        <w:rPr>
          <w:lang w:val="en-CA"/>
        </w:rPr>
        <w:t>administrative</w:t>
      </w:r>
      <w:r w:rsidR="004843EB">
        <w:rPr>
          <w:lang w:val="en-CA"/>
        </w:rPr>
        <w:t xml:space="preserve"> and nur</w:t>
      </w:r>
      <w:r>
        <w:rPr>
          <w:lang w:val="en-CA"/>
        </w:rPr>
        <w:t xml:space="preserve">sing supports at the </w:t>
      </w:r>
      <w:proofErr w:type="spellStart"/>
      <w:r>
        <w:rPr>
          <w:lang w:val="en-CA"/>
        </w:rPr>
        <w:t>Kiro</w:t>
      </w:r>
      <w:proofErr w:type="spellEnd"/>
      <w:r w:rsidR="004843EB">
        <w:rPr>
          <w:lang w:val="en-CA"/>
        </w:rPr>
        <w:t xml:space="preserve"> Wellness Centre.</w:t>
      </w:r>
    </w:p>
    <w:p w:rsidR="00883339" w:rsidRDefault="00883339" w:rsidP="00883339">
      <w:pPr>
        <w:rPr>
          <w:lang w:val="en-CA"/>
        </w:rPr>
      </w:pPr>
    </w:p>
    <w:p w:rsidR="00883339" w:rsidRDefault="00883339" w:rsidP="00883339">
      <w:pPr>
        <w:rPr>
          <w:lang w:val="en-CA"/>
        </w:rPr>
      </w:pPr>
      <w:r>
        <w:rPr>
          <w:lang w:val="en-CA"/>
        </w:rPr>
        <w:t>The Family Health Program uses a collaborative, relationship-building approach wherever possible to support and encourage:</w:t>
      </w:r>
    </w:p>
    <w:p w:rsidR="00883339" w:rsidRDefault="00883339" w:rsidP="00883339">
      <w:pPr>
        <w:numPr>
          <w:ilvl w:val="0"/>
          <w:numId w:val="16"/>
        </w:numPr>
        <w:rPr>
          <w:lang w:val="en-CA"/>
        </w:rPr>
      </w:pPr>
      <w:r>
        <w:rPr>
          <w:lang w:val="en-CA"/>
        </w:rPr>
        <w:t>client (family) engagement, empowerment and informed decision-making to promote lead exposure prevention and children’s healthy development</w:t>
      </w:r>
    </w:p>
    <w:p w:rsidR="00883339" w:rsidRDefault="00883339" w:rsidP="00883339">
      <w:pPr>
        <w:numPr>
          <w:ilvl w:val="0"/>
          <w:numId w:val="16"/>
        </w:numPr>
        <w:rPr>
          <w:lang w:val="en-CA"/>
        </w:rPr>
      </w:pPr>
      <w:r>
        <w:rPr>
          <w:lang w:val="en-CA"/>
        </w:rPr>
        <w:t>parent, caregiver and early childhood development service provider</w:t>
      </w:r>
      <w:r w:rsidR="004843EB">
        <w:rPr>
          <w:lang w:val="en-CA"/>
        </w:rPr>
        <w:t xml:space="preserve"> participation</w:t>
      </w:r>
      <w:r>
        <w:rPr>
          <w:lang w:val="en-CA"/>
        </w:rPr>
        <w:t xml:space="preserve"> in the direction and governance of THE Program (</w:t>
      </w:r>
      <w:proofErr w:type="spellStart"/>
      <w:r>
        <w:rPr>
          <w:lang w:val="en-CA"/>
        </w:rPr>
        <w:t>ie</w:t>
      </w:r>
      <w:proofErr w:type="spellEnd"/>
      <w:r>
        <w:rPr>
          <w:lang w:val="en-CA"/>
        </w:rPr>
        <w:t xml:space="preserve">. participation on the Trail Health &amp; Environment Committee) as well as in planning and continuous quality improvement activities (e.g. designing the website </w:t>
      </w:r>
      <w:hyperlink r:id="rId7" w:history="1">
        <w:r w:rsidRPr="0058078B">
          <w:rPr>
            <w:rStyle w:val="Hyperlink"/>
            <w:lang w:val="en-CA"/>
          </w:rPr>
          <w:t>www.thep.ca</w:t>
        </w:r>
      </w:hyperlink>
      <w:r w:rsidRPr="00C96110">
        <w:rPr>
          <w:lang w:val="en-CA"/>
        </w:rPr>
        <w:t xml:space="preserve">) </w:t>
      </w:r>
    </w:p>
    <w:p w:rsidR="00883339" w:rsidRDefault="00883339" w:rsidP="00883339">
      <w:pPr>
        <w:numPr>
          <w:ilvl w:val="0"/>
          <w:numId w:val="16"/>
        </w:numPr>
        <w:rPr>
          <w:lang w:val="en-CA"/>
        </w:rPr>
      </w:pPr>
      <w:r>
        <w:rPr>
          <w:lang w:val="en-CA"/>
        </w:rPr>
        <w:t>implementation of collaborative education and engagement activities with health, social service and early learning providers</w:t>
      </w:r>
    </w:p>
    <w:p w:rsidR="00883339" w:rsidRDefault="00883339" w:rsidP="00883339">
      <w:pPr>
        <w:numPr>
          <w:ilvl w:val="0"/>
          <w:numId w:val="16"/>
        </w:numPr>
        <w:rPr>
          <w:lang w:val="en-CA"/>
        </w:rPr>
      </w:pPr>
      <w:r>
        <w:rPr>
          <w:lang w:val="en-CA"/>
        </w:rPr>
        <w:t>seamless service provision to expectant families and families with young children by Interior Health Public Health</w:t>
      </w:r>
    </w:p>
    <w:p w:rsidR="00883339" w:rsidRDefault="00883339" w:rsidP="00883339">
      <w:pPr>
        <w:numPr>
          <w:ilvl w:val="0"/>
          <w:numId w:val="16"/>
        </w:numPr>
        <w:rPr>
          <w:lang w:val="en-CA"/>
        </w:rPr>
      </w:pPr>
      <w:r>
        <w:rPr>
          <w:lang w:val="en-CA"/>
        </w:rPr>
        <w:t>the work of Success by 6 and the Family Action Network, multi-</w:t>
      </w:r>
      <w:proofErr w:type="spellStart"/>
      <w:r>
        <w:rPr>
          <w:lang w:val="en-CA"/>
        </w:rPr>
        <w:t>sectoral</w:t>
      </w:r>
      <w:proofErr w:type="spellEnd"/>
      <w:r>
        <w:rPr>
          <w:lang w:val="en-CA"/>
        </w:rPr>
        <w:t xml:space="preserve"> networks aimed at improving early childhood development outcomes in Greater Trail </w:t>
      </w:r>
    </w:p>
    <w:p w:rsidR="00883339" w:rsidRDefault="00883339" w:rsidP="00883339">
      <w:pPr>
        <w:ind w:left="1080"/>
        <w:rPr>
          <w:lang w:val="en-CA"/>
        </w:rPr>
      </w:pPr>
    </w:p>
    <w:p w:rsidR="00883339" w:rsidRDefault="00883339" w:rsidP="00883339">
      <w:pPr>
        <w:rPr>
          <w:lang w:val="en-CA"/>
        </w:rPr>
      </w:pPr>
      <w:r>
        <w:rPr>
          <w:lang w:val="en-CA"/>
        </w:rPr>
        <w:t xml:space="preserve">Internally, THE Program uses a collaborative “Program Team” approach to planning, implementation, monitoring and evaluation of the Family Health and Home &amp; Garden Programs.  THE Program Team meets at least 5 times per year and includes the Program Manager, the Lead Family Health Program Coordinator(s), the Home &amp; Garden Team and </w:t>
      </w:r>
      <w:proofErr w:type="spellStart"/>
      <w:r>
        <w:rPr>
          <w:lang w:val="en-CA"/>
        </w:rPr>
        <w:t>Teck</w:t>
      </w:r>
      <w:proofErr w:type="spellEnd"/>
      <w:r>
        <w:rPr>
          <w:lang w:val="en-CA"/>
        </w:rPr>
        <w:t xml:space="preserve"> Trail Operations Superintendent of Environmental Remediation</w:t>
      </w:r>
      <w:r w:rsidR="00A26C84">
        <w:rPr>
          <w:lang w:val="en-CA"/>
        </w:rPr>
        <w:t xml:space="preserve"> (See Organizational Structures section)</w:t>
      </w:r>
      <w:r>
        <w:rPr>
          <w:lang w:val="en-CA"/>
        </w:rPr>
        <w:t>.</w:t>
      </w:r>
    </w:p>
    <w:p w:rsidR="00883339" w:rsidRDefault="00883339" w:rsidP="00883339">
      <w:pPr>
        <w:rPr>
          <w:lang w:val="en-CA"/>
        </w:rPr>
      </w:pPr>
    </w:p>
    <w:p w:rsidR="00883339" w:rsidRDefault="00883339" w:rsidP="00883339">
      <w:pPr>
        <w:rPr>
          <w:lang w:val="en-CA"/>
        </w:rPr>
      </w:pPr>
      <w:r>
        <w:rPr>
          <w:lang w:val="en-CA"/>
        </w:rPr>
        <w:t xml:space="preserve">Related programs are described under other sections of the </w:t>
      </w:r>
      <w:proofErr w:type="spellStart"/>
      <w:r>
        <w:rPr>
          <w:lang w:val="en-CA"/>
        </w:rPr>
        <w:t>THE</w:t>
      </w:r>
      <w:proofErr w:type="spellEnd"/>
      <w:r>
        <w:rPr>
          <w:lang w:val="en-CA"/>
        </w:rPr>
        <w:t xml:space="preserve"> Plan, including:</w:t>
      </w:r>
    </w:p>
    <w:p w:rsidR="00883339" w:rsidRPr="0025355C" w:rsidRDefault="00883339" w:rsidP="00883339">
      <w:pPr>
        <w:numPr>
          <w:ilvl w:val="0"/>
          <w:numId w:val="7"/>
        </w:numPr>
        <w:ind w:left="1077" w:hanging="357"/>
      </w:pPr>
      <w:r>
        <w:rPr>
          <w:lang w:val="en-CA"/>
        </w:rPr>
        <w:t>the Home</w:t>
      </w:r>
      <w:r w:rsidR="00A26C84">
        <w:rPr>
          <w:lang w:val="en-CA"/>
        </w:rPr>
        <w:t xml:space="preserve"> &amp; Garden</w:t>
      </w:r>
      <w:r>
        <w:rPr>
          <w:lang w:val="en-CA"/>
        </w:rPr>
        <w:t xml:space="preserve"> Program; </w:t>
      </w:r>
    </w:p>
    <w:p w:rsidR="00883339" w:rsidRPr="0025355C" w:rsidRDefault="00883339" w:rsidP="00883339">
      <w:pPr>
        <w:numPr>
          <w:ilvl w:val="0"/>
          <w:numId w:val="7"/>
        </w:numPr>
        <w:ind w:left="1077" w:hanging="357"/>
      </w:pPr>
      <w:r>
        <w:rPr>
          <w:lang w:val="en-CA"/>
        </w:rPr>
        <w:t>the Air Quality Program;</w:t>
      </w:r>
    </w:p>
    <w:p w:rsidR="00883339" w:rsidRPr="0025355C" w:rsidRDefault="00883339" w:rsidP="00883339">
      <w:pPr>
        <w:numPr>
          <w:ilvl w:val="0"/>
          <w:numId w:val="7"/>
        </w:numPr>
        <w:ind w:left="1077" w:hanging="357"/>
      </w:pPr>
      <w:r>
        <w:rPr>
          <w:lang w:val="en-CA"/>
        </w:rPr>
        <w:t>Dust Suppression and Community Greening.</w:t>
      </w:r>
    </w:p>
    <w:p w:rsidR="00883339" w:rsidRPr="00015E26" w:rsidRDefault="00883339" w:rsidP="00883339">
      <w:pPr>
        <w:ind w:left="1077"/>
      </w:pPr>
    </w:p>
    <w:p w:rsidR="00883339" w:rsidRDefault="00883339" w:rsidP="00883339">
      <w:pPr>
        <w:pStyle w:val="Heading3"/>
        <w:numPr>
          <w:ilvl w:val="0"/>
          <w:numId w:val="0"/>
        </w:numPr>
        <w:rPr>
          <w:b w:val="0"/>
          <w:i w:val="0"/>
        </w:rPr>
      </w:pPr>
      <w:r>
        <w:rPr>
          <w:b w:val="0"/>
          <w:i w:val="0"/>
        </w:rPr>
        <w:t xml:space="preserve">A map showing the location of Family Health Program services is attached as Appendix F-Map.  </w:t>
      </w:r>
      <w:r w:rsidR="00A26C84">
        <w:rPr>
          <w:b w:val="0"/>
          <w:i w:val="0"/>
        </w:rPr>
        <w:t>(</w:t>
      </w:r>
      <w:r>
        <w:rPr>
          <w:b w:val="0"/>
          <w:i w:val="0"/>
        </w:rPr>
        <w:t xml:space="preserve">Please note that </w:t>
      </w:r>
      <w:r w:rsidR="00A26C84">
        <w:rPr>
          <w:b w:val="0"/>
          <w:i w:val="0"/>
        </w:rPr>
        <w:t xml:space="preserve">we should designate the </w:t>
      </w:r>
      <w:r>
        <w:rPr>
          <w:b w:val="0"/>
          <w:i w:val="0"/>
        </w:rPr>
        <w:t xml:space="preserve">communities of Oasis, Casino and </w:t>
      </w:r>
      <w:proofErr w:type="spellStart"/>
      <w:r>
        <w:rPr>
          <w:b w:val="0"/>
          <w:i w:val="0"/>
        </w:rPr>
        <w:t>Waneta</w:t>
      </w:r>
      <w:proofErr w:type="spellEnd"/>
      <w:r>
        <w:rPr>
          <w:b w:val="0"/>
          <w:i w:val="0"/>
        </w:rPr>
        <w:t>.</w:t>
      </w:r>
      <w:r w:rsidR="00A26C84">
        <w:rPr>
          <w:b w:val="0"/>
          <w:i w:val="0"/>
        </w:rPr>
        <w:t>)</w:t>
      </w:r>
    </w:p>
    <w:p w:rsidR="00883339" w:rsidRPr="004D4AD4" w:rsidRDefault="00883339" w:rsidP="00883339"/>
    <w:p w:rsidR="00883339" w:rsidRDefault="00883339" w:rsidP="00883339">
      <w:pPr>
        <w:pStyle w:val="Heading3"/>
        <w:numPr>
          <w:ilvl w:val="0"/>
          <w:numId w:val="0"/>
        </w:numPr>
        <w:rPr>
          <w:b w:val="0"/>
          <w:i w:val="0"/>
        </w:rPr>
      </w:pPr>
      <w:r>
        <w:rPr>
          <w:b w:val="0"/>
          <w:i w:val="0"/>
        </w:rPr>
        <w:t>Each of the</w:t>
      </w:r>
      <w:r>
        <w:rPr>
          <w:b w:val="0"/>
          <w:i w:val="0"/>
          <w:lang w:val="en-CA"/>
        </w:rPr>
        <w:t xml:space="preserve"> Family Health Program components</w:t>
      </w:r>
      <w:r>
        <w:rPr>
          <w:b w:val="0"/>
          <w:i w:val="0"/>
        </w:rPr>
        <w:t xml:space="preserve"> is described in detail below.</w:t>
      </w:r>
    </w:p>
    <w:p w:rsidR="00883339" w:rsidRPr="00CB2B8A" w:rsidRDefault="00883339" w:rsidP="00883339"/>
    <w:bookmarkEnd w:id="9"/>
    <w:bookmarkEnd w:id="10"/>
    <w:bookmarkEnd w:id="11"/>
    <w:bookmarkEnd w:id="12"/>
    <w:p w:rsidR="00883339" w:rsidRDefault="00883339" w:rsidP="00883339">
      <w:pPr>
        <w:pStyle w:val="Heading3"/>
        <w:rPr>
          <w:lang w:val="en-CA"/>
        </w:rPr>
      </w:pPr>
      <w:r>
        <w:rPr>
          <w:lang w:val="en-CA"/>
        </w:rPr>
        <w:t>Family and Caregiver Education and Engagement</w:t>
      </w:r>
    </w:p>
    <w:p w:rsidR="00883339" w:rsidRDefault="00883339" w:rsidP="00883339">
      <w:pPr>
        <w:rPr>
          <w:b/>
          <w:i/>
          <w:szCs w:val="22"/>
          <w:lang w:val="en-CA"/>
        </w:rPr>
      </w:pPr>
    </w:p>
    <w:p w:rsidR="00883339" w:rsidRDefault="00883339" w:rsidP="00883339">
      <w:r>
        <w:t>Education and e</w:t>
      </w:r>
      <w:r w:rsidR="004843EB">
        <w:t>ngagement of expectant parents</w:t>
      </w:r>
    </w:p>
    <w:p w:rsidR="00883339" w:rsidRDefault="00883339" w:rsidP="00883339">
      <w:pPr>
        <w:pStyle w:val="IntrinsikBulletStyle"/>
        <w:numPr>
          <w:ilvl w:val="0"/>
          <w:numId w:val="31"/>
        </w:numPr>
      </w:pPr>
      <w:r>
        <w:t xml:space="preserve">Presentations and distribution of information to pre natal </w:t>
      </w:r>
      <w:r w:rsidR="004843EB">
        <w:t xml:space="preserve">and post natal </w:t>
      </w:r>
      <w:r>
        <w:t>groups</w:t>
      </w:r>
      <w:r w:rsidR="004843EB">
        <w:t xml:space="preserve"> (1/month at the local pregnancy outreach program</w:t>
      </w:r>
      <w:r w:rsidR="00A661E9">
        <w:t xml:space="preserve"> Building Beautiful Babies</w:t>
      </w:r>
      <w:r w:rsidR="004843EB">
        <w:t>; on request at pre natal groups)</w:t>
      </w:r>
    </w:p>
    <w:p w:rsidR="00883339" w:rsidRDefault="00883339" w:rsidP="00883339">
      <w:pPr>
        <w:pStyle w:val="IntrinsikBulletStyle"/>
        <w:numPr>
          <w:ilvl w:val="0"/>
          <w:numId w:val="31"/>
        </w:numPr>
      </w:pPr>
      <w:r>
        <w:t xml:space="preserve">Participation in educational events for expectant parents </w:t>
      </w:r>
      <w:r w:rsidR="004843EB">
        <w:t xml:space="preserve">(3/year) </w:t>
      </w:r>
      <w:r>
        <w:t>at Kootenay Boundary Regional Hospital</w:t>
      </w:r>
    </w:p>
    <w:p w:rsidR="004843EB" w:rsidRPr="006E0824" w:rsidRDefault="004843EB" w:rsidP="00883339">
      <w:pPr>
        <w:pStyle w:val="IntrinsikBulletStyle"/>
        <w:numPr>
          <w:ilvl w:val="0"/>
          <w:numId w:val="31"/>
        </w:numPr>
      </w:pPr>
      <w:r>
        <w:t>Opportunity to assess needs for parent support and provide information on programs for early childhood development, children’s health, and lead exposure prevention</w:t>
      </w:r>
    </w:p>
    <w:p w:rsidR="00883339" w:rsidRDefault="00883339" w:rsidP="00883339">
      <w:pPr>
        <w:ind w:left="720"/>
      </w:pPr>
    </w:p>
    <w:p w:rsidR="00883339" w:rsidRDefault="00883339" w:rsidP="00883339">
      <w:r>
        <w:t>E</w:t>
      </w:r>
      <w:r w:rsidRPr="008219D5">
        <w:t xml:space="preserve">ducation </w:t>
      </w:r>
      <w:r>
        <w:t xml:space="preserve">and engagement of </w:t>
      </w:r>
      <w:r w:rsidRPr="008219D5">
        <w:t>parent</w:t>
      </w:r>
      <w:r>
        <w:t>s, young children and health &amp; social service providers and others working with or caring for young children</w:t>
      </w:r>
    </w:p>
    <w:p w:rsidR="00883339" w:rsidRDefault="00883339" w:rsidP="00883339">
      <w:pPr>
        <w:pStyle w:val="IntrinsikBulletStyle"/>
        <w:numPr>
          <w:ilvl w:val="0"/>
          <w:numId w:val="32"/>
        </w:numPr>
      </w:pPr>
      <w:r>
        <w:t xml:space="preserve">Presentations, </w:t>
      </w:r>
      <w:proofErr w:type="spellStart"/>
      <w:r>
        <w:t>handwashing</w:t>
      </w:r>
      <w:proofErr w:type="spellEnd"/>
      <w:r>
        <w:t xml:space="preserve"> displays, and distribution of information to parent</w:t>
      </w:r>
      <w:r w:rsidRPr="008219D5">
        <w:t xml:space="preserve">ing </w:t>
      </w:r>
      <w:r>
        <w:t>g</w:t>
      </w:r>
      <w:r w:rsidRPr="008219D5">
        <w:t>roups</w:t>
      </w:r>
      <w:r w:rsidR="00A661E9">
        <w:t xml:space="preserve"> (Strong Start); school entry wellness events for 3 &amp; 4 year olds (Ready Set Learn); THEP Home &amp; Garden events; and annual Beaver Valley and Trail Teddy Bear Picnics</w:t>
      </w:r>
    </w:p>
    <w:p w:rsidR="00A661E9" w:rsidRPr="008219D5" w:rsidRDefault="00A661E9" w:rsidP="00883339">
      <w:pPr>
        <w:pStyle w:val="IntrinsikBulletStyle"/>
        <w:numPr>
          <w:ilvl w:val="0"/>
          <w:numId w:val="32"/>
        </w:numPr>
      </w:pPr>
      <w:r>
        <w:t xml:space="preserve">Support for public health nurse </w:t>
      </w:r>
      <w:proofErr w:type="spellStart"/>
      <w:r>
        <w:t>handwashing</w:t>
      </w:r>
      <w:proofErr w:type="spellEnd"/>
      <w:r>
        <w:t xml:space="preserve"> displays for daycares, nursery schools, schools and general community awareness</w:t>
      </w:r>
    </w:p>
    <w:p w:rsidR="00883339" w:rsidRDefault="00883339" w:rsidP="00883339">
      <w:pPr>
        <w:pStyle w:val="Heading3"/>
        <w:numPr>
          <w:ilvl w:val="0"/>
          <w:numId w:val="0"/>
        </w:numPr>
        <w:rPr>
          <w:lang w:val="en-CA"/>
        </w:rPr>
      </w:pPr>
    </w:p>
    <w:p w:rsidR="00883339" w:rsidRDefault="00A661E9" w:rsidP="00883339">
      <w:pPr>
        <w:numPr>
          <w:ilvl w:val="0"/>
          <w:numId w:val="32"/>
        </w:numPr>
      </w:pPr>
      <w:r>
        <w:t>Most</w:t>
      </w:r>
      <w:r w:rsidR="00883339" w:rsidRPr="00BC75BD">
        <w:t xml:space="preserve"> educational activities are conducted in collaboration with the Home &amp; Garden Team.  </w:t>
      </w:r>
    </w:p>
    <w:p w:rsidR="00883339" w:rsidRDefault="00883339" w:rsidP="00883339"/>
    <w:p w:rsidR="00883339" w:rsidRDefault="00883339" w:rsidP="00883339">
      <w:r>
        <w:t>The geographic area covered by these educational activities</w:t>
      </w:r>
      <w:r w:rsidR="004C5E2F">
        <w:t xml:space="preserve"> is the Lower Columbia region.</w:t>
      </w:r>
    </w:p>
    <w:p w:rsidR="00883339" w:rsidRPr="00BC75BD" w:rsidRDefault="00883339" w:rsidP="00883339"/>
    <w:p w:rsidR="00883339" w:rsidRPr="004C5E2F" w:rsidRDefault="00883339" w:rsidP="00883339">
      <w:r w:rsidRPr="004C5E2F">
        <w:t>Supporting educational materials are listed in Appendix F-</w:t>
      </w:r>
      <w:r w:rsidR="00A26C84">
        <w:t>1</w:t>
      </w:r>
      <w:r w:rsidRPr="004C5E2F">
        <w:t>. They include:</w:t>
      </w:r>
    </w:p>
    <w:p w:rsidR="00883339" w:rsidRPr="004C5E2F" w:rsidRDefault="004C5E2F" w:rsidP="00883339">
      <w:pPr>
        <w:pStyle w:val="IntrinsikBulletStyle"/>
        <w:numPr>
          <w:ilvl w:val="0"/>
          <w:numId w:val="30"/>
        </w:numPr>
      </w:pPr>
      <w:r>
        <w:t xml:space="preserve">THEP </w:t>
      </w:r>
      <w:r w:rsidR="00883339" w:rsidRPr="004C5E2F">
        <w:t>Lead &amp; Your Family’s Health brochure</w:t>
      </w:r>
    </w:p>
    <w:p w:rsidR="00883339" w:rsidRPr="004C5E2F" w:rsidRDefault="004C5E2F" w:rsidP="00883339">
      <w:pPr>
        <w:pStyle w:val="IntrinsikBulletStyle"/>
        <w:numPr>
          <w:ilvl w:val="0"/>
          <w:numId w:val="30"/>
        </w:numPr>
      </w:pPr>
      <w:r>
        <w:t xml:space="preserve">THEP </w:t>
      </w:r>
      <w:r w:rsidR="00883339" w:rsidRPr="004C5E2F">
        <w:t>Rack Card introducing the Healthy Family Healthy Homes program</w:t>
      </w:r>
    </w:p>
    <w:p w:rsidR="003C7F22" w:rsidRDefault="003C7F22" w:rsidP="00883339">
      <w:pPr>
        <w:pStyle w:val="IntrinsikBulletStyle"/>
        <w:numPr>
          <w:ilvl w:val="0"/>
          <w:numId w:val="30"/>
        </w:numPr>
      </w:pPr>
      <w:r>
        <w:t xml:space="preserve">THEP Rack Card with website </w:t>
      </w:r>
      <w:proofErr w:type="spellStart"/>
      <w:r>
        <w:t>url</w:t>
      </w:r>
      <w:proofErr w:type="spellEnd"/>
    </w:p>
    <w:p w:rsidR="00883339" w:rsidRPr="004C5E2F" w:rsidRDefault="004C5E2F" w:rsidP="00883339">
      <w:pPr>
        <w:pStyle w:val="IntrinsikBulletStyle"/>
        <w:numPr>
          <w:ilvl w:val="0"/>
          <w:numId w:val="30"/>
        </w:numPr>
      </w:pPr>
      <w:r>
        <w:t>THEP</w:t>
      </w:r>
      <w:r w:rsidR="00883339" w:rsidRPr="004C5E2F">
        <w:t xml:space="preserve"> H</w:t>
      </w:r>
      <w:r>
        <w:t xml:space="preserve">ome </w:t>
      </w:r>
      <w:r w:rsidR="00883339" w:rsidRPr="004C5E2F">
        <w:t>R</w:t>
      </w:r>
      <w:r>
        <w:t xml:space="preserve">enovation </w:t>
      </w:r>
      <w:r w:rsidR="00883339" w:rsidRPr="004C5E2F">
        <w:t>S</w:t>
      </w:r>
      <w:r>
        <w:t xml:space="preserve">upport </w:t>
      </w:r>
      <w:r w:rsidR="00883339" w:rsidRPr="004C5E2F">
        <w:t>P</w:t>
      </w:r>
      <w:r>
        <w:t>rogram</w:t>
      </w:r>
      <w:r w:rsidR="00883339" w:rsidRPr="004C5E2F">
        <w:t xml:space="preserve"> brochure</w:t>
      </w:r>
    </w:p>
    <w:p w:rsidR="00883339" w:rsidRDefault="004C5E2F" w:rsidP="00883339">
      <w:pPr>
        <w:pStyle w:val="IntrinsikBulletStyle"/>
        <w:numPr>
          <w:ilvl w:val="0"/>
          <w:numId w:val="30"/>
        </w:numPr>
      </w:pPr>
      <w:r>
        <w:t>THEP Lead &amp; a Healthy Diet (occasional use)</w:t>
      </w:r>
    </w:p>
    <w:p w:rsidR="004C5E2F" w:rsidRDefault="004C5E2F" w:rsidP="00883339">
      <w:pPr>
        <w:pStyle w:val="IntrinsikBulletStyle"/>
        <w:numPr>
          <w:ilvl w:val="0"/>
          <w:numId w:val="30"/>
        </w:numPr>
      </w:pPr>
      <w:r>
        <w:t>THEP Fridge magnets</w:t>
      </w:r>
    </w:p>
    <w:p w:rsidR="004C5E2F" w:rsidRDefault="004C5E2F" w:rsidP="00883339">
      <w:pPr>
        <w:pStyle w:val="IntrinsikBulletStyle"/>
        <w:numPr>
          <w:ilvl w:val="0"/>
          <w:numId w:val="30"/>
        </w:numPr>
      </w:pPr>
      <w:r>
        <w:t xml:space="preserve">THEP </w:t>
      </w:r>
      <w:proofErr w:type="spellStart"/>
      <w:r>
        <w:t>handwashing</w:t>
      </w:r>
      <w:proofErr w:type="spellEnd"/>
      <w:r>
        <w:t xml:space="preserve"> stickers “Come Clean Lather Up”</w:t>
      </w:r>
    </w:p>
    <w:p w:rsidR="004C5E2F" w:rsidRDefault="004C5E2F" w:rsidP="00883339">
      <w:pPr>
        <w:pStyle w:val="IntrinsikBulletStyle"/>
        <w:numPr>
          <w:ilvl w:val="0"/>
          <w:numId w:val="30"/>
        </w:numPr>
      </w:pPr>
      <w:r>
        <w:t>THEP newsletters</w:t>
      </w:r>
    </w:p>
    <w:p w:rsidR="004C5E2F" w:rsidRDefault="004C5E2F" w:rsidP="00883339">
      <w:pPr>
        <w:pStyle w:val="IntrinsikBulletStyle"/>
        <w:numPr>
          <w:ilvl w:val="0"/>
          <w:numId w:val="30"/>
        </w:numPr>
      </w:pPr>
      <w:r>
        <w:t>Soap</w:t>
      </w:r>
    </w:p>
    <w:p w:rsidR="004C5E2F" w:rsidRPr="004C5E2F" w:rsidRDefault="004C5E2F" w:rsidP="00883339">
      <w:pPr>
        <w:pStyle w:val="IntrinsikBulletStyle"/>
        <w:numPr>
          <w:ilvl w:val="0"/>
          <w:numId w:val="30"/>
        </w:numPr>
      </w:pPr>
      <w:r>
        <w:t>Specific IH Public Health materials, depending on need/request</w:t>
      </w:r>
    </w:p>
    <w:p w:rsidR="00883339" w:rsidRDefault="00883339" w:rsidP="00883339"/>
    <w:p w:rsidR="00883339" w:rsidRDefault="00883339" w:rsidP="00883339">
      <w:pPr>
        <w:pStyle w:val="Heading3"/>
        <w:numPr>
          <w:ilvl w:val="0"/>
          <w:numId w:val="0"/>
        </w:numPr>
        <w:rPr>
          <w:lang w:val="en-CA"/>
        </w:rPr>
      </w:pPr>
    </w:p>
    <w:p w:rsidR="00883339" w:rsidRDefault="00883339" w:rsidP="00883339">
      <w:pPr>
        <w:pStyle w:val="Heading3"/>
        <w:rPr>
          <w:lang w:val="en-CA"/>
        </w:rPr>
      </w:pPr>
      <w:r>
        <w:rPr>
          <w:lang w:val="en-CA"/>
        </w:rPr>
        <w:t xml:space="preserve">Primary Prevention Home Visits </w:t>
      </w:r>
    </w:p>
    <w:p w:rsidR="00883339" w:rsidRDefault="00883339" w:rsidP="00883339"/>
    <w:p w:rsidR="00883339" w:rsidRDefault="00883339" w:rsidP="00883339">
      <w:r>
        <w:t xml:space="preserve">In-home visits – “Healthy Families” Program </w:t>
      </w:r>
    </w:p>
    <w:p w:rsidR="00883339" w:rsidRDefault="00883339" w:rsidP="00883339"/>
    <w:p w:rsidR="00883339" w:rsidRDefault="00883339" w:rsidP="00883339">
      <w:pPr>
        <w:pStyle w:val="IntrinsikBulletStyle"/>
        <w:numPr>
          <w:ilvl w:val="0"/>
          <w:numId w:val="29"/>
        </w:numPr>
      </w:pPr>
      <w:r>
        <w:t xml:space="preserve">New program started in April 2013 in response to US CDC guidance to increase primary prevention activities in communities where children’s </w:t>
      </w:r>
      <w:proofErr w:type="spellStart"/>
      <w:r>
        <w:t>BLLs</w:t>
      </w:r>
      <w:proofErr w:type="spellEnd"/>
      <w:r>
        <w:t xml:space="preserve"> test &gt; 5µg/dL</w:t>
      </w:r>
    </w:p>
    <w:p w:rsidR="00883339" w:rsidRDefault="00883339" w:rsidP="00883339">
      <w:pPr>
        <w:pStyle w:val="IntrinsikBulletStyle"/>
        <w:numPr>
          <w:ilvl w:val="0"/>
          <w:numId w:val="29"/>
        </w:numPr>
      </w:pPr>
      <w:r>
        <w:t xml:space="preserve">Visits are offered to every family in Trail and </w:t>
      </w:r>
      <w:proofErr w:type="spellStart"/>
      <w:r>
        <w:t>Rivervale</w:t>
      </w:r>
      <w:proofErr w:type="spellEnd"/>
      <w:r>
        <w:t xml:space="preserve"> with a child under 12 months of age</w:t>
      </w:r>
    </w:p>
    <w:p w:rsidR="00883339" w:rsidRDefault="00883339" w:rsidP="00883339">
      <w:pPr>
        <w:pStyle w:val="IntrinsikBulletStyle"/>
        <w:numPr>
          <w:ilvl w:val="0"/>
          <w:numId w:val="29"/>
        </w:numPr>
      </w:pPr>
      <w:r>
        <w:t xml:space="preserve">Visits include education, advice, </w:t>
      </w:r>
      <w:r w:rsidR="009931D1">
        <w:t xml:space="preserve">brief in-home environmental assessment for referral to the Home &amp; Garden program, </w:t>
      </w:r>
      <w:r>
        <w:t xml:space="preserve">and provision of information and healthy development </w:t>
      </w:r>
      <w:r w:rsidR="009931D1">
        <w:t>supplies</w:t>
      </w:r>
      <w:r>
        <w:t xml:space="preserve"> for parents/caregivers </w:t>
      </w:r>
      <w:r w:rsidR="009931D1">
        <w:t>t</w:t>
      </w:r>
      <w:r>
        <w:t xml:space="preserve">o </w:t>
      </w:r>
      <w:r w:rsidR="009931D1">
        <w:t>strengthen ch</w:t>
      </w:r>
      <w:r>
        <w:t xml:space="preserve">ildren’s healthy development </w:t>
      </w:r>
      <w:r w:rsidR="009931D1">
        <w:t>and prevent lead exposure</w:t>
      </w:r>
    </w:p>
    <w:p w:rsidR="00883339" w:rsidRDefault="00883339" w:rsidP="00883339">
      <w:pPr>
        <w:pStyle w:val="IntrinsikBulletStyle"/>
        <w:numPr>
          <w:ilvl w:val="0"/>
          <w:numId w:val="29"/>
        </w:numPr>
      </w:pPr>
      <w:r>
        <w:t>Educational topics include healthy nutrition, hand washing, keeping dust down in the home and yard, and how to access other public health services for young children/families &amp; early learning programs available in the community</w:t>
      </w:r>
    </w:p>
    <w:p w:rsidR="00883339" w:rsidRDefault="00883339" w:rsidP="00883339">
      <w:pPr>
        <w:pStyle w:val="IntrinsikBulletStyle"/>
        <w:numPr>
          <w:ilvl w:val="0"/>
          <w:numId w:val="29"/>
        </w:numPr>
      </w:pPr>
      <w:r>
        <w:t>Engagement of parents/caregivers in conversation about their children’s health and development issues and needs - eliciting and responding to parents/caregivers’ questions on preventing lead exposure and strengthening children’s healthy development.</w:t>
      </w:r>
    </w:p>
    <w:p w:rsidR="00883339" w:rsidRDefault="00883339" w:rsidP="00883339"/>
    <w:p w:rsidR="00883339" w:rsidRDefault="00883339" w:rsidP="00883339">
      <w:r>
        <w:t xml:space="preserve">The geographic area covered by the Healthy Families in-home visit program is Trail and </w:t>
      </w:r>
      <w:proofErr w:type="spellStart"/>
      <w:r>
        <w:t>Rivervale</w:t>
      </w:r>
      <w:proofErr w:type="spellEnd"/>
      <w:r>
        <w:t xml:space="preserve">.  </w:t>
      </w:r>
      <w:r w:rsidRPr="00BC75BD">
        <w:rPr>
          <w:highlight w:val="yellow"/>
        </w:rPr>
        <w:t>See map F-Map.</w:t>
      </w:r>
    </w:p>
    <w:p w:rsidR="00883339" w:rsidRDefault="00883339" w:rsidP="00883339"/>
    <w:p w:rsidR="00883339" w:rsidRDefault="00883339" w:rsidP="00883339">
      <w:r>
        <w:t>Supporting educational materials include:</w:t>
      </w:r>
    </w:p>
    <w:p w:rsidR="00883339" w:rsidRDefault="00883339" w:rsidP="00883339">
      <w:pPr>
        <w:pStyle w:val="IntrinsikBulletStyle"/>
        <w:numPr>
          <w:ilvl w:val="0"/>
          <w:numId w:val="28"/>
        </w:numPr>
      </w:pPr>
      <w:proofErr w:type="gramStart"/>
      <w:r>
        <w:t>same</w:t>
      </w:r>
      <w:proofErr w:type="gramEnd"/>
      <w:r>
        <w:t xml:space="preserve"> as 1.1.1</w:t>
      </w:r>
    </w:p>
    <w:p w:rsidR="00883339" w:rsidRDefault="004A67FF" w:rsidP="00883339">
      <w:pPr>
        <w:pStyle w:val="IntrinsikBulletStyle"/>
        <w:numPr>
          <w:ilvl w:val="0"/>
          <w:numId w:val="28"/>
        </w:numPr>
      </w:pPr>
      <w:r>
        <w:t xml:space="preserve">THEP </w:t>
      </w:r>
      <w:r w:rsidR="00883339">
        <w:t>Healthy Families Healthy Homes poster/”checklist” for families</w:t>
      </w:r>
      <w:r w:rsidR="005A7608">
        <w:t xml:space="preserve"> (Appendix F-2)</w:t>
      </w:r>
    </w:p>
    <w:p w:rsidR="00883339" w:rsidRDefault="009931D1" w:rsidP="00883339">
      <w:pPr>
        <w:pStyle w:val="IntrinsikBulletStyle"/>
        <w:numPr>
          <w:ilvl w:val="0"/>
          <w:numId w:val="28"/>
        </w:numPr>
      </w:pPr>
      <w:r>
        <w:t xml:space="preserve">Healthy Development Supplies - plate, bowl, </w:t>
      </w:r>
      <w:proofErr w:type="spellStart"/>
      <w:r>
        <w:t>doi</w:t>
      </w:r>
      <w:r w:rsidR="004A67FF">
        <w:t>d</w:t>
      </w:r>
      <w:r>
        <w:t>y</w:t>
      </w:r>
      <w:proofErr w:type="spellEnd"/>
      <w:r>
        <w:t xml:space="preserve"> cup, blanket, ball, bib</w:t>
      </w:r>
    </w:p>
    <w:p w:rsidR="00883339" w:rsidRDefault="004A67FF" w:rsidP="00883339">
      <w:pPr>
        <w:pStyle w:val="IntrinsikBulletStyle"/>
        <w:numPr>
          <w:ilvl w:val="0"/>
          <w:numId w:val="28"/>
        </w:numPr>
      </w:pPr>
      <w:r>
        <w:t>Greater Trail Parent Child E</w:t>
      </w:r>
      <w:r w:rsidR="00883339">
        <w:t xml:space="preserve">arly </w:t>
      </w:r>
      <w:r>
        <w:t>L</w:t>
      </w:r>
      <w:r w:rsidR="00883339">
        <w:t xml:space="preserve">earning </w:t>
      </w:r>
      <w:r>
        <w:t>P</w:t>
      </w:r>
      <w:r w:rsidR="00883339">
        <w:t>rograms map</w:t>
      </w:r>
    </w:p>
    <w:p w:rsidR="004A67FF" w:rsidRDefault="004A67FF" w:rsidP="00883339">
      <w:pPr>
        <w:pStyle w:val="IntrinsikBulletStyle"/>
        <w:numPr>
          <w:ilvl w:val="0"/>
          <w:numId w:val="28"/>
        </w:numPr>
      </w:pPr>
      <w:r>
        <w:t xml:space="preserve">Trail &amp; </w:t>
      </w:r>
      <w:proofErr w:type="spellStart"/>
      <w:r>
        <w:t>Castlegar</w:t>
      </w:r>
      <w:proofErr w:type="spellEnd"/>
      <w:r>
        <w:t xml:space="preserve"> Childcare Resource and Referral Program Newsletter</w:t>
      </w:r>
    </w:p>
    <w:p w:rsidR="004A67FF" w:rsidRDefault="004A67FF" w:rsidP="00883339">
      <w:pPr>
        <w:pStyle w:val="IntrinsikBulletStyle"/>
        <w:numPr>
          <w:ilvl w:val="0"/>
          <w:numId w:val="28"/>
        </w:numPr>
      </w:pPr>
      <w:r>
        <w:t>Greater Trail Family Literacy Calendar</w:t>
      </w:r>
    </w:p>
    <w:p w:rsidR="004A67FF" w:rsidRDefault="004A67FF" w:rsidP="00883339">
      <w:pPr>
        <w:pStyle w:val="IntrinsikBulletStyle"/>
        <w:numPr>
          <w:ilvl w:val="0"/>
          <w:numId w:val="28"/>
        </w:numPr>
      </w:pPr>
      <w:r>
        <w:t>Info to sign up for IH Health Matters Newsletter (on-line resource)</w:t>
      </w:r>
    </w:p>
    <w:p w:rsidR="00883339" w:rsidRDefault="004A67FF" w:rsidP="00883339">
      <w:pPr>
        <w:pStyle w:val="IntrinsikBulletStyle"/>
        <w:numPr>
          <w:ilvl w:val="0"/>
          <w:numId w:val="28"/>
        </w:numPr>
      </w:pPr>
      <w:r>
        <w:t>US CDC Parent Handout re. Blood Lead Levels in Children</w:t>
      </w:r>
    </w:p>
    <w:p w:rsidR="004A67FF" w:rsidRDefault="004A67FF" w:rsidP="004A67FF">
      <w:pPr>
        <w:pStyle w:val="IntrinsikBulletStyle"/>
      </w:pPr>
    </w:p>
    <w:p w:rsidR="004A67FF" w:rsidRDefault="004A67FF" w:rsidP="004A67FF">
      <w:pPr>
        <w:pStyle w:val="IntrinsikBulletStyle"/>
      </w:pPr>
      <w:r>
        <w:t>Forms used include:</w:t>
      </w:r>
    </w:p>
    <w:p w:rsidR="004A67FF" w:rsidRDefault="004A67FF" w:rsidP="004A67FF">
      <w:pPr>
        <w:pStyle w:val="IntrinsikBulletStyle"/>
        <w:numPr>
          <w:ilvl w:val="0"/>
          <w:numId w:val="40"/>
        </w:numPr>
      </w:pPr>
      <w:r>
        <w:t>IH referral forms for other services</w:t>
      </w:r>
    </w:p>
    <w:p w:rsidR="004A67FF" w:rsidRDefault="004A67FF" w:rsidP="004A67FF">
      <w:pPr>
        <w:pStyle w:val="IntrinsikBulletStyle"/>
        <w:numPr>
          <w:ilvl w:val="0"/>
          <w:numId w:val="40"/>
        </w:numPr>
      </w:pPr>
      <w:r>
        <w:t>IH Healthy Families visit checklist (</w:t>
      </w:r>
      <w:r w:rsidRPr="005A7608">
        <w:rPr>
          <w:highlight w:val="yellow"/>
        </w:rPr>
        <w:t>draft</w:t>
      </w:r>
      <w:r w:rsidR="005A7608" w:rsidRPr="005A7608">
        <w:rPr>
          <w:highlight w:val="yellow"/>
        </w:rPr>
        <w:t xml:space="preserve"> – to go in Appendix </w:t>
      </w:r>
      <w:r w:rsidR="00F57D78">
        <w:rPr>
          <w:highlight w:val="yellow"/>
        </w:rPr>
        <w:t>F-</w:t>
      </w:r>
      <w:r w:rsidR="005A7608" w:rsidRPr="005A7608">
        <w:rPr>
          <w:highlight w:val="yellow"/>
        </w:rPr>
        <w:t>2 when finished??</w:t>
      </w:r>
      <w:r w:rsidRPr="005A7608">
        <w:rPr>
          <w:highlight w:val="yellow"/>
        </w:rPr>
        <w:t>)</w:t>
      </w:r>
    </w:p>
    <w:p w:rsidR="004A67FF" w:rsidRDefault="004A67FF" w:rsidP="004A67FF">
      <w:pPr>
        <w:pStyle w:val="IntrinsikBulletStyle"/>
        <w:numPr>
          <w:ilvl w:val="0"/>
          <w:numId w:val="40"/>
        </w:numPr>
      </w:pPr>
      <w:r>
        <w:t>Referral forms for Infant Development Program, Building Beautiful Babies, Pre Natal Registry</w:t>
      </w:r>
    </w:p>
    <w:p w:rsidR="004A67FF" w:rsidRDefault="004A67FF" w:rsidP="004A67FF">
      <w:pPr>
        <w:pStyle w:val="IntrinsikBulletStyle"/>
        <w:numPr>
          <w:ilvl w:val="0"/>
          <w:numId w:val="40"/>
        </w:numPr>
      </w:pPr>
      <w:proofErr w:type="spellStart"/>
      <w:r>
        <w:t>Kidsport</w:t>
      </w:r>
      <w:proofErr w:type="spellEnd"/>
      <w:r>
        <w:t>, Jump Start, and Stars for Success subsidy forms for fee-based sports and arts programs for young children</w:t>
      </w:r>
    </w:p>
    <w:p w:rsidR="00883339" w:rsidRDefault="00883339" w:rsidP="00883339"/>
    <w:p w:rsidR="00883339" w:rsidRPr="00356BFA" w:rsidRDefault="00883339" w:rsidP="00883339"/>
    <w:p w:rsidR="00883339" w:rsidRDefault="00883339" w:rsidP="00883339">
      <w:pPr>
        <w:pStyle w:val="Heading3"/>
        <w:rPr>
          <w:lang w:val="en-CA"/>
        </w:rPr>
      </w:pPr>
      <w:r>
        <w:rPr>
          <w:lang w:val="en-CA"/>
        </w:rPr>
        <w:t xml:space="preserve">Children’s Blood Lead Testing </w:t>
      </w:r>
    </w:p>
    <w:p w:rsidR="00883339" w:rsidRDefault="00883339" w:rsidP="00883339">
      <w:pPr>
        <w:rPr>
          <w:lang w:val="en-CA"/>
        </w:rPr>
      </w:pPr>
    </w:p>
    <w:p w:rsidR="00883339" w:rsidRDefault="00883339" w:rsidP="00883339">
      <w:r>
        <w:t xml:space="preserve">Annual fall blood lead testing clinic </w:t>
      </w:r>
    </w:p>
    <w:p w:rsidR="00883339" w:rsidRPr="004E2469" w:rsidRDefault="00883339" w:rsidP="00883339">
      <w:pPr>
        <w:pStyle w:val="IntrinsikBulletStyle"/>
        <w:numPr>
          <w:ilvl w:val="0"/>
          <w:numId w:val="27"/>
        </w:numPr>
        <w:rPr>
          <w:highlight w:val="yellow"/>
        </w:rPr>
      </w:pPr>
      <w:r w:rsidRPr="00623974">
        <w:t xml:space="preserve">Clinic </w:t>
      </w:r>
      <w:r>
        <w:t xml:space="preserve">takes place over 3 weeks in September and October at the </w:t>
      </w:r>
      <w:proofErr w:type="spellStart"/>
      <w:r>
        <w:t>Kiro</w:t>
      </w:r>
      <w:proofErr w:type="spellEnd"/>
      <w:r>
        <w:t xml:space="preserve"> Wellness Centre in Trail. </w:t>
      </w:r>
      <w:r w:rsidRPr="00623974">
        <w:t xml:space="preserve">Timing of clinic is determined by research concluding that September is the time of year with highest </w:t>
      </w:r>
      <w:proofErr w:type="spellStart"/>
      <w:r w:rsidRPr="00623974">
        <w:t>BLLs</w:t>
      </w:r>
      <w:proofErr w:type="spellEnd"/>
      <w:r w:rsidRPr="00623974">
        <w:t xml:space="preserve"> in the community.</w:t>
      </w:r>
      <w:r>
        <w:t xml:space="preserve"> </w:t>
      </w:r>
      <w:r w:rsidRPr="004E2469">
        <w:rPr>
          <w:highlight w:val="yellow"/>
        </w:rPr>
        <w:t>(</w:t>
      </w:r>
      <w:proofErr w:type="gramStart"/>
      <w:r w:rsidRPr="004E2469">
        <w:rPr>
          <w:highlight w:val="yellow"/>
        </w:rPr>
        <w:t>what</w:t>
      </w:r>
      <w:proofErr w:type="gramEnd"/>
      <w:r w:rsidRPr="004E2469">
        <w:rPr>
          <w:highlight w:val="yellow"/>
        </w:rPr>
        <w:t xml:space="preserve"> research?</w:t>
      </w:r>
      <w:r w:rsidR="004E2469" w:rsidRPr="004E2469">
        <w:rPr>
          <w:highlight w:val="yellow"/>
        </w:rPr>
        <w:t xml:space="preserve"> – ask Steve for reference</w:t>
      </w:r>
      <w:r w:rsidRPr="004E2469">
        <w:rPr>
          <w:highlight w:val="yellow"/>
        </w:rPr>
        <w:t xml:space="preserve">)  </w:t>
      </w:r>
    </w:p>
    <w:p w:rsidR="00883339" w:rsidRDefault="00883339" w:rsidP="00883339">
      <w:pPr>
        <w:pStyle w:val="IntrinsikBulletStyle"/>
        <w:numPr>
          <w:ilvl w:val="0"/>
          <w:numId w:val="27"/>
        </w:numPr>
      </w:pPr>
      <w:r w:rsidRPr="00623974">
        <w:t xml:space="preserve">Clinic targets children aged 6 – 36 months living in Trail and </w:t>
      </w:r>
      <w:proofErr w:type="spellStart"/>
      <w:r w:rsidRPr="00623974">
        <w:t>Rivervale</w:t>
      </w:r>
      <w:proofErr w:type="spellEnd"/>
      <w:r w:rsidRPr="00623974">
        <w:t xml:space="preserve">.  Parents of older children </w:t>
      </w:r>
      <w:r w:rsidR="004E2469">
        <w:t xml:space="preserve">up to age 5 </w:t>
      </w:r>
      <w:r w:rsidRPr="00623974">
        <w:t xml:space="preserve">and/or living outside the target area may request testing and are welcome to attend. Children new to the community or living in homes undergoing </w:t>
      </w:r>
      <w:r w:rsidR="004E2469">
        <w:t xml:space="preserve">renovations </w:t>
      </w:r>
      <w:r w:rsidRPr="00623974">
        <w:t xml:space="preserve">or with recent renovations </w:t>
      </w:r>
      <w:r w:rsidR="004E2469">
        <w:t xml:space="preserve">in Greater Trail </w:t>
      </w:r>
      <w:r w:rsidRPr="00623974">
        <w:t xml:space="preserve">are encouraged to attend.  </w:t>
      </w:r>
    </w:p>
    <w:p w:rsidR="00883339" w:rsidRDefault="00883339" w:rsidP="00883339">
      <w:pPr>
        <w:pStyle w:val="IntrinsikBulletStyle"/>
        <w:numPr>
          <w:ilvl w:val="0"/>
          <w:numId w:val="27"/>
        </w:numPr>
      </w:pPr>
      <w:r w:rsidRPr="00623974">
        <w:t xml:space="preserve">IH </w:t>
      </w:r>
      <w:r w:rsidR="004E2469">
        <w:t xml:space="preserve">laboratory technician and </w:t>
      </w:r>
      <w:proofErr w:type="spellStart"/>
      <w:r w:rsidR="004E2469">
        <w:t>adminstrative</w:t>
      </w:r>
      <w:proofErr w:type="spellEnd"/>
      <w:r w:rsidR="004E2469">
        <w:t xml:space="preserve"> assistant </w:t>
      </w:r>
      <w:r w:rsidRPr="00623974">
        <w:t xml:space="preserve">support the testing </w:t>
      </w:r>
    </w:p>
    <w:p w:rsidR="004E2469" w:rsidRDefault="004E2469" w:rsidP="00883339">
      <w:pPr>
        <w:pStyle w:val="IntrinsikBulletStyle"/>
        <w:numPr>
          <w:ilvl w:val="0"/>
          <w:numId w:val="27"/>
        </w:numPr>
      </w:pPr>
      <w:r>
        <w:t xml:space="preserve">The clinic is also an opportunity for education and relationship building. The Home &amp;Garden Team participate and, on occasion, additional professionals from IH Public Health and local early learning programs </w:t>
      </w:r>
    </w:p>
    <w:p w:rsidR="00883339" w:rsidRDefault="004E2469" w:rsidP="00883339">
      <w:pPr>
        <w:pStyle w:val="IntrinsikBulletStyle"/>
        <w:numPr>
          <w:ilvl w:val="0"/>
          <w:numId w:val="27"/>
        </w:numPr>
      </w:pPr>
      <w:r>
        <w:t>Preferred t</w:t>
      </w:r>
      <w:r w:rsidR="00883339" w:rsidRPr="00623974">
        <w:t>est</w:t>
      </w:r>
      <w:r>
        <w:t xml:space="preserve">ing method is </w:t>
      </w:r>
      <w:proofErr w:type="spellStart"/>
      <w:r>
        <w:t>venipuncture</w:t>
      </w:r>
      <w:proofErr w:type="spellEnd"/>
      <w:r>
        <w:t xml:space="preserve">.  When venous access not possible or declined by parent, capillary sample is obtained </w:t>
      </w:r>
    </w:p>
    <w:p w:rsidR="00883339" w:rsidRDefault="00883339" w:rsidP="00883339">
      <w:pPr>
        <w:pStyle w:val="IntrinsikBulletStyle"/>
        <w:numPr>
          <w:ilvl w:val="0"/>
          <w:numId w:val="27"/>
        </w:numPr>
      </w:pPr>
      <w:r>
        <w:t>A clinical trial of a Point of Care testing technology was conducted in Fall 2011.  Many parents and our health professionals preferred this method.  Unfortunately, the Point of Care trial showed that the test results were not precise enough at the blood lead levels we currently see in Trail.  THE Program continues to monitor advances in Poi</w:t>
      </w:r>
      <w:r w:rsidR="005A7608">
        <w:t xml:space="preserve">nt of Care testing technology. </w:t>
      </w:r>
    </w:p>
    <w:p w:rsidR="00883339" w:rsidRPr="00623974" w:rsidRDefault="00883339" w:rsidP="00883339">
      <w:pPr>
        <w:pStyle w:val="IntrinsikBulletStyle"/>
        <w:numPr>
          <w:ilvl w:val="0"/>
          <w:numId w:val="27"/>
        </w:numPr>
      </w:pPr>
      <w:r>
        <w:t xml:space="preserve">Clinic tests approximately </w:t>
      </w:r>
      <w:r w:rsidR="004E2469">
        <w:t>190</w:t>
      </w:r>
      <w:r>
        <w:t xml:space="preserve"> children currently, includ</w:t>
      </w:r>
      <w:r w:rsidR="004E2469">
        <w:t>ing</w:t>
      </w:r>
      <w:r>
        <w:t xml:space="preserve"> </w:t>
      </w:r>
      <w:r w:rsidR="004E2469">
        <w:t>120</w:t>
      </w:r>
      <w:r>
        <w:t xml:space="preserve"> from the target population, and </w:t>
      </w:r>
      <w:r w:rsidR="004E2469">
        <w:t>70</w:t>
      </w:r>
      <w:r>
        <w:t xml:space="preserve"> from outside the target area or age range.  The clinic targets approximately </w:t>
      </w:r>
      <w:r w:rsidR="004E2469">
        <w:t>170</w:t>
      </w:r>
      <w:r>
        <w:t xml:space="preserve"> children.  The participation rate for Areas 2 and 3 combined is currently </w:t>
      </w:r>
      <w:r w:rsidR="004E2469">
        <w:t>73</w:t>
      </w:r>
      <w:r>
        <w:t>%.  THEC has a target, approved through community consultation, to have a clinic participation rate of 75% from the target population.</w:t>
      </w:r>
    </w:p>
    <w:p w:rsidR="00883339" w:rsidRDefault="00883339" w:rsidP="00883339">
      <w:pPr>
        <w:pStyle w:val="IntrinsikBulletStyle"/>
        <w:numPr>
          <w:ilvl w:val="0"/>
          <w:numId w:val="27"/>
        </w:numPr>
      </w:pPr>
      <w:r w:rsidRPr="00623974">
        <w:t xml:space="preserve">Preparatory activities conducted </w:t>
      </w:r>
      <w:r w:rsidR="004E2469">
        <w:t xml:space="preserve">from April to September </w:t>
      </w:r>
      <w:r w:rsidRPr="00623974">
        <w:t>include</w:t>
      </w:r>
      <w:r>
        <w:t xml:space="preserve"> compilation of database of families from </w:t>
      </w:r>
      <w:r w:rsidR="004E2469">
        <w:t>5</w:t>
      </w:r>
      <w:r>
        <w:t xml:space="preserve"> databases</w:t>
      </w:r>
      <w:r w:rsidR="004E2469">
        <w:t xml:space="preserve"> (</w:t>
      </w:r>
      <w:proofErr w:type="spellStart"/>
      <w:r w:rsidR="004E2469">
        <w:t>iPHIS</w:t>
      </w:r>
      <w:proofErr w:type="spellEnd"/>
      <w:r w:rsidR="004E2469">
        <w:t xml:space="preserve">/Panorama, </w:t>
      </w:r>
      <w:proofErr w:type="spellStart"/>
      <w:r w:rsidR="004E2469">
        <w:t>Meditech</w:t>
      </w:r>
      <w:proofErr w:type="spellEnd"/>
      <w:r w:rsidR="004E2469">
        <w:t>, BC Ministry of Health Data as per Data Access Agreement, Trail Blood Lead Program database, and Lead Family Health Coordinator spreadsheet)</w:t>
      </w:r>
      <w:r>
        <w:t xml:space="preserve">, </w:t>
      </w:r>
      <w:r w:rsidR="00FB5BF4">
        <w:t xml:space="preserve">ordering lab supplies and equipment, ordering supplies and family-friendly give </w:t>
      </w:r>
      <w:proofErr w:type="spellStart"/>
      <w:r w:rsidR="00FB5BF4">
        <w:t>aways</w:t>
      </w:r>
      <w:proofErr w:type="spellEnd"/>
      <w:r w:rsidR="00FB5BF4">
        <w:t xml:space="preserve">, </w:t>
      </w:r>
      <w:r>
        <w:t>invitation letter</w:t>
      </w:r>
      <w:r w:rsidR="004E2469">
        <w:t xml:space="preserve"> with appointment time</w:t>
      </w:r>
      <w:r>
        <w:t xml:space="preserve">, </w:t>
      </w:r>
      <w:r w:rsidR="004E2469">
        <w:t>reminder calls for the appointment, additional tracking of families as needed if invitation letters are returned to IH, and promotion of clinic.</w:t>
      </w:r>
    </w:p>
    <w:p w:rsidR="00883339" w:rsidRDefault="00883339" w:rsidP="00883339">
      <w:pPr>
        <w:pStyle w:val="IntrinsikBulletStyle"/>
        <w:numPr>
          <w:ilvl w:val="0"/>
          <w:numId w:val="27"/>
        </w:numPr>
      </w:pPr>
      <w:r>
        <w:t>The clinic is promoted through personal contact with parents/caregivers</w:t>
      </w:r>
      <w:r w:rsidR="004E2469">
        <w:t>, posters distributed throughout the community (library, physician offices etc.),</w:t>
      </w:r>
      <w:r>
        <w:t xml:space="preserve"> </w:t>
      </w:r>
      <w:r w:rsidR="004E2469">
        <w:t xml:space="preserve">promotion through newsletters and websites of early learning program providers and other allied agencies, </w:t>
      </w:r>
      <w:r>
        <w:t xml:space="preserve">and </w:t>
      </w:r>
      <w:r w:rsidR="004E2469">
        <w:t xml:space="preserve">notices </w:t>
      </w:r>
      <w:r>
        <w:t xml:space="preserve">in the THEP community newsletter delivered by Canada Post to approximately 4000 residential addresses in Trail and </w:t>
      </w:r>
      <w:proofErr w:type="spellStart"/>
      <w:r>
        <w:t>Rivervale</w:t>
      </w:r>
      <w:proofErr w:type="spellEnd"/>
      <w:proofErr w:type="gramStart"/>
      <w:r w:rsidR="00FB5BF4">
        <w:t>,</w:t>
      </w:r>
      <w:r>
        <w:t xml:space="preserve">  mailed</w:t>
      </w:r>
      <w:proofErr w:type="gramEnd"/>
      <w:r>
        <w:t xml:space="preserve"> in a personalized envelope to approximately </w:t>
      </w:r>
      <w:r w:rsidR="004E2469">
        <w:t>180</w:t>
      </w:r>
      <w:r>
        <w:t xml:space="preserve"> families on the Family Health Program database</w:t>
      </w:r>
      <w:r w:rsidR="00FB5BF4">
        <w:t>, and distributed to IH family health clinics</w:t>
      </w:r>
    </w:p>
    <w:p w:rsidR="00883339" w:rsidRDefault="00883339" w:rsidP="00883339">
      <w:pPr>
        <w:pStyle w:val="IntrinsikBulletStyle"/>
        <w:numPr>
          <w:ilvl w:val="0"/>
          <w:numId w:val="27"/>
        </w:numPr>
      </w:pPr>
      <w:r>
        <w:t xml:space="preserve">Follow up includes laboratory analysis of results </w:t>
      </w:r>
      <w:r w:rsidR="004E2469">
        <w:t xml:space="preserve">at </w:t>
      </w:r>
      <w:r>
        <w:t xml:space="preserve">BC Women &amp; Children’s Hospital, communication of results to families, arranging case management visits as needed, compilation of community-wide results into report for presentation &amp; distribution. </w:t>
      </w:r>
    </w:p>
    <w:p w:rsidR="00883339" w:rsidRDefault="00883339" w:rsidP="00883339">
      <w:pPr>
        <w:pStyle w:val="IntrinsikBulletStyle"/>
      </w:pPr>
    </w:p>
    <w:p w:rsidR="00883339" w:rsidRDefault="00883339" w:rsidP="00883339">
      <w:r>
        <w:t xml:space="preserve">Annual </w:t>
      </w:r>
      <w:r w:rsidR="004E2469">
        <w:t>winter</w:t>
      </w:r>
      <w:r>
        <w:t xml:space="preserve"> follow-up clinic </w:t>
      </w:r>
    </w:p>
    <w:p w:rsidR="00883339" w:rsidRDefault="00883339" w:rsidP="00883339"/>
    <w:p w:rsidR="00883339" w:rsidRDefault="00883339" w:rsidP="00883339">
      <w:pPr>
        <w:pStyle w:val="IntrinsikBulletStyle"/>
        <w:numPr>
          <w:ilvl w:val="0"/>
          <w:numId w:val="26"/>
        </w:numPr>
      </w:pPr>
      <w:r>
        <w:t xml:space="preserve">Clinic takes place over </w:t>
      </w:r>
      <w:r w:rsidR="004E2469">
        <w:t>1-2</w:t>
      </w:r>
      <w:r>
        <w:t xml:space="preserve"> weeks in February at the </w:t>
      </w:r>
      <w:proofErr w:type="spellStart"/>
      <w:r>
        <w:t>Kiro</w:t>
      </w:r>
      <w:proofErr w:type="spellEnd"/>
      <w:r>
        <w:t xml:space="preserve"> Wellness Centre</w:t>
      </w:r>
    </w:p>
    <w:p w:rsidR="00883339" w:rsidRDefault="00883339" w:rsidP="00883339">
      <w:pPr>
        <w:pStyle w:val="IntrinsikBulletStyle"/>
        <w:numPr>
          <w:ilvl w:val="0"/>
          <w:numId w:val="26"/>
        </w:numPr>
      </w:pPr>
      <w:r w:rsidRPr="00EB7DC4">
        <w:t xml:space="preserve">Targets children receiving case management and children </w:t>
      </w:r>
      <w:proofErr w:type="gramStart"/>
      <w:r w:rsidRPr="00EB7DC4">
        <w:t>under</w:t>
      </w:r>
      <w:proofErr w:type="gramEnd"/>
      <w:r w:rsidRPr="00EB7DC4">
        <w:t xml:space="preserve"> 6 months of age at the time of the fall clinic.  Similar but smaller scale preparation and follow-up.  Results are not compiled into a report for the public.  Timing of clinic is approximately 5 months after fall clinic.  Research indicates that </w:t>
      </w:r>
      <w:proofErr w:type="spellStart"/>
      <w:r w:rsidRPr="00EB7DC4">
        <w:t>BLLs</w:t>
      </w:r>
      <w:proofErr w:type="spellEnd"/>
      <w:r w:rsidRPr="00EB7DC4">
        <w:t xml:space="preserve"> are typically lower at this time of year.</w:t>
      </w:r>
    </w:p>
    <w:p w:rsidR="00883339" w:rsidRDefault="00883339" w:rsidP="00883339">
      <w:pPr>
        <w:pStyle w:val="IntrinsikBulletStyle"/>
        <w:numPr>
          <w:ilvl w:val="0"/>
          <w:numId w:val="26"/>
        </w:numPr>
      </w:pPr>
      <w:r>
        <w:t>Clinic currently t</w:t>
      </w:r>
      <w:r w:rsidR="004E2469">
        <w:t>argets approximately 100 children and t</w:t>
      </w:r>
      <w:r>
        <w:t xml:space="preserve">ests approx. </w:t>
      </w:r>
      <w:r w:rsidR="004E2469">
        <w:t xml:space="preserve">65 children </w:t>
      </w:r>
    </w:p>
    <w:p w:rsidR="00883339" w:rsidRDefault="00883339" w:rsidP="00883339">
      <w:pPr>
        <w:pStyle w:val="IntrinsikBulletStyle"/>
      </w:pPr>
    </w:p>
    <w:p w:rsidR="00883339" w:rsidRDefault="00883339" w:rsidP="00883339">
      <w:pPr>
        <w:pStyle w:val="IntrinsikBulletStyle"/>
      </w:pPr>
      <w:r>
        <w:t>Fall</w:t>
      </w:r>
      <w:r w:rsidR="005A7608">
        <w:t xml:space="preserve"> 2013 one-time clinic for Warfield, Oasis, Casino and </w:t>
      </w:r>
      <w:proofErr w:type="spellStart"/>
      <w:r w:rsidR="005A7608">
        <w:t>Waneta</w:t>
      </w:r>
      <w:proofErr w:type="spellEnd"/>
    </w:p>
    <w:p w:rsidR="005A7608" w:rsidRDefault="00883339" w:rsidP="00883339">
      <w:pPr>
        <w:pStyle w:val="IntrinsikBulletStyle"/>
        <w:numPr>
          <w:ilvl w:val="0"/>
          <w:numId w:val="25"/>
        </w:numPr>
      </w:pPr>
      <w:r>
        <w:t xml:space="preserve">Purpose of clinic is to determine if children in Area 1 communities have </w:t>
      </w:r>
      <w:proofErr w:type="spellStart"/>
      <w:r>
        <w:t>BLLs</w:t>
      </w:r>
      <w:proofErr w:type="spellEnd"/>
      <w:r>
        <w:t xml:space="preserve"> &gt; 5µg/dL.  Current US CDC guidance (see Appendix </w:t>
      </w:r>
      <w:r w:rsidR="005A7608">
        <w:t>x</w:t>
      </w:r>
      <w:r>
        <w:t xml:space="preserve">) is that children testing &gt; 5µg/dL should receive ongoing monitoring (testing) of </w:t>
      </w:r>
      <w:proofErr w:type="spellStart"/>
      <w:r>
        <w:t>BLLs</w:t>
      </w:r>
      <w:proofErr w:type="spellEnd"/>
      <w:r>
        <w:t xml:space="preserve"> and receive supports</w:t>
      </w:r>
      <w:r w:rsidR="005A7608">
        <w:t>.  See Appendix CE-4 for THEC news release announcing this clinic.</w:t>
      </w:r>
    </w:p>
    <w:p w:rsidR="00883339" w:rsidRDefault="00883339" w:rsidP="00883339">
      <w:pPr>
        <w:pStyle w:val="IntrinsikBulletStyle"/>
        <w:numPr>
          <w:ilvl w:val="0"/>
          <w:numId w:val="25"/>
        </w:numPr>
      </w:pPr>
      <w:r>
        <w:t>Clinic to take place in conjunction with 2013 fall blood lead clinic</w:t>
      </w:r>
    </w:p>
    <w:p w:rsidR="00883339" w:rsidRDefault="00883339" w:rsidP="00883339">
      <w:pPr>
        <w:pStyle w:val="IntrinsikBulletStyle"/>
        <w:numPr>
          <w:ilvl w:val="0"/>
          <w:numId w:val="25"/>
        </w:numPr>
      </w:pPr>
      <w:r>
        <w:t xml:space="preserve">Clinic to target children aged 6-36 months living in Warfield, Oasis, Casino and </w:t>
      </w:r>
      <w:proofErr w:type="spellStart"/>
      <w:r>
        <w:t>Waneta</w:t>
      </w:r>
      <w:proofErr w:type="spellEnd"/>
    </w:p>
    <w:p w:rsidR="00883339" w:rsidRDefault="00883339" w:rsidP="00883339">
      <w:pPr>
        <w:pStyle w:val="IntrinsikBulletStyle"/>
        <w:numPr>
          <w:ilvl w:val="0"/>
          <w:numId w:val="25"/>
        </w:numPr>
      </w:pPr>
      <w:r>
        <w:t xml:space="preserve">Similar preparatory work with target population of </w:t>
      </w:r>
      <w:r w:rsidR="004E2469">
        <w:t>54</w:t>
      </w:r>
      <w:r>
        <w:t xml:space="preserve"> children to be invited to the clinic</w:t>
      </w:r>
    </w:p>
    <w:p w:rsidR="00883339" w:rsidRDefault="00883339" w:rsidP="00883339">
      <w:pPr>
        <w:pStyle w:val="IntrinsikBulletStyle"/>
        <w:numPr>
          <w:ilvl w:val="0"/>
          <w:numId w:val="25"/>
        </w:numPr>
      </w:pPr>
      <w:r>
        <w:t>Additional awareness and engagement activities with elected officials, residents and families in Area 1</w:t>
      </w:r>
    </w:p>
    <w:p w:rsidR="00883339" w:rsidRPr="00EB7DC4" w:rsidRDefault="00883339" w:rsidP="00883339">
      <w:pPr>
        <w:pStyle w:val="IntrinsikBulletStyle"/>
        <w:numPr>
          <w:ilvl w:val="0"/>
          <w:numId w:val="25"/>
        </w:numPr>
      </w:pPr>
      <w:r>
        <w:t>Follow-up to include specific section of Fall BLL Testing Report and adaptive management decisions based on the results of testing</w:t>
      </w:r>
    </w:p>
    <w:p w:rsidR="00883339" w:rsidRDefault="00883339" w:rsidP="00883339">
      <w:pPr>
        <w:rPr>
          <w:lang w:val="en-CA"/>
        </w:rPr>
      </w:pPr>
    </w:p>
    <w:p w:rsidR="00883339" w:rsidRPr="00FB5BF4" w:rsidRDefault="00883339" w:rsidP="00883339">
      <w:pPr>
        <w:rPr>
          <w:lang w:val="en-CA"/>
        </w:rPr>
      </w:pPr>
      <w:r w:rsidRPr="00FB5BF4">
        <w:rPr>
          <w:lang w:val="en-CA"/>
        </w:rPr>
        <w:t>Note: Materials developed and/or used to support the blood lead testing clinics include:</w:t>
      </w:r>
    </w:p>
    <w:p w:rsidR="00883339" w:rsidRPr="00FB5BF4" w:rsidRDefault="00883339" w:rsidP="00883339">
      <w:pPr>
        <w:pStyle w:val="IntrinsikBulletStyle"/>
        <w:numPr>
          <w:ilvl w:val="0"/>
          <w:numId w:val="24"/>
        </w:numPr>
        <w:rPr>
          <w:lang w:val="en-CA"/>
        </w:rPr>
      </w:pPr>
      <w:r w:rsidRPr="00FB5BF4">
        <w:rPr>
          <w:lang w:val="en-CA"/>
        </w:rPr>
        <w:t>invitation letter to parents</w:t>
      </w:r>
      <w:r w:rsidR="00FB5BF4">
        <w:rPr>
          <w:lang w:val="en-CA"/>
        </w:rPr>
        <w:t>, with Lead &amp; Your Family’s Health brochure</w:t>
      </w:r>
    </w:p>
    <w:p w:rsidR="00883339" w:rsidRDefault="00883339" w:rsidP="00883339">
      <w:pPr>
        <w:pStyle w:val="IntrinsikBulletStyle"/>
        <w:numPr>
          <w:ilvl w:val="0"/>
          <w:numId w:val="24"/>
        </w:numPr>
        <w:rPr>
          <w:lang w:val="en-CA"/>
        </w:rPr>
      </w:pPr>
      <w:r w:rsidRPr="00FB5BF4">
        <w:rPr>
          <w:lang w:val="en-CA"/>
        </w:rPr>
        <w:t xml:space="preserve">most recent </w:t>
      </w:r>
      <w:r w:rsidR="00FB5BF4">
        <w:rPr>
          <w:lang w:val="en-CA"/>
        </w:rPr>
        <w:t xml:space="preserve">fall </w:t>
      </w:r>
      <w:r w:rsidRPr="00FB5BF4">
        <w:rPr>
          <w:lang w:val="en-CA"/>
        </w:rPr>
        <w:t>newsletter with clinic info</w:t>
      </w:r>
    </w:p>
    <w:p w:rsidR="00FB5BF4" w:rsidRPr="00FB5BF4" w:rsidRDefault="00FB5BF4" w:rsidP="00883339">
      <w:pPr>
        <w:pStyle w:val="IntrinsikBulletStyle"/>
        <w:numPr>
          <w:ilvl w:val="0"/>
          <w:numId w:val="24"/>
        </w:numPr>
        <w:rPr>
          <w:lang w:val="en-CA"/>
        </w:rPr>
      </w:pPr>
      <w:r>
        <w:rPr>
          <w:lang w:val="en-CA"/>
        </w:rPr>
        <w:t>clinic poster</w:t>
      </w:r>
    </w:p>
    <w:p w:rsidR="00883339" w:rsidRPr="00FB5BF4" w:rsidRDefault="00883339" w:rsidP="00883339">
      <w:pPr>
        <w:pStyle w:val="IntrinsikBulletStyle"/>
        <w:numPr>
          <w:ilvl w:val="0"/>
          <w:numId w:val="24"/>
        </w:numPr>
        <w:rPr>
          <w:lang w:val="en-CA"/>
        </w:rPr>
      </w:pPr>
      <w:r w:rsidRPr="00FB5BF4">
        <w:rPr>
          <w:lang w:val="en-CA"/>
        </w:rPr>
        <w:t xml:space="preserve">materials handed out at the clinic (referenced </w:t>
      </w:r>
      <w:r w:rsidR="00FB5BF4">
        <w:rPr>
          <w:lang w:val="en-CA"/>
        </w:rPr>
        <w:t>in 1.1.1</w:t>
      </w:r>
      <w:r w:rsidRPr="00FB5BF4">
        <w:rPr>
          <w:lang w:val="en-CA"/>
        </w:rPr>
        <w:t>)</w:t>
      </w:r>
    </w:p>
    <w:p w:rsidR="00883339" w:rsidRDefault="00FB5BF4" w:rsidP="00883339">
      <w:pPr>
        <w:pStyle w:val="IntrinsikBulletStyle"/>
        <w:numPr>
          <w:ilvl w:val="0"/>
          <w:numId w:val="24"/>
        </w:numPr>
        <w:rPr>
          <w:lang w:val="en-CA"/>
        </w:rPr>
      </w:pPr>
      <w:r>
        <w:rPr>
          <w:lang w:val="en-CA"/>
        </w:rPr>
        <w:t xml:space="preserve">TBL Program </w:t>
      </w:r>
      <w:r w:rsidR="002C5C9A">
        <w:rPr>
          <w:lang w:val="en-CA"/>
        </w:rPr>
        <w:t>Blood Specimen L</w:t>
      </w:r>
      <w:r>
        <w:rPr>
          <w:lang w:val="en-CA"/>
        </w:rPr>
        <w:t xml:space="preserve">ab </w:t>
      </w:r>
      <w:r w:rsidR="002C5C9A">
        <w:rPr>
          <w:lang w:val="en-CA"/>
        </w:rPr>
        <w:t xml:space="preserve">Transfer </w:t>
      </w:r>
      <w:r>
        <w:rPr>
          <w:lang w:val="en-CA"/>
        </w:rPr>
        <w:t>form for each clinic sent to the lab with the blood samples</w:t>
      </w:r>
      <w:r w:rsidR="005A7608">
        <w:rPr>
          <w:lang w:val="en-CA"/>
        </w:rPr>
        <w:t xml:space="preserve"> (Appendix F-3a).</w:t>
      </w:r>
    </w:p>
    <w:p w:rsidR="00FB5BF4" w:rsidRDefault="00FB5BF4" w:rsidP="00883339">
      <w:pPr>
        <w:pStyle w:val="IntrinsikBulletStyle"/>
        <w:numPr>
          <w:ilvl w:val="0"/>
          <w:numId w:val="24"/>
        </w:numPr>
        <w:rPr>
          <w:lang w:val="en-CA"/>
        </w:rPr>
      </w:pPr>
      <w:r>
        <w:rPr>
          <w:lang w:val="en-CA"/>
        </w:rPr>
        <w:t xml:space="preserve">TBL Program </w:t>
      </w:r>
      <w:r w:rsidR="002C5C9A">
        <w:rPr>
          <w:lang w:val="en-CA"/>
        </w:rPr>
        <w:t>B</w:t>
      </w:r>
      <w:r>
        <w:rPr>
          <w:lang w:val="en-CA"/>
        </w:rPr>
        <w:t xml:space="preserve">lood </w:t>
      </w:r>
      <w:r w:rsidR="002C5C9A">
        <w:rPr>
          <w:lang w:val="en-CA"/>
        </w:rPr>
        <w:t>Specimen Transmittal slip –</w:t>
      </w:r>
      <w:r>
        <w:rPr>
          <w:lang w:val="en-CA"/>
        </w:rPr>
        <w:t xml:space="preserve"> </w:t>
      </w:r>
      <w:r w:rsidR="002C5C9A">
        <w:rPr>
          <w:lang w:val="en-CA"/>
        </w:rPr>
        <w:t xml:space="preserve">blood sample number </w:t>
      </w:r>
      <w:r>
        <w:rPr>
          <w:lang w:val="en-CA"/>
        </w:rPr>
        <w:t xml:space="preserve">verification form for each child attending the clinic </w:t>
      </w:r>
      <w:r w:rsidR="005A7608">
        <w:rPr>
          <w:lang w:val="en-CA"/>
        </w:rPr>
        <w:t>(Appendix F-3b)</w:t>
      </w:r>
    </w:p>
    <w:p w:rsidR="002C5C9A" w:rsidRDefault="002C5C9A" w:rsidP="00883339">
      <w:pPr>
        <w:pStyle w:val="IntrinsikBulletStyle"/>
        <w:numPr>
          <w:ilvl w:val="0"/>
          <w:numId w:val="24"/>
        </w:numPr>
        <w:rPr>
          <w:lang w:val="en-CA"/>
        </w:rPr>
      </w:pPr>
      <w:r>
        <w:rPr>
          <w:lang w:val="en-CA"/>
        </w:rPr>
        <w:t xml:space="preserve">TBL Program Call for Clinic Appointment slip for each child scheduled </w:t>
      </w:r>
      <w:r w:rsidR="005A7608">
        <w:rPr>
          <w:lang w:val="en-CA"/>
        </w:rPr>
        <w:t>(Appendix F-3c)</w:t>
      </w:r>
    </w:p>
    <w:p w:rsidR="00FB5BF4" w:rsidRPr="00FB5BF4" w:rsidRDefault="00FB5BF4" w:rsidP="00883339">
      <w:pPr>
        <w:pStyle w:val="IntrinsikBulletStyle"/>
        <w:numPr>
          <w:ilvl w:val="0"/>
          <w:numId w:val="24"/>
        </w:numPr>
        <w:rPr>
          <w:lang w:val="en-CA"/>
        </w:rPr>
      </w:pPr>
      <w:r>
        <w:rPr>
          <w:lang w:val="en-CA"/>
        </w:rPr>
        <w:t xml:space="preserve">IH </w:t>
      </w:r>
      <w:r w:rsidR="002C5C9A">
        <w:rPr>
          <w:lang w:val="en-CA"/>
        </w:rPr>
        <w:t>Authorization for R</w:t>
      </w:r>
      <w:r>
        <w:rPr>
          <w:lang w:val="en-CA"/>
        </w:rPr>
        <w:t xml:space="preserve">elease of </w:t>
      </w:r>
      <w:r w:rsidR="002C5C9A">
        <w:rPr>
          <w:lang w:val="en-CA"/>
        </w:rPr>
        <w:t>I</w:t>
      </w:r>
      <w:r>
        <w:rPr>
          <w:lang w:val="en-CA"/>
        </w:rPr>
        <w:t xml:space="preserve">nformation form to be signed by each parent authorizing </w:t>
      </w:r>
      <w:r w:rsidR="002C5C9A">
        <w:rPr>
          <w:lang w:val="en-CA"/>
        </w:rPr>
        <w:t xml:space="preserve">IH to release parent name, address, phone number and e-mail and child’s DOB to the Trail Area Health &amp; Environment Program and SNC </w:t>
      </w:r>
      <w:proofErr w:type="spellStart"/>
      <w:r w:rsidR="002C5C9A">
        <w:rPr>
          <w:lang w:val="en-CA"/>
        </w:rPr>
        <w:t>Lavalin</w:t>
      </w:r>
      <w:proofErr w:type="spellEnd"/>
      <w:r w:rsidR="002C5C9A">
        <w:rPr>
          <w:lang w:val="en-CA"/>
        </w:rPr>
        <w:t xml:space="preserve"> Environmental division</w:t>
      </w:r>
      <w:r w:rsidR="005A7608">
        <w:rPr>
          <w:lang w:val="en-CA"/>
        </w:rPr>
        <w:t xml:space="preserve"> (Appendix F-3d)</w:t>
      </w:r>
    </w:p>
    <w:p w:rsidR="00883339" w:rsidRPr="00FB5BF4" w:rsidRDefault="00883339" w:rsidP="00883339">
      <w:pPr>
        <w:pStyle w:val="IntrinsikBulletStyle"/>
        <w:numPr>
          <w:ilvl w:val="0"/>
          <w:numId w:val="24"/>
        </w:numPr>
        <w:rPr>
          <w:lang w:val="en-CA"/>
        </w:rPr>
      </w:pPr>
      <w:r w:rsidRPr="00FB5BF4">
        <w:rPr>
          <w:lang w:val="en-CA"/>
        </w:rPr>
        <w:t>results letter templates</w:t>
      </w:r>
      <w:r w:rsidR="005A7608">
        <w:rPr>
          <w:lang w:val="en-CA"/>
        </w:rPr>
        <w:t xml:space="preserve">  (Appendix F-3e)</w:t>
      </w:r>
    </w:p>
    <w:p w:rsidR="00883339" w:rsidRPr="00FB5BF4" w:rsidRDefault="00883339" w:rsidP="00883339">
      <w:pPr>
        <w:pStyle w:val="IntrinsikBulletStyle"/>
        <w:numPr>
          <w:ilvl w:val="0"/>
          <w:numId w:val="24"/>
        </w:numPr>
        <w:rPr>
          <w:lang w:val="en-CA"/>
        </w:rPr>
      </w:pPr>
      <w:r w:rsidRPr="00FB5BF4">
        <w:rPr>
          <w:lang w:val="en-CA"/>
        </w:rPr>
        <w:t xml:space="preserve">most recent report to THEC </w:t>
      </w:r>
      <w:r w:rsidR="005A7608">
        <w:rPr>
          <w:lang w:val="en-CA"/>
        </w:rPr>
        <w:t>- Nov 2012 (Appendix F-3f)</w:t>
      </w:r>
    </w:p>
    <w:p w:rsidR="00883339" w:rsidRPr="00FB5BF4" w:rsidRDefault="00883339" w:rsidP="00883339">
      <w:pPr>
        <w:pStyle w:val="IntrinsikBulletStyle"/>
        <w:numPr>
          <w:ilvl w:val="0"/>
          <w:numId w:val="24"/>
        </w:numPr>
        <w:rPr>
          <w:lang w:val="en-CA"/>
        </w:rPr>
      </w:pPr>
      <w:r w:rsidRPr="00FB5BF4">
        <w:rPr>
          <w:lang w:val="en-CA"/>
        </w:rPr>
        <w:t xml:space="preserve">most recent news release to the community </w:t>
      </w:r>
      <w:r w:rsidR="005A7608">
        <w:rPr>
          <w:lang w:val="en-CA"/>
        </w:rPr>
        <w:t xml:space="preserve">– Nov. </w:t>
      </w:r>
      <w:r w:rsidRPr="00FB5BF4">
        <w:rPr>
          <w:lang w:val="en-CA"/>
        </w:rPr>
        <w:t>2012</w:t>
      </w:r>
      <w:r w:rsidR="005A7608">
        <w:rPr>
          <w:lang w:val="en-CA"/>
        </w:rPr>
        <w:t xml:space="preserve"> (Appendix CE-5)</w:t>
      </w:r>
    </w:p>
    <w:p w:rsidR="00883339" w:rsidRPr="005A7608" w:rsidRDefault="00883339" w:rsidP="00883339">
      <w:pPr>
        <w:pStyle w:val="IntrinsikBulletStyle"/>
        <w:numPr>
          <w:ilvl w:val="0"/>
          <w:numId w:val="24"/>
        </w:numPr>
        <w:rPr>
          <w:highlight w:val="yellow"/>
          <w:lang w:val="en-CA"/>
        </w:rPr>
      </w:pPr>
      <w:r w:rsidRPr="005A7608">
        <w:rPr>
          <w:highlight w:val="yellow"/>
          <w:lang w:val="en-CA"/>
        </w:rPr>
        <w:t xml:space="preserve">documentation re. </w:t>
      </w:r>
      <w:r w:rsidR="005A7608" w:rsidRPr="005A7608">
        <w:rPr>
          <w:highlight w:val="yellow"/>
          <w:lang w:val="en-CA"/>
        </w:rPr>
        <w:t>one-time</w:t>
      </w:r>
      <w:r w:rsidRPr="005A7608">
        <w:rPr>
          <w:highlight w:val="yellow"/>
          <w:lang w:val="en-CA"/>
        </w:rPr>
        <w:t xml:space="preserve"> clinic</w:t>
      </w:r>
    </w:p>
    <w:p w:rsidR="00883339" w:rsidRDefault="00883339" w:rsidP="00883339">
      <w:pPr>
        <w:rPr>
          <w:highlight w:val="yellow"/>
          <w:lang w:val="en-CA"/>
        </w:rPr>
      </w:pPr>
    </w:p>
    <w:p w:rsidR="00883339" w:rsidRDefault="00883339" w:rsidP="00883339">
      <w:pPr>
        <w:rPr>
          <w:highlight w:val="yellow"/>
          <w:lang w:val="en-CA"/>
        </w:rPr>
      </w:pPr>
    </w:p>
    <w:p w:rsidR="00883339" w:rsidRDefault="00883339" w:rsidP="00883339">
      <w:pPr>
        <w:rPr>
          <w:lang w:val="en-CA"/>
        </w:rPr>
      </w:pPr>
    </w:p>
    <w:p w:rsidR="00883339" w:rsidRDefault="00883339" w:rsidP="00883339">
      <w:pPr>
        <w:rPr>
          <w:lang w:val="en-CA"/>
        </w:rPr>
      </w:pPr>
      <w:r>
        <w:rPr>
          <w:lang w:val="en-CA"/>
        </w:rPr>
        <w:t>Please refer to map F-Map for a description of the geographic areas described.</w:t>
      </w:r>
    </w:p>
    <w:p w:rsidR="00883339" w:rsidRPr="00EF1BF7" w:rsidRDefault="00883339" w:rsidP="00883339">
      <w:pPr>
        <w:rPr>
          <w:lang w:val="en-CA"/>
        </w:rPr>
      </w:pPr>
    </w:p>
    <w:p w:rsidR="00883339" w:rsidRPr="0059689A" w:rsidRDefault="00883339" w:rsidP="00883339">
      <w:pPr>
        <w:pStyle w:val="Heading3"/>
        <w:rPr>
          <w:lang w:val="en-CA"/>
        </w:rPr>
      </w:pPr>
      <w:r>
        <w:rPr>
          <w:lang w:val="en-CA"/>
        </w:rPr>
        <w:t>Case Management</w:t>
      </w:r>
    </w:p>
    <w:p w:rsidR="00883339" w:rsidRDefault="00883339" w:rsidP="00883339"/>
    <w:p w:rsidR="00883339" w:rsidRDefault="00883339" w:rsidP="00883339">
      <w:r>
        <w:t>Support for families to reduce lead exposure</w:t>
      </w:r>
    </w:p>
    <w:p w:rsidR="00883339" w:rsidRDefault="00883339" w:rsidP="00883339">
      <w:pPr>
        <w:pStyle w:val="IntrinsikBulletStyle"/>
        <w:numPr>
          <w:ilvl w:val="0"/>
          <w:numId w:val="23"/>
        </w:numPr>
      </w:pPr>
      <w:r>
        <w:t xml:space="preserve">Case management is offered to families where children’s blood lead levels </w:t>
      </w:r>
      <w:proofErr w:type="gramStart"/>
      <w:r>
        <w:t xml:space="preserve">test  </w:t>
      </w:r>
      <w:r w:rsidRPr="004876EC">
        <w:t>≥</w:t>
      </w:r>
      <w:proofErr w:type="gramEnd"/>
      <w:r>
        <w:t xml:space="preserve"> 10 µg/</w:t>
      </w:r>
      <w:proofErr w:type="spellStart"/>
      <w:r>
        <w:t>dL</w:t>
      </w:r>
      <w:proofErr w:type="spellEnd"/>
      <w:r>
        <w:t xml:space="preserve"> for children aged 12-36 months, ≥ 7 µg/</w:t>
      </w:r>
      <w:proofErr w:type="spellStart"/>
      <w:r>
        <w:t>dL</w:t>
      </w:r>
      <w:proofErr w:type="spellEnd"/>
      <w:r>
        <w:t xml:space="preserve">  for children aged 6-12 months, or where the BLL increases by ≥ 3µg/dL between two successive fall clinics.</w:t>
      </w:r>
    </w:p>
    <w:p w:rsidR="00883339" w:rsidRDefault="00883339" w:rsidP="00883339">
      <w:pPr>
        <w:pStyle w:val="IntrinsikBulletStyle"/>
        <w:numPr>
          <w:ilvl w:val="0"/>
          <w:numId w:val="23"/>
        </w:numPr>
      </w:pPr>
      <w:r>
        <w:t>Support consists of two Case Management in-home visits, one by the Lead Family Health Program Coordinator and one by the Home &amp; Garden Team</w:t>
      </w:r>
      <w:r w:rsidR="004876EC">
        <w:t>.  The Program Team conducts case management conferences, as needed, to determine appropriate supports and follow-up</w:t>
      </w:r>
    </w:p>
    <w:p w:rsidR="00883339" w:rsidRDefault="00883339" w:rsidP="00883339">
      <w:pPr>
        <w:pStyle w:val="IntrinsikBulletStyle"/>
        <w:numPr>
          <w:ilvl w:val="0"/>
          <w:numId w:val="23"/>
        </w:numPr>
      </w:pPr>
      <w:r>
        <w:t xml:space="preserve">The visits include home environmental assessment and soil assessment to determine the exposure pathway(s). Soil remediation may be offered based on the results of the soil assessment. </w:t>
      </w:r>
    </w:p>
    <w:p w:rsidR="00883339" w:rsidRDefault="00883339" w:rsidP="00883339">
      <w:pPr>
        <w:pStyle w:val="IntrinsikBulletStyle"/>
        <w:numPr>
          <w:ilvl w:val="0"/>
          <w:numId w:val="23"/>
        </w:numPr>
      </w:pPr>
      <w:r>
        <w:t>Other supports may be provi</w:t>
      </w:r>
      <w:r w:rsidR="002C5C9A">
        <w:t>ded on a case by case basis including offering vacuums, sandboxes, flooring replacement (supplies only)</w:t>
      </w:r>
    </w:p>
    <w:p w:rsidR="00883339" w:rsidRDefault="00883339" w:rsidP="00883339">
      <w:pPr>
        <w:pStyle w:val="IntrinsikBulletStyle"/>
        <w:numPr>
          <w:ilvl w:val="0"/>
          <w:numId w:val="23"/>
        </w:numPr>
      </w:pPr>
      <w:r>
        <w:t>Case manageme</w:t>
      </w:r>
      <w:r w:rsidR="002C5C9A">
        <w:t>nt children are monitored until they test &lt; 10 µg/</w:t>
      </w:r>
      <w:proofErr w:type="spellStart"/>
      <w:r w:rsidR="002C5C9A">
        <w:t>dL</w:t>
      </w:r>
      <w:proofErr w:type="spellEnd"/>
      <w:r w:rsidR="002C5C9A">
        <w:t xml:space="preserve"> at a fall clinic or the family chooses not to continue testing </w:t>
      </w:r>
    </w:p>
    <w:p w:rsidR="00883339" w:rsidRDefault="00883339" w:rsidP="00883339">
      <w:pPr>
        <w:pStyle w:val="IntrinsikBulletStyle"/>
      </w:pPr>
    </w:p>
    <w:p w:rsidR="00883339" w:rsidRDefault="00883339" w:rsidP="00883339">
      <w:pPr>
        <w:pStyle w:val="IntrinsikBulletStyle"/>
      </w:pPr>
      <w:r>
        <w:t>Support documentation and materials for case management include:</w:t>
      </w:r>
    </w:p>
    <w:p w:rsidR="00883339" w:rsidRDefault="00883339" w:rsidP="004876EC">
      <w:pPr>
        <w:pStyle w:val="IntrinsikBulletStyle"/>
        <w:numPr>
          <w:ilvl w:val="0"/>
          <w:numId w:val="19"/>
        </w:numPr>
      </w:pPr>
      <w:r>
        <w:t>Those listed in 1.1.1</w:t>
      </w:r>
      <w:r w:rsidR="004876EC">
        <w:t xml:space="preserve"> and 1.1.2 (more or less) </w:t>
      </w:r>
    </w:p>
    <w:p w:rsidR="00883339" w:rsidRDefault="004876EC" w:rsidP="00883339">
      <w:pPr>
        <w:pStyle w:val="IntrinsikBulletStyle"/>
        <w:numPr>
          <w:ilvl w:val="0"/>
          <w:numId w:val="19"/>
        </w:numPr>
      </w:pPr>
      <w:r>
        <w:t xml:space="preserve">IH Trail Lead Health Services Lead Exposure Reduction Plan – </w:t>
      </w:r>
      <w:r w:rsidR="0058481B">
        <w:t>case management</w:t>
      </w:r>
      <w:r>
        <w:t xml:space="preserve"> checklist</w:t>
      </w:r>
      <w:r w:rsidR="0058481B">
        <w:t xml:space="preserve"> (Appendix F-4a)</w:t>
      </w:r>
    </w:p>
    <w:p w:rsidR="00883339" w:rsidRDefault="004876EC" w:rsidP="00883339">
      <w:pPr>
        <w:pStyle w:val="IntrinsikBulletStyle"/>
        <w:numPr>
          <w:ilvl w:val="0"/>
          <w:numId w:val="19"/>
        </w:numPr>
      </w:pPr>
      <w:r>
        <w:t>Narrative charting folder for each child, kept on file at IH</w:t>
      </w:r>
    </w:p>
    <w:p w:rsidR="004876EC" w:rsidRDefault="004876EC" w:rsidP="00883339">
      <w:pPr>
        <w:pStyle w:val="IntrinsikBulletStyle"/>
        <w:numPr>
          <w:ilvl w:val="0"/>
          <w:numId w:val="19"/>
        </w:numPr>
      </w:pPr>
      <w:r>
        <w:t>THEP Home &amp; Garden report from yard &amp; garden soil assessment, as needed</w:t>
      </w:r>
    </w:p>
    <w:p w:rsidR="00883339" w:rsidRDefault="00883339" w:rsidP="00883339">
      <w:pPr>
        <w:pStyle w:val="IntrinsikBulletStyle"/>
      </w:pPr>
    </w:p>
    <w:p w:rsidR="00883339" w:rsidRDefault="00883339" w:rsidP="00883339">
      <w:pPr>
        <w:pStyle w:val="IntrinsikBulletStyle"/>
      </w:pPr>
      <w:r>
        <w:t xml:space="preserve">The geographic area where case management is provided is Trail and </w:t>
      </w:r>
      <w:proofErr w:type="spellStart"/>
      <w:r>
        <w:t>Rivervale</w:t>
      </w:r>
      <w:proofErr w:type="spellEnd"/>
      <w:r>
        <w:t>.  Please refer to map FH-Map.</w:t>
      </w:r>
    </w:p>
    <w:p w:rsidR="00883339" w:rsidRDefault="00883339" w:rsidP="00883339">
      <w:pPr>
        <w:pStyle w:val="IntrinsikBulletStyle"/>
      </w:pPr>
    </w:p>
    <w:p w:rsidR="00883339" w:rsidRDefault="00883339" w:rsidP="00883339">
      <w:pPr>
        <w:pStyle w:val="Heading3"/>
      </w:pPr>
      <w:r>
        <w:t>Community Collaboration on Early Childhood Development</w:t>
      </w:r>
    </w:p>
    <w:p w:rsidR="00883339" w:rsidRDefault="00883339" w:rsidP="00883339"/>
    <w:p w:rsidR="00883339" w:rsidRDefault="00883339" w:rsidP="00883339">
      <w:r>
        <w:t xml:space="preserve">Participation in Greater Trail Success by 6 and collaborative strategies with early learning service providers to improve children’s healthy development  </w:t>
      </w:r>
    </w:p>
    <w:p w:rsidR="00883339" w:rsidRDefault="00883339" w:rsidP="00883339">
      <w:pPr>
        <w:pStyle w:val="IntrinsikBulletStyle"/>
        <w:numPr>
          <w:ilvl w:val="0"/>
          <w:numId w:val="20"/>
        </w:numPr>
      </w:pPr>
      <w:proofErr w:type="gramStart"/>
      <w:r>
        <w:t>information</w:t>
      </w:r>
      <w:proofErr w:type="gramEnd"/>
      <w:r>
        <w:t xml:space="preserve"> and resource sharing</w:t>
      </w:r>
    </w:p>
    <w:p w:rsidR="00883339" w:rsidRDefault="00883339" w:rsidP="00883339">
      <w:pPr>
        <w:pStyle w:val="IntrinsikBulletStyle"/>
        <w:numPr>
          <w:ilvl w:val="0"/>
          <w:numId w:val="20"/>
        </w:numPr>
      </w:pPr>
      <w:proofErr w:type="gramStart"/>
      <w:r>
        <w:t>family</w:t>
      </w:r>
      <w:proofErr w:type="gramEnd"/>
      <w:r>
        <w:t>-friendly events</w:t>
      </w:r>
      <w:r w:rsidR="003C7F22">
        <w:t xml:space="preserve"> including Teddy Bear Picnic, Beaver Valley Adventure Picnic</w:t>
      </w:r>
    </w:p>
    <w:p w:rsidR="00883339" w:rsidRDefault="00883339" w:rsidP="00883339">
      <w:pPr>
        <w:pStyle w:val="IntrinsikBulletStyle"/>
        <w:numPr>
          <w:ilvl w:val="0"/>
          <w:numId w:val="20"/>
        </w:numPr>
      </w:pPr>
      <w:proofErr w:type="gramStart"/>
      <w:r>
        <w:t>outreach</w:t>
      </w:r>
      <w:proofErr w:type="gramEnd"/>
      <w:r>
        <w:t xml:space="preserve"> and engagement of families</w:t>
      </w:r>
    </w:p>
    <w:p w:rsidR="00883339" w:rsidRDefault="00883339" w:rsidP="00883339">
      <w:pPr>
        <w:ind w:left="360"/>
      </w:pPr>
    </w:p>
    <w:p w:rsidR="00883339" w:rsidRDefault="00883339" w:rsidP="00883339">
      <w:r>
        <w:t>Participation in the Family Action Network and collaborative strategies to improve children’s health and development</w:t>
      </w:r>
    </w:p>
    <w:p w:rsidR="00883339" w:rsidRDefault="00883339" w:rsidP="00883339">
      <w:pPr>
        <w:numPr>
          <w:ilvl w:val="0"/>
          <w:numId w:val="21"/>
        </w:numPr>
      </w:pPr>
      <w:proofErr w:type="gramStart"/>
      <w:r>
        <w:t>needs</w:t>
      </w:r>
      <w:proofErr w:type="gramEnd"/>
      <w:r>
        <w:t xml:space="preserve"> assessments</w:t>
      </w:r>
    </w:p>
    <w:p w:rsidR="00883339" w:rsidRDefault="00883339" w:rsidP="00883339">
      <w:pPr>
        <w:numPr>
          <w:ilvl w:val="0"/>
          <w:numId w:val="21"/>
        </w:numPr>
      </w:pPr>
      <w:proofErr w:type="gramStart"/>
      <w:r>
        <w:t>coordination</w:t>
      </w:r>
      <w:proofErr w:type="gramEnd"/>
      <w:r>
        <w:t xml:space="preserve"> and service improvements </w:t>
      </w:r>
    </w:p>
    <w:p w:rsidR="00883339" w:rsidRDefault="00883339" w:rsidP="00883339">
      <w:pPr>
        <w:numPr>
          <w:ilvl w:val="0"/>
          <w:numId w:val="21"/>
        </w:numPr>
      </w:pPr>
      <w:proofErr w:type="gramStart"/>
      <w:r>
        <w:t>family</w:t>
      </w:r>
      <w:proofErr w:type="gramEnd"/>
      <w:r>
        <w:t>-friendly events</w:t>
      </w:r>
      <w:r w:rsidR="003C7F22">
        <w:t xml:space="preserve"> including Ages and Stages Day</w:t>
      </w:r>
    </w:p>
    <w:p w:rsidR="00883339" w:rsidRDefault="00883339" w:rsidP="00883339">
      <w:pPr>
        <w:numPr>
          <w:ilvl w:val="0"/>
          <w:numId w:val="21"/>
        </w:numPr>
      </w:pPr>
      <w:proofErr w:type="gramStart"/>
      <w:r>
        <w:t>environmental</w:t>
      </w:r>
      <w:proofErr w:type="gramEnd"/>
      <w:r>
        <w:t xml:space="preserve"> improvement strategies</w:t>
      </w:r>
    </w:p>
    <w:p w:rsidR="00883339" w:rsidRDefault="00883339" w:rsidP="00883339">
      <w:pPr>
        <w:numPr>
          <w:ilvl w:val="0"/>
          <w:numId w:val="21"/>
        </w:numPr>
      </w:pPr>
      <w:proofErr w:type="gramStart"/>
      <w:r>
        <w:t>policy</w:t>
      </w:r>
      <w:proofErr w:type="gramEnd"/>
      <w:r>
        <w:t xml:space="preserve"> development and advocacy</w:t>
      </w:r>
    </w:p>
    <w:p w:rsidR="00883339" w:rsidRDefault="00883339" w:rsidP="00883339">
      <w:pPr>
        <w:pStyle w:val="IntrinsikBulletStyle"/>
      </w:pPr>
    </w:p>
    <w:p w:rsidR="00883339" w:rsidRDefault="00883339" w:rsidP="00883339">
      <w:pPr>
        <w:pStyle w:val="IntrinsikBulletStyle"/>
      </w:pPr>
      <w:r>
        <w:t>Materials and documentation on community collaboration include:</w:t>
      </w:r>
    </w:p>
    <w:p w:rsidR="00883339" w:rsidRDefault="00883339" w:rsidP="00883339">
      <w:pPr>
        <w:pStyle w:val="IntrinsikBulletStyle"/>
        <w:numPr>
          <w:ilvl w:val="0"/>
          <w:numId w:val="22"/>
        </w:numPr>
      </w:pPr>
      <w:r>
        <w:t>FAN Vision</w:t>
      </w:r>
      <w:r w:rsidR="0058481B">
        <w:t xml:space="preserve"> (Appendix F-5a)</w:t>
      </w:r>
    </w:p>
    <w:p w:rsidR="0058481B" w:rsidRDefault="003C7F22" w:rsidP="00883339">
      <w:pPr>
        <w:pStyle w:val="IntrinsikBulletStyle"/>
        <w:numPr>
          <w:ilvl w:val="0"/>
          <w:numId w:val="22"/>
        </w:numPr>
      </w:pPr>
      <w:r>
        <w:t>FAN rack card</w:t>
      </w:r>
      <w:r w:rsidR="0058481B">
        <w:t xml:space="preserve"> (Appendix F-5b)</w:t>
      </w:r>
    </w:p>
    <w:p w:rsidR="00883339" w:rsidRDefault="0058481B" w:rsidP="00883339">
      <w:pPr>
        <w:pStyle w:val="IntrinsikBulletStyle"/>
        <w:numPr>
          <w:ilvl w:val="0"/>
          <w:numId w:val="22"/>
        </w:numPr>
      </w:pPr>
      <w:r>
        <w:t>FAN Strategic Plan (Appendix F-5c)</w:t>
      </w:r>
    </w:p>
    <w:p w:rsidR="003C7F22" w:rsidRDefault="003C7F22" w:rsidP="00883339">
      <w:pPr>
        <w:pStyle w:val="IntrinsikBulletStyle"/>
        <w:numPr>
          <w:ilvl w:val="0"/>
          <w:numId w:val="22"/>
        </w:numPr>
      </w:pPr>
      <w:r>
        <w:t>Materials from Greater Trail Success by 6 and Early Years Office to promote early childhood development awareness for families</w:t>
      </w:r>
    </w:p>
    <w:p w:rsidR="003C7F22" w:rsidRDefault="003C7F22" w:rsidP="003C7F22">
      <w:pPr>
        <w:pStyle w:val="IntrinsikBulletStyle"/>
        <w:ind w:left="1440"/>
      </w:pPr>
      <w:r>
        <w:t xml:space="preserve"> </w:t>
      </w:r>
    </w:p>
    <w:p w:rsidR="00883339" w:rsidRDefault="00883339" w:rsidP="003C7F22">
      <w:pPr>
        <w:pStyle w:val="IntrinsikBulletStyle"/>
      </w:pPr>
      <w:r>
        <w:t>The geographic area served is the Lower Columbia region of Greater Trail and surrounding rural areas.  Please see map FH-Map.</w:t>
      </w:r>
    </w:p>
    <w:p w:rsidR="00883339" w:rsidRDefault="00883339" w:rsidP="00883339">
      <w:pPr>
        <w:pStyle w:val="IntrinsikBulletStyle"/>
      </w:pPr>
    </w:p>
    <w:p w:rsidR="00883339" w:rsidRDefault="00883339" w:rsidP="00883339">
      <w:pPr>
        <w:pStyle w:val="Heading3"/>
      </w:pPr>
      <w:r>
        <w:rPr>
          <w:lang w:val="en-CA"/>
        </w:rPr>
        <w:t>Community Outreach and Communications</w:t>
      </w:r>
    </w:p>
    <w:p w:rsidR="00883339" w:rsidRDefault="00883339" w:rsidP="00883339">
      <w:pPr>
        <w:pStyle w:val="IntrinsikBulletStyle"/>
      </w:pPr>
      <w:r>
        <w:t>Communication and collaboration with other sectors of the community</w:t>
      </w:r>
    </w:p>
    <w:p w:rsidR="00883339" w:rsidRDefault="00883339" w:rsidP="00883339">
      <w:pPr>
        <w:pStyle w:val="IntrinsikBulletStyle"/>
        <w:numPr>
          <w:ilvl w:val="0"/>
          <w:numId w:val="33"/>
        </w:numPr>
      </w:pPr>
      <w:r>
        <w:t>Responding to requests for presentations</w:t>
      </w:r>
    </w:p>
    <w:p w:rsidR="00883339" w:rsidRDefault="00883339" w:rsidP="00883339">
      <w:pPr>
        <w:pStyle w:val="IntrinsikBulletStyle"/>
        <w:numPr>
          <w:ilvl w:val="0"/>
          <w:numId w:val="33"/>
        </w:numPr>
      </w:pPr>
      <w:r>
        <w:t>Participation in non traditional collaborations to achieve goals</w:t>
      </w:r>
    </w:p>
    <w:p w:rsidR="00883339" w:rsidRDefault="00883339" w:rsidP="00883339">
      <w:pPr>
        <w:pStyle w:val="IntrinsikBulletStyle"/>
      </w:pPr>
    </w:p>
    <w:p w:rsidR="00883339" w:rsidRDefault="00883339" w:rsidP="00883339">
      <w:pPr>
        <w:pStyle w:val="IntrinsikBulletStyle"/>
      </w:pPr>
      <w:r>
        <w:t>THEP Communications Strategies</w:t>
      </w:r>
      <w:r w:rsidR="00727598">
        <w:t xml:space="preserve"> (See Community Engagement Section for more information)</w:t>
      </w:r>
    </w:p>
    <w:p w:rsidR="00883339" w:rsidRDefault="00883339" w:rsidP="00883339">
      <w:pPr>
        <w:pStyle w:val="IntrinsikBulletStyle"/>
        <w:numPr>
          <w:ilvl w:val="0"/>
          <w:numId w:val="34"/>
        </w:numPr>
      </w:pPr>
      <w:r>
        <w:t xml:space="preserve">Newsletter: Semi-annual community newsletter distributed by Canada Post to approximately 4100 residential addresses in Trail and </w:t>
      </w:r>
      <w:proofErr w:type="spellStart"/>
      <w:r>
        <w:t>Rivervale</w:t>
      </w:r>
      <w:proofErr w:type="spellEnd"/>
      <w:r w:rsidR="00783180">
        <w:t>,</w:t>
      </w:r>
      <w:r>
        <w:t xml:space="preserve"> mailed by personalized envelope to approximately </w:t>
      </w:r>
      <w:r w:rsidR="00783180">
        <w:t>180</w:t>
      </w:r>
      <w:r>
        <w:t xml:space="preserve"> families on Family Health Program database</w:t>
      </w:r>
      <w:r w:rsidR="00783180">
        <w:t>, &amp; distributed throughout the community and at IH family health clinics</w:t>
      </w:r>
    </w:p>
    <w:p w:rsidR="00883339" w:rsidRDefault="00883339" w:rsidP="00883339">
      <w:pPr>
        <w:pStyle w:val="IntrinsikBulletStyle"/>
        <w:numPr>
          <w:ilvl w:val="0"/>
          <w:numId w:val="34"/>
        </w:numPr>
      </w:pPr>
      <w:r>
        <w:t xml:space="preserve">Website: </w:t>
      </w:r>
      <w:hyperlink r:id="rId8" w:history="1">
        <w:r w:rsidRPr="0058078B">
          <w:rPr>
            <w:rStyle w:val="Hyperlink"/>
          </w:rPr>
          <w:t>www.thep.ca</w:t>
        </w:r>
      </w:hyperlink>
      <w:r>
        <w:t xml:space="preserve">, designed to target parents, residents and people new to the area.  Information includes program descriptions, Fact Sheets, </w:t>
      </w:r>
      <w:proofErr w:type="spellStart"/>
      <w:r>
        <w:t>FAQs</w:t>
      </w:r>
      <w:proofErr w:type="spellEnd"/>
      <w:r>
        <w:t>, reports, newsletters, minutes of THEC meetings, background on THE Program and THEC, news releases, events listings, and contact information</w:t>
      </w:r>
    </w:p>
    <w:p w:rsidR="00883339" w:rsidRDefault="00883339" w:rsidP="00883339">
      <w:pPr>
        <w:pStyle w:val="IntrinsikBulletStyle"/>
        <w:numPr>
          <w:ilvl w:val="0"/>
          <w:numId w:val="34"/>
        </w:numPr>
      </w:pPr>
      <w:r>
        <w:t>Radio ads: 6 different ads airing from May to September, designed to reinforce key health promotion and lead exposure prevention messages to the public</w:t>
      </w:r>
    </w:p>
    <w:p w:rsidR="00883339" w:rsidRDefault="00883339" w:rsidP="00883339">
      <w:pPr>
        <w:pStyle w:val="IntrinsikBulletStyle"/>
        <w:numPr>
          <w:ilvl w:val="0"/>
          <w:numId w:val="34"/>
        </w:numPr>
      </w:pPr>
      <w:r>
        <w:t>Displays: Educational displays and stand up signage with health promotion and lead exposure prevention messages</w:t>
      </w:r>
    </w:p>
    <w:p w:rsidR="00883339" w:rsidRDefault="00883339" w:rsidP="00883339">
      <w:pPr>
        <w:pStyle w:val="IntrinsikBulletStyle"/>
        <w:numPr>
          <w:ilvl w:val="0"/>
          <w:numId w:val="34"/>
        </w:numPr>
      </w:pPr>
      <w:r>
        <w:t>Events: Regular community events include annual Teddy Bear’s Picnic</w:t>
      </w:r>
      <w:r w:rsidR="00783180">
        <w:t>, expectant parent events, Beaver Valley Adventure Picnic, Ready Set Learn</w:t>
      </w:r>
    </w:p>
    <w:p w:rsidR="00883339" w:rsidRDefault="00883339" w:rsidP="00883339">
      <w:pPr>
        <w:pStyle w:val="IntrinsikBulletStyle"/>
        <w:numPr>
          <w:ilvl w:val="0"/>
          <w:numId w:val="34"/>
        </w:numPr>
      </w:pPr>
      <w:r>
        <w:t xml:space="preserve">News Releases:  THEC issues news releases to invite parents to the blood lead clinics, to announce the community-wide results of annual blood lead testing, to raise awareness of important or emerging issues, and to announce program changes </w:t>
      </w:r>
    </w:p>
    <w:p w:rsidR="00883339" w:rsidRPr="0016084E" w:rsidRDefault="00883339" w:rsidP="00883339">
      <w:pPr>
        <w:pStyle w:val="IntrinsikBulletStyle"/>
      </w:pPr>
    </w:p>
    <w:p w:rsidR="00883339" w:rsidRDefault="00883339" w:rsidP="00883339">
      <w:pPr>
        <w:pStyle w:val="Heading3"/>
      </w:pPr>
      <w:r>
        <w:t>Monitoring</w:t>
      </w:r>
      <w:r>
        <w:rPr>
          <w:lang w:val="en-CA"/>
        </w:rPr>
        <w:t>, Evaluation</w:t>
      </w:r>
      <w:r>
        <w:t xml:space="preserve"> and Adaptation</w:t>
      </w:r>
      <w:r>
        <w:rPr>
          <w:lang w:val="en-CA"/>
        </w:rPr>
        <w:t xml:space="preserve"> for Continuous Improvement</w:t>
      </w:r>
    </w:p>
    <w:p w:rsidR="00883339" w:rsidRDefault="00883339" w:rsidP="00883339">
      <w:pPr>
        <w:pStyle w:val="IntrinsikBulletStyle"/>
      </w:pPr>
    </w:p>
    <w:p w:rsidR="00883339" w:rsidRDefault="00883339" w:rsidP="00883339">
      <w:pPr>
        <w:pStyle w:val="IntrinsikBulletStyle"/>
      </w:pPr>
      <w:r>
        <w:t>Program monitoring and evaluation:</w:t>
      </w:r>
    </w:p>
    <w:p w:rsidR="00883339" w:rsidRDefault="00883339" w:rsidP="00883339">
      <w:pPr>
        <w:pStyle w:val="IntrinsikBulletStyle"/>
        <w:numPr>
          <w:ilvl w:val="0"/>
          <w:numId w:val="35"/>
        </w:numPr>
      </w:pPr>
      <w:proofErr w:type="gramStart"/>
      <w:r>
        <w:t>annual</w:t>
      </w:r>
      <w:proofErr w:type="gramEnd"/>
      <w:r>
        <w:t xml:space="preserve"> children’s blood lead testing is the main monitoring and evaluation methodology, tracking progress to achieve a community average of children’s blood lead levels of 4µg/dL and a clinic participation rate of 75% for children in the target areas </w:t>
      </w:r>
      <w:r w:rsidR="00693A04">
        <w:t xml:space="preserve">(Trail and </w:t>
      </w:r>
      <w:proofErr w:type="spellStart"/>
      <w:r w:rsidR="00693A04">
        <w:t>Rivervale</w:t>
      </w:r>
      <w:proofErr w:type="spellEnd"/>
      <w:r w:rsidR="00693A04">
        <w:t>)</w:t>
      </w:r>
      <w:r>
        <w:t xml:space="preserve"> by 2015.  See description in 1.1.3</w:t>
      </w:r>
    </w:p>
    <w:p w:rsidR="00883339" w:rsidRPr="00693A04" w:rsidRDefault="00883339" w:rsidP="00883339">
      <w:pPr>
        <w:pStyle w:val="IntrinsikBulletStyle"/>
        <w:numPr>
          <w:ilvl w:val="0"/>
          <w:numId w:val="35"/>
        </w:numPr>
        <w:rPr>
          <w:highlight w:val="yellow"/>
        </w:rPr>
      </w:pPr>
      <w:r w:rsidRPr="00693A04">
        <w:rPr>
          <w:highlight w:val="yellow"/>
        </w:rPr>
        <w:t xml:space="preserve">THEP is in the concept stage of developing an evaluation plan </w:t>
      </w:r>
    </w:p>
    <w:p w:rsidR="00883339" w:rsidRDefault="00883339" w:rsidP="00883339">
      <w:pPr>
        <w:pStyle w:val="IntrinsikBulletStyle"/>
        <w:numPr>
          <w:ilvl w:val="0"/>
          <w:numId w:val="35"/>
        </w:numPr>
      </w:pPr>
      <w:r w:rsidRPr="00693A04">
        <w:rPr>
          <w:highlight w:val="yellow"/>
        </w:rPr>
        <w:t>What else do we track and how?</w:t>
      </w:r>
    </w:p>
    <w:p w:rsidR="00883339" w:rsidRDefault="00883339" w:rsidP="00883339">
      <w:pPr>
        <w:pStyle w:val="IntrinsikBulletStyle"/>
      </w:pPr>
      <w:r>
        <w:t xml:space="preserve"> </w:t>
      </w:r>
    </w:p>
    <w:p w:rsidR="00883339" w:rsidRDefault="00883339" w:rsidP="00883339">
      <w:pPr>
        <w:pStyle w:val="IntrinsikBulletStyle"/>
      </w:pPr>
      <w:r>
        <w:t>Adaptive management for continuous improvement:</w:t>
      </w:r>
    </w:p>
    <w:p w:rsidR="00883339" w:rsidRDefault="00883339" w:rsidP="00883339">
      <w:pPr>
        <w:numPr>
          <w:ilvl w:val="0"/>
          <w:numId w:val="36"/>
        </w:numPr>
        <w:spacing w:after="240"/>
        <w:contextualSpacing/>
      </w:pPr>
      <w:r>
        <w:t xml:space="preserve">The 2012 US CDC guidance led to a THEC discussion about improvements to THE Program to bring it into alignment with the new guidance.  This discussion included a teleconference with Mary </w:t>
      </w:r>
      <w:r w:rsidRPr="00780DB6">
        <w:t xml:space="preserve">Jean Brown, </w:t>
      </w:r>
      <w:r w:rsidR="00780DB6" w:rsidRPr="00780DB6">
        <w:rPr>
          <w:rFonts w:asciiTheme="minorHAnsi" w:hAnsiTheme="minorHAnsi"/>
          <w:sz w:val="24"/>
          <w:szCs w:val="28"/>
        </w:rPr>
        <w:t xml:space="preserve">Chief, Healthy Homes &amp; Lead Poisoning Prevention Branch, </w:t>
      </w:r>
      <w:proofErr w:type="gramStart"/>
      <w:r w:rsidR="00780DB6" w:rsidRPr="00780DB6">
        <w:rPr>
          <w:rFonts w:asciiTheme="minorHAnsi" w:hAnsiTheme="minorHAnsi"/>
          <w:sz w:val="24"/>
          <w:szCs w:val="28"/>
        </w:rPr>
        <w:t>US CDC</w:t>
      </w:r>
      <w:proofErr w:type="gramEnd"/>
      <w:r w:rsidRPr="00780DB6">
        <w:t xml:space="preserve"> </w:t>
      </w:r>
      <w:r w:rsidR="00780DB6" w:rsidRPr="00780DB6">
        <w:rPr>
          <w:highlight w:val="yellow"/>
        </w:rPr>
        <w:t>(See Appendix F-7a for minutes).</w:t>
      </w:r>
      <w:r w:rsidR="00780DB6">
        <w:t xml:space="preserve"> </w:t>
      </w:r>
      <w:r>
        <w:t>THEC issued a set of recommendations in Fall 2012 based on the results of that discussion (</w:t>
      </w:r>
      <w:r w:rsidR="00693A04">
        <w:t>see</w:t>
      </w:r>
      <w:r>
        <w:t xml:space="preserve"> Appendix </w:t>
      </w:r>
      <w:r w:rsidR="00693A04">
        <w:t>P-1</w:t>
      </w:r>
      <w:r>
        <w:t>)</w:t>
      </w:r>
    </w:p>
    <w:p w:rsidR="00883339" w:rsidRDefault="00883339" w:rsidP="00883339">
      <w:pPr>
        <w:pStyle w:val="IntrinsikBulletStyle"/>
        <w:numPr>
          <w:ilvl w:val="0"/>
          <w:numId w:val="36"/>
        </w:numPr>
      </w:pPr>
      <w:r>
        <w:t>THE Program Team practices adaptive management as a continuous improvement process.   Program delivery activities are brought forward for internal review and refinement at regular (5+/year) Program Team meetings based on professional assessment by Program Team members and/or external feedback.</w:t>
      </w:r>
    </w:p>
    <w:p w:rsidR="00883339" w:rsidRDefault="00883339" w:rsidP="00883339">
      <w:pPr>
        <w:pStyle w:val="IntrinsikBulletStyle"/>
        <w:numPr>
          <w:ilvl w:val="0"/>
          <w:numId w:val="36"/>
        </w:numPr>
      </w:pPr>
      <w:r>
        <w:t>THEC identifies program elements that may require review and potential refinement based on members’ assessment and/or external feedback.</w:t>
      </w:r>
    </w:p>
    <w:p w:rsidR="00883339" w:rsidRDefault="00883339" w:rsidP="00883339">
      <w:pPr>
        <w:pStyle w:val="IntrinsikBulletStyle"/>
        <w:numPr>
          <w:ilvl w:val="0"/>
          <w:numId w:val="36"/>
        </w:numPr>
      </w:pPr>
      <w:r>
        <w:t xml:space="preserve">Interior Health reviews and refines Public Health programming on a regular basis, including services provided by the Lead Family Health Program Coordinator </w:t>
      </w:r>
    </w:p>
    <w:p w:rsidR="00883339" w:rsidRDefault="00883339" w:rsidP="00883339"/>
    <w:p w:rsidR="00883339" w:rsidRDefault="00883339" w:rsidP="00883339">
      <w:r>
        <w:t>Supporting documentation includes:</w:t>
      </w:r>
    </w:p>
    <w:p w:rsidR="00883339" w:rsidRDefault="00883339" w:rsidP="00883339">
      <w:pPr>
        <w:numPr>
          <w:ilvl w:val="0"/>
          <w:numId w:val="36"/>
        </w:numPr>
      </w:pPr>
      <w:r>
        <w:t>2012 blood lead testing report</w:t>
      </w:r>
      <w:r w:rsidR="00693A04">
        <w:t xml:space="preserve"> (Appendix CE-5)</w:t>
      </w:r>
    </w:p>
    <w:p w:rsidR="00883339" w:rsidRPr="00693A04" w:rsidRDefault="00883339" w:rsidP="00883339">
      <w:pPr>
        <w:numPr>
          <w:ilvl w:val="0"/>
          <w:numId w:val="36"/>
        </w:numPr>
        <w:rPr>
          <w:highlight w:val="yellow"/>
        </w:rPr>
      </w:pPr>
      <w:proofErr w:type="gramStart"/>
      <w:r w:rsidRPr="00693A04">
        <w:rPr>
          <w:highlight w:val="yellow"/>
        </w:rPr>
        <w:t>minutes</w:t>
      </w:r>
      <w:proofErr w:type="gramEnd"/>
      <w:r w:rsidRPr="00693A04">
        <w:rPr>
          <w:highlight w:val="yellow"/>
        </w:rPr>
        <w:t xml:space="preserve"> of June 18 meeting and teleconference with Mary Jean Brown??</w:t>
      </w:r>
      <w:r w:rsidR="00693A04" w:rsidRPr="00693A04">
        <w:rPr>
          <w:highlight w:val="yellow"/>
        </w:rPr>
        <w:t xml:space="preserve"> (Appendix F-7a)</w:t>
      </w:r>
    </w:p>
    <w:p w:rsidR="00883339" w:rsidRDefault="00883339" w:rsidP="00883339">
      <w:pPr>
        <w:numPr>
          <w:ilvl w:val="0"/>
          <w:numId w:val="36"/>
        </w:numPr>
      </w:pPr>
      <w:r>
        <w:t>THEC recommendations</w:t>
      </w:r>
      <w:r w:rsidR="00693A04">
        <w:t xml:space="preserve"> (Appendix P-1)</w:t>
      </w:r>
    </w:p>
    <w:p w:rsidR="00883339" w:rsidRPr="00B65045" w:rsidRDefault="00883339" w:rsidP="00883339"/>
    <w:p w:rsidR="00883339" w:rsidRDefault="00883339" w:rsidP="00883339">
      <w:pPr>
        <w:pStyle w:val="Heading3"/>
      </w:pPr>
      <w:r>
        <w:t>Summary of Historical Information</w:t>
      </w:r>
    </w:p>
    <w:p w:rsidR="00883339" w:rsidRDefault="00883339" w:rsidP="00883339">
      <w:pPr>
        <w:rPr>
          <w:lang w:val="en-CA"/>
        </w:rPr>
      </w:pPr>
    </w:p>
    <w:p w:rsidR="00883339" w:rsidRDefault="00883339" w:rsidP="00883339">
      <w:pPr>
        <w:rPr>
          <w:lang w:val="en-CA"/>
        </w:rPr>
      </w:pPr>
      <w:r>
        <w:rPr>
          <w:lang w:val="en-CA"/>
        </w:rPr>
        <w:t xml:space="preserve">The history of the Family Health Program is well documented in Hilts, S., </w:t>
      </w:r>
      <w:proofErr w:type="spellStart"/>
      <w:r>
        <w:rPr>
          <w:lang w:val="en-CA"/>
        </w:rPr>
        <w:t>White.,E</w:t>
      </w:r>
      <w:proofErr w:type="spellEnd"/>
      <w:r>
        <w:rPr>
          <w:lang w:val="en-CA"/>
        </w:rPr>
        <w:t xml:space="preserve"> and Yates, C.;  </w:t>
      </w:r>
      <w:r w:rsidRPr="006F5CCC">
        <w:rPr>
          <w:u w:val="single"/>
          <w:lang w:val="en-CA"/>
        </w:rPr>
        <w:t>Evaluation, Identification and Selection of Remedial Options</w:t>
      </w:r>
      <w:r>
        <w:rPr>
          <w:u w:val="single"/>
          <w:lang w:val="en-CA"/>
        </w:rPr>
        <w:t>;</w:t>
      </w:r>
      <w:r>
        <w:rPr>
          <w:lang w:val="en-CA"/>
        </w:rPr>
        <w:t xml:space="preserve"> Trail Lead Program; January, 2001, (referred to as “The Task Force Report”).</w:t>
      </w:r>
    </w:p>
    <w:p w:rsidR="00883339" w:rsidRPr="005068E6" w:rsidRDefault="00883339" w:rsidP="00883339">
      <w:pPr>
        <w:rPr>
          <w:lang w:val="en-CA"/>
        </w:rPr>
      </w:pPr>
    </w:p>
    <w:p w:rsidR="00883339" w:rsidRDefault="00883339" w:rsidP="00883339">
      <w:pPr>
        <w:pStyle w:val="Heading3"/>
        <w:rPr>
          <w:lang w:val="en-CA"/>
        </w:rPr>
      </w:pPr>
      <w:r>
        <w:t>Summary and Conclusions</w:t>
      </w:r>
    </w:p>
    <w:p w:rsidR="00883339" w:rsidRDefault="00883339" w:rsidP="00883339">
      <w:pPr>
        <w:rPr>
          <w:lang w:val="en-CA"/>
        </w:rPr>
      </w:pPr>
    </w:p>
    <w:p w:rsidR="00883339" w:rsidRDefault="00883339" w:rsidP="00883339">
      <w:pPr>
        <w:rPr>
          <w:lang w:val="en-CA"/>
        </w:rPr>
      </w:pPr>
      <w:r>
        <w:rPr>
          <w:lang w:val="en-CA"/>
        </w:rPr>
        <w:t xml:space="preserve">The Family Health Program prevents and reduces health risks from young children’s exposure to lead in Trail and </w:t>
      </w:r>
      <w:proofErr w:type="spellStart"/>
      <w:r>
        <w:rPr>
          <w:lang w:val="en-CA"/>
        </w:rPr>
        <w:t>Rivervale</w:t>
      </w:r>
      <w:proofErr w:type="spellEnd"/>
      <w:r>
        <w:rPr>
          <w:lang w:val="en-CA"/>
        </w:rPr>
        <w:t>, and contributes to improved early childhood development outcomes in the Lower Columbia region.  The Family Health Program is delivered by Interior Health’s Lead Family Health Program Coordinator. Approaches include education, outreach and engagement of families; in-home visits for families with children under 12 months; children’s blood lead testing; case management</w:t>
      </w:r>
      <w:r w:rsidR="00783180">
        <w:rPr>
          <w:lang w:val="en-CA"/>
        </w:rPr>
        <w:t xml:space="preserve"> in-home visits and supports to families</w:t>
      </w:r>
      <w:r>
        <w:rPr>
          <w:lang w:val="en-CA"/>
        </w:rPr>
        <w:t>; community and stakeholder collaboration; and communications.   Most components of the Family Health Program are delivered in collaboration with, or support from, the Home &amp; Garden Program.</w:t>
      </w:r>
    </w:p>
    <w:p w:rsidR="00883339" w:rsidRDefault="00883339" w:rsidP="00883339">
      <w:pPr>
        <w:rPr>
          <w:lang w:val="en-CA"/>
        </w:rPr>
      </w:pPr>
    </w:p>
    <w:p w:rsidR="00883339" w:rsidRDefault="00883339" w:rsidP="00883339">
      <w:pPr>
        <w:rPr>
          <w:lang w:val="en-CA"/>
        </w:rPr>
      </w:pPr>
      <w:r>
        <w:rPr>
          <w:lang w:val="en-CA"/>
        </w:rPr>
        <w:t>Performance targets, approved by the community through public consultation in 2010, are:</w:t>
      </w:r>
    </w:p>
    <w:p w:rsidR="00883339" w:rsidRDefault="00883339" w:rsidP="00883339">
      <w:pPr>
        <w:numPr>
          <w:ilvl w:val="0"/>
          <w:numId w:val="39"/>
        </w:numPr>
      </w:pPr>
      <w:r>
        <w:rPr>
          <w:lang w:val="en-CA"/>
        </w:rPr>
        <w:t xml:space="preserve">to have an average </w:t>
      </w:r>
      <w:r w:rsidRPr="00F16CA1">
        <w:t>blood lead level of 4 µg/</w:t>
      </w:r>
      <w:proofErr w:type="spellStart"/>
      <w:r w:rsidRPr="00F16CA1">
        <w:t>dL</w:t>
      </w:r>
      <w:proofErr w:type="spellEnd"/>
      <w:r w:rsidRPr="00F16CA1">
        <w:t xml:space="preserve"> for children aged 6 months to 36 months in Trail and </w:t>
      </w:r>
      <w:proofErr w:type="spellStart"/>
      <w:r w:rsidRPr="00F16CA1">
        <w:t>Rivervale</w:t>
      </w:r>
      <w:proofErr w:type="spellEnd"/>
      <w:r w:rsidRPr="00F16CA1">
        <w:t xml:space="preserve"> by 2015</w:t>
      </w:r>
    </w:p>
    <w:p w:rsidR="00883339" w:rsidRPr="00F16CA1" w:rsidRDefault="00883339" w:rsidP="00883339">
      <w:pPr>
        <w:numPr>
          <w:ilvl w:val="0"/>
          <w:numId w:val="39"/>
        </w:numPr>
      </w:pPr>
      <w:proofErr w:type="gramStart"/>
      <w:r>
        <w:t>to</w:t>
      </w:r>
      <w:proofErr w:type="gramEnd"/>
      <w:r>
        <w:t xml:space="preserve"> have at least 75% of children aged 6-36 months in Trail and </w:t>
      </w:r>
      <w:proofErr w:type="spellStart"/>
      <w:r>
        <w:t>Rivervale</w:t>
      </w:r>
      <w:proofErr w:type="spellEnd"/>
      <w:r>
        <w:t xml:space="preserve"> participate in the annual fall blood lead clinic by 2015</w:t>
      </w:r>
    </w:p>
    <w:p w:rsidR="00883339" w:rsidRDefault="00883339" w:rsidP="00883339">
      <w:pPr>
        <w:ind w:left="1440"/>
        <w:rPr>
          <w:lang w:val="en-CA"/>
        </w:rPr>
      </w:pPr>
    </w:p>
    <w:p w:rsidR="00883339" w:rsidRDefault="00883339" w:rsidP="00883339">
      <w:pPr>
        <w:rPr>
          <w:lang w:val="en-CA"/>
        </w:rPr>
      </w:pPr>
      <w:r>
        <w:rPr>
          <w:lang w:val="en-CA"/>
        </w:rPr>
        <w:t xml:space="preserve">The Family Health Program has been operating since 1990, offering education and case management in the first year.  Annual community-wide testing of children’s blood lead levels began in 1991.  Many of the approaches, strategies and specific activities of the Family Health Program were determined through research and assessment conducted in the 1990s and summarized in the Task Force Report (2001).  Based on 2012 guidance from the US CDC, the Family Health Program has added a new in-home visit program targeting families with children under 12 months of age in Trail and </w:t>
      </w:r>
      <w:proofErr w:type="spellStart"/>
      <w:r>
        <w:rPr>
          <w:lang w:val="en-CA"/>
        </w:rPr>
        <w:t>Rivervale</w:t>
      </w:r>
      <w:proofErr w:type="spellEnd"/>
      <w:r>
        <w:rPr>
          <w:lang w:val="en-CA"/>
        </w:rPr>
        <w:t xml:space="preserve">.  Also, a one-time blood lead clinic for children in Warfield, Oasis, Casino and </w:t>
      </w:r>
      <w:proofErr w:type="spellStart"/>
      <w:r>
        <w:rPr>
          <w:lang w:val="en-CA"/>
        </w:rPr>
        <w:t>Waneta</w:t>
      </w:r>
      <w:proofErr w:type="spellEnd"/>
      <w:r>
        <w:rPr>
          <w:lang w:val="en-CA"/>
        </w:rPr>
        <w:t xml:space="preserve"> is planned for fall 2013 to determine if the blood lead levels of children aged 6-36 months exceed 5µg/dL and would therefore warrant expansion of programming to those communities.  </w:t>
      </w:r>
    </w:p>
    <w:p w:rsidR="00883339" w:rsidRPr="0059689A" w:rsidRDefault="00883339" w:rsidP="00883339">
      <w:pPr>
        <w:rPr>
          <w:lang w:val="en-CA"/>
        </w:rPr>
      </w:pPr>
    </w:p>
    <w:p w:rsidR="00883339" w:rsidRDefault="00883339" w:rsidP="00883339">
      <w:pPr>
        <w:pStyle w:val="Heading3"/>
        <w:rPr>
          <w:lang w:val="en-CA"/>
        </w:rPr>
      </w:pPr>
      <w:r w:rsidRPr="000317EB">
        <w:t>References</w:t>
      </w:r>
    </w:p>
    <w:p w:rsidR="00883339" w:rsidRDefault="00883339" w:rsidP="00883339">
      <w:pPr>
        <w:rPr>
          <w:lang w:val="en-CA"/>
        </w:rPr>
      </w:pPr>
    </w:p>
    <w:p w:rsidR="00883339" w:rsidRDefault="00883339" w:rsidP="00883339">
      <w:pPr>
        <w:rPr>
          <w:lang w:val="en-CA"/>
        </w:rPr>
      </w:pPr>
      <w:r>
        <w:rPr>
          <w:lang w:val="en-CA"/>
        </w:rPr>
        <w:t xml:space="preserve">Advisory Committee on Childhood Lead Poisoning Prevention of the Centers for Disease Control and Prevention Report; </w:t>
      </w:r>
      <w:r w:rsidRPr="00C94EE2">
        <w:rPr>
          <w:u w:val="single"/>
          <w:lang w:val="en-CA"/>
        </w:rPr>
        <w:t>Low Level Lead Exposure Harms Children: A Renewed Call for Primary Prevention</w:t>
      </w:r>
      <w:r>
        <w:rPr>
          <w:lang w:val="en-CA"/>
        </w:rPr>
        <w:t>; US CDC; January, 2012.</w:t>
      </w:r>
    </w:p>
    <w:p w:rsidR="00883339" w:rsidRDefault="00883339" w:rsidP="00883339">
      <w:pPr>
        <w:rPr>
          <w:lang w:val="en-CA"/>
        </w:rPr>
      </w:pPr>
    </w:p>
    <w:p w:rsidR="00883339" w:rsidRDefault="00883339" w:rsidP="00883339">
      <w:pPr>
        <w:rPr>
          <w:lang w:val="en-CA"/>
        </w:rPr>
      </w:pPr>
      <w:r>
        <w:rPr>
          <w:lang w:val="en-CA"/>
        </w:rPr>
        <w:t xml:space="preserve">Hilts, S., White, E. and Yates, C.; </w:t>
      </w:r>
      <w:r w:rsidRPr="006F5CCC">
        <w:rPr>
          <w:u w:val="single"/>
          <w:lang w:val="en-CA"/>
        </w:rPr>
        <w:t>Evaluation, Identification and Selection of Remedial Options</w:t>
      </w:r>
      <w:r>
        <w:rPr>
          <w:u w:val="single"/>
          <w:lang w:val="en-CA"/>
        </w:rPr>
        <w:t>;</w:t>
      </w:r>
      <w:r>
        <w:rPr>
          <w:lang w:val="en-CA"/>
        </w:rPr>
        <w:t xml:space="preserve"> Trail Lead Program; January, 2001.</w:t>
      </w:r>
    </w:p>
    <w:p w:rsidR="00883339" w:rsidRDefault="00883339" w:rsidP="00883339">
      <w:pPr>
        <w:rPr>
          <w:lang w:val="en-CA"/>
        </w:rPr>
      </w:pPr>
    </w:p>
    <w:p w:rsidR="00E83C1D" w:rsidRDefault="00883339" w:rsidP="00883339">
      <w:pPr>
        <w:rPr>
          <w:highlight w:val="yellow"/>
          <w:lang w:val="en-CA"/>
        </w:rPr>
      </w:pPr>
      <w:r w:rsidRPr="001675A9">
        <w:rPr>
          <w:highlight w:val="yellow"/>
          <w:lang w:val="en-CA"/>
        </w:rPr>
        <w:t>(</w:t>
      </w:r>
      <w:r w:rsidR="00E83C1D">
        <w:rPr>
          <w:highlight w:val="yellow"/>
          <w:lang w:val="en-CA"/>
        </w:rPr>
        <w:t>I’m guessing that th</w:t>
      </w:r>
      <w:r w:rsidRPr="001675A9">
        <w:rPr>
          <w:highlight w:val="yellow"/>
          <w:lang w:val="en-CA"/>
        </w:rPr>
        <w:t xml:space="preserve">e Pathways Study </w:t>
      </w:r>
      <w:r w:rsidR="00E83C1D">
        <w:rPr>
          <w:highlight w:val="yellow"/>
          <w:lang w:val="en-CA"/>
        </w:rPr>
        <w:t xml:space="preserve">and </w:t>
      </w:r>
      <w:r w:rsidRPr="001675A9">
        <w:rPr>
          <w:highlight w:val="yellow"/>
          <w:lang w:val="en-CA"/>
        </w:rPr>
        <w:t>HHRA</w:t>
      </w:r>
      <w:r w:rsidR="00E83C1D">
        <w:rPr>
          <w:highlight w:val="yellow"/>
          <w:lang w:val="en-CA"/>
        </w:rPr>
        <w:t xml:space="preserve"> should be </w:t>
      </w:r>
      <w:r w:rsidRPr="001675A9">
        <w:rPr>
          <w:highlight w:val="yellow"/>
          <w:lang w:val="en-CA"/>
        </w:rPr>
        <w:t>included here and r</w:t>
      </w:r>
      <w:r w:rsidR="00E83C1D">
        <w:rPr>
          <w:highlight w:val="yellow"/>
          <w:lang w:val="en-CA"/>
        </w:rPr>
        <w:t xml:space="preserve">eferenced briefly in the historical summary 1.1.8.  </w:t>
      </w:r>
    </w:p>
    <w:p w:rsidR="00883339" w:rsidRDefault="00E83C1D" w:rsidP="00883339">
      <w:pPr>
        <w:rPr>
          <w:lang w:val="en-CA"/>
        </w:rPr>
      </w:pPr>
      <w:r>
        <w:rPr>
          <w:highlight w:val="yellow"/>
          <w:lang w:val="en-CA"/>
        </w:rPr>
        <w:t>So much of the overall literature review relates to the refinement of the Family Health Program, I have questions about how the literature review will be referenced in the Plan and what really needs to be described in this section</w:t>
      </w:r>
      <w:r w:rsidR="00883339" w:rsidRPr="001675A9">
        <w:rPr>
          <w:highlight w:val="yellow"/>
          <w:lang w:val="en-CA"/>
        </w:rPr>
        <w:t>).</w:t>
      </w:r>
    </w:p>
    <w:p w:rsidR="00883339" w:rsidRDefault="00883339" w:rsidP="00883339">
      <w:pPr>
        <w:rPr>
          <w:lang w:val="en-CA"/>
        </w:rPr>
      </w:pPr>
    </w:p>
    <w:p w:rsidR="00883339" w:rsidRDefault="00883339" w:rsidP="00883339">
      <w:pPr>
        <w:pStyle w:val="Heading3"/>
        <w:rPr>
          <w:lang w:val="en-CA"/>
        </w:rPr>
      </w:pPr>
      <w:r>
        <w:t>Contacts</w:t>
      </w:r>
    </w:p>
    <w:p w:rsidR="00883339" w:rsidRPr="0059689A" w:rsidRDefault="00883339" w:rsidP="00883339">
      <w:pPr>
        <w:rPr>
          <w:lang w:val="en-CA"/>
        </w:rPr>
      </w:pPr>
    </w:p>
    <w:p w:rsidR="00883339" w:rsidRDefault="00883339" w:rsidP="00883339">
      <w:pPr>
        <w:pStyle w:val="ColorfulList-Accent11"/>
        <w:ind w:left="0"/>
      </w:pPr>
      <w:r>
        <w:t>Please refer to Table 1-1 for more information or to obtain copies of the referenced documents.</w:t>
      </w:r>
    </w:p>
    <w:p w:rsidR="00883339" w:rsidRDefault="00883339" w:rsidP="00883339">
      <w:pPr>
        <w:pStyle w:val="ColorfulList-Accent11"/>
        <w:ind w:left="0"/>
      </w:pPr>
    </w:p>
    <w:tbl>
      <w:tblPr>
        <w:tblW w:w="936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53"/>
        <w:gridCol w:w="1626"/>
        <w:gridCol w:w="1690"/>
        <w:gridCol w:w="2991"/>
      </w:tblGrid>
      <w:tr w:rsidR="00883339">
        <w:tc>
          <w:tcPr>
            <w:tcW w:w="9360" w:type="dxa"/>
            <w:gridSpan w:val="4"/>
          </w:tcPr>
          <w:p w:rsidR="00883339" w:rsidRPr="001128FA" w:rsidRDefault="00883339" w:rsidP="00883339">
            <w:pPr>
              <w:pStyle w:val="IntrinsikTableTitle"/>
            </w:pPr>
            <w:r w:rsidRPr="001128FA">
              <w:t xml:space="preserve">Table 1-1 Contact Information for the </w:t>
            </w:r>
            <w:r>
              <w:t>Family Health</w:t>
            </w:r>
            <w:r w:rsidRPr="001128FA">
              <w:t xml:space="preserve"> Program</w:t>
            </w:r>
          </w:p>
        </w:tc>
      </w:tr>
      <w:tr w:rsidR="00883339">
        <w:tc>
          <w:tcPr>
            <w:tcW w:w="3053" w:type="dxa"/>
          </w:tcPr>
          <w:p w:rsidR="00883339" w:rsidRDefault="00883339" w:rsidP="00883339">
            <w:pPr>
              <w:pStyle w:val="Intrinsik-Tableheader"/>
            </w:pPr>
            <w:r>
              <w:t>Program Area</w:t>
            </w:r>
          </w:p>
        </w:tc>
        <w:tc>
          <w:tcPr>
            <w:tcW w:w="1626" w:type="dxa"/>
          </w:tcPr>
          <w:p w:rsidR="00883339" w:rsidRPr="001F1CD0" w:rsidRDefault="00883339" w:rsidP="00883339">
            <w:pPr>
              <w:pStyle w:val="Intrinsik-Tableheadercentred"/>
            </w:pPr>
            <w:r>
              <w:t>Contact Person</w:t>
            </w:r>
          </w:p>
        </w:tc>
        <w:tc>
          <w:tcPr>
            <w:tcW w:w="1690" w:type="dxa"/>
          </w:tcPr>
          <w:p w:rsidR="00883339" w:rsidRDefault="00883339" w:rsidP="00883339">
            <w:pPr>
              <w:pStyle w:val="Intrinsik-Tableheadercentred"/>
            </w:pPr>
            <w:r>
              <w:t>Contact Phone Number</w:t>
            </w:r>
          </w:p>
        </w:tc>
        <w:tc>
          <w:tcPr>
            <w:tcW w:w="2991" w:type="dxa"/>
          </w:tcPr>
          <w:p w:rsidR="00883339" w:rsidRDefault="00883339" w:rsidP="00883339">
            <w:pPr>
              <w:pStyle w:val="Intrinsik-Tableheadercentred"/>
            </w:pPr>
            <w:r>
              <w:t>Contact Email</w:t>
            </w:r>
          </w:p>
        </w:tc>
      </w:tr>
      <w:tr w:rsidR="00883339">
        <w:tc>
          <w:tcPr>
            <w:tcW w:w="3053" w:type="dxa"/>
          </w:tcPr>
          <w:p w:rsidR="00883339" w:rsidRPr="0059689A" w:rsidRDefault="00883339" w:rsidP="00883339">
            <w:pPr>
              <w:pStyle w:val="Intrinsik-Tabletext"/>
            </w:pPr>
            <w:r w:rsidRPr="0059689A">
              <w:t>Trail Health and Environment Program General Information</w:t>
            </w:r>
          </w:p>
        </w:tc>
        <w:tc>
          <w:tcPr>
            <w:tcW w:w="1626" w:type="dxa"/>
          </w:tcPr>
          <w:p w:rsidR="00883339" w:rsidRDefault="00883339" w:rsidP="00883339">
            <w:pPr>
              <w:pStyle w:val="Intrinsik-Tabletextcentred"/>
            </w:pPr>
            <w:r>
              <w:t xml:space="preserve">Mark </w:t>
            </w:r>
            <w:proofErr w:type="spellStart"/>
            <w:r>
              <w:t>Tinholt</w:t>
            </w:r>
            <w:proofErr w:type="spellEnd"/>
          </w:p>
        </w:tc>
        <w:tc>
          <w:tcPr>
            <w:tcW w:w="1690" w:type="dxa"/>
          </w:tcPr>
          <w:p w:rsidR="00883339" w:rsidRDefault="00883339" w:rsidP="00883339">
            <w:pPr>
              <w:pStyle w:val="Intrinsik-Tabletextcentred"/>
            </w:pPr>
            <w:r>
              <w:t>250-364-4385</w:t>
            </w:r>
          </w:p>
        </w:tc>
        <w:tc>
          <w:tcPr>
            <w:tcW w:w="2991" w:type="dxa"/>
          </w:tcPr>
          <w:p w:rsidR="00883339" w:rsidRDefault="00434CE4" w:rsidP="00883339">
            <w:pPr>
              <w:pStyle w:val="Intrinsik-Tabletextcentred"/>
            </w:pPr>
            <w:hyperlink r:id="rId9" w:history="1">
              <w:r w:rsidR="00883339" w:rsidRPr="006A0B0F">
                <w:rPr>
                  <w:rStyle w:val="Hyperlink"/>
                </w:rPr>
                <w:t>Mark.Tinholt@Teck.com</w:t>
              </w:r>
            </w:hyperlink>
          </w:p>
        </w:tc>
      </w:tr>
      <w:tr w:rsidR="00883339">
        <w:tc>
          <w:tcPr>
            <w:tcW w:w="3053" w:type="dxa"/>
          </w:tcPr>
          <w:p w:rsidR="00883339" w:rsidRDefault="00883339" w:rsidP="00883339">
            <w:pPr>
              <w:pStyle w:val="Intrinsik-Tabletext"/>
            </w:pPr>
            <w:r>
              <w:t>Family Health Program, including blood lead testing, primary prevention, education</w:t>
            </w:r>
          </w:p>
        </w:tc>
        <w:tc>
          <w:tcPr>
            <w:tcW w:w="1626" w:type="dxa"/>
          </w:tcPr>
          <w:p w:rsidR="00883339" w:rsidRDefault="00883339" w:rsidP="00883339">
            <w:pPr>
              <w:pStyle w:val="Intrinsik-Tabletextcentred"/>
            </w:pPr>
            <w:r>
              <w:t>Jeannine Stefani</w:t>
            </w:r>
          </w:p>
        </w:tc>
        <w:tc>
          <w:tcPr>
            <w:tcW w:w="1690" w:type="dxa"/>
          </w:tcPr>
          <w:p w:rsidR="00883339" w:rsidRDefault="00883339" w:rsidP="00883339">
            <w:pPr>
              <w:pStyle w:val="Intrinsik-Tabletextcentred"/>
            </w:pPr>
            <w:r>
              <w:t>250-364-6223</w:t>
            </w:r>
          </w:p>
        </w:tc>
        <w:tc>
          <w:tcPr>
            <w:tcW w:w="2991" w:type="dxa"/>
          </w:tcPr>
          <w:p w:rsidR="00883339" w:rsidRDefault="00434CE4" w:rsidP="00883339">
            <w:pPr>
              <w:pStyle w:val="Intrinsik-Tabletextcentred"/>
            </w:pPr>
            <w:hyperlink r:id="rId10" w:history="1">
              <w:r w:rsidR="00883339" w:rsidRPr="006A0B0F">
                <w:rPr>
                  <w:rStyle w:val="Hyperlink"/>
                </w:rPr>
                <w:t>Jeannine.stefani@interiorhealth.ca</w:t>
              </w:r>
            </w:hyperlink>
          </w:p>
        </w:tc>
      </w:tr>
    </w:tbl>
    <w:p w:rsidR="00883339" w:rsidRDefault="00883339" w:rsidP="00883339">
      <w:pPr>
        <w:pStyle w:val="ColorfulList-Accent11"/>
        <w:ind w:left="0"/>
      </w:pPr>
    </w:p>
    <w:p w:rsidR="00A26C84" w:rsidRDefault="00A26C84" w:rsidP="00883339">
      <w:pPr>
        <w:rPr>
          <w:b/>
        </w:rPr>
      </w:pPr>
      <w:r w:rsidRPr="00A26C84">
        <w:rPr>
          <w:b/>
        </w:rPr>
        <w:t xml:space="preserve">Supporting Documents Appendix F </w:t>
      </w:r>
      <w:r>
        <w:rPr>
          <w:b/>
        </w:rPr>
        <w:t>–</w:t>
      </w:r>
      <w:r w:rsidRPr="00A26C84">
        <w:rPr>
          <w:b/>
        </w:rPr>
        <w:t xml:space="preserve"> </w:t>
      </w:r>
    </w:p>
    <w:p w:rsidR="00A26C84" w:rsidRDefault="00A26C84" w:rsidP="00883339">
      <w:pPr>
        <w:rPr>
          <w:b/>
        </w:rPr>
      </w:pPr>
    </w:p>
    <w:p w:rsidR="00A26C84" w:rsidRDefault="00A26C84" w:rsidP="00883339">
      <w:r>
        <w:rPr>
          <w:b/>
        </w:rPr>
        <w:t>Map</w:t>
      </w:r>
      <w:r>
        <w:t xml:space="preserve"> – See attached Family Health Fact </w:t>
      </w:r>
      <w:proofErr w:type="gramStart"/>
      <w:r>
        <w:t>Sheet  Note</w:t>
      </w:r>
      <w:proofErr w:type="gramEnd"/>
      <w:r>
        <w:t xml:space="preserve">: need to </w:t>
      </w:r>
      <w:r w:rsidR="00E83C1D">
        <w:t xml:space="preserve">update the map to </w:t>
      </w:r>
      <w:r>
        <w:t xml:space="preserve">add </w:t>
      </w:r>
      <w:r w:rsidR="00E83C1D">
        <w:t xml:space="preserve">the names of </w:t>
      </w:r>
      <w:r>
        <w:t xml:space="preserve">Oasis, Casino, </w:t>
      </w:r>
      <w:proofErr w:type="spellStart"/>
      <w:r>
        <w:t>Waneta</w:t>
      </w:r>
      <w:proofErr w:type="spellEnd"/>
    </w:p>
    <w:p w:rsidR="00A26C84" w:rsidRDefault="00A26C84" w:rsidP="00883339"/>
    <w:p w:rsidR="00A26C84" w:rsidRDefault="005A7608" w:rsidP="00A26C84">
      <w:pPr>
        <w:pStyle w:val="ListParagraph"/>
        <w:numPr>
          <w:ilvl w:val="0"/>
          <w:numId w:val="42"/>
        </w:numPr>
      </w:pPr>
      <w:r>
        <w:t>Family and Caregiver Education and Engagement</w:t>
      </w:r>
    </w:p>
    <w:p w:rsidR="00A26C84" w:rsidRPr="004C5E2F" w:rsidRDefault="00A26C84" w:rsidP="00A26C84">
      <w:pPr>
        <w:pStyle w:val="IntrinsikBulletStyle"/>
        <w:numPr>
          <w:ilvl w:val="0"/>
          <w:numId w:val="43"/>
        </w:numPr>
      </w:pPr>
      <w:r>
        <w:t xml:space="preserve">THEP </w:t>
      </w:r>
      <w:r w:rsidRPr="004C5E2F">
        <w:t>Lead &amp; Your Family’s Health brochure</w:t>
      </w:r>
    </w:p>
    <w:p w:rsidR="00A26C84" w:rsidRPr="004C5E2F" w:rsidRDefault="00A26C84" w:rsidP="00A26C84">
      <w:pPr>
        <w:pStyle w:val="IntrinsikBulletStyle"/>
        <w:numPr>
          <w:ilvl w:val="0"/>
          <w:numId w:val="43"/>
        </w:numPr>
      </w:pPr>
      <w:r>
        <w:t xml:space="preserve">THEP </w:t>
      </w:r>
      <w:r w:rsidRPr="004C5E2F">
        <w:t>Rack Card introducing the Healthy Family Healthy Homes program</w:t>
      </w:r>
    </w:p>
    <w:p w:rsidR="00A26C84" w:rsidRDefault="00A26C84" w:rsidP="00A26C84">
      <w:pPr>
        <w:pStyle w:val="IntrinsikBulletStyle"/>
        <w:numPr>
          <w:ilvl w:val="0"/>
          <w:numId w:val="43"/>
        </w:numPr>
      </w:pPr>
      <w:r>
        <w:t xml:space="preserve">THEP Rack Card with website </w:t>
      </w:r>
      <w:proofErr w:type="spellStart"/>
      <w:r>
        <w:t>url</w:t>
      </w:r>
      <w:proofErr w:type="spellEnd"/>
    </w:p>
    <w:p w:rsidR="00A26C84" w:rsidRPr="004C5E2F" w:rsidRDefault="00A26C84" w:rsidP="00A26C84">
      <w:pPr>
        <w:pStyle w:val="IntrinsikBulletStyle"/>
        <w:numPr>
          <w:ilvl w:val="0"/>
          <w:numId w:val="43"/>
        </w:numPr>
      </w:pPr>
      <w:r>
        <w:t>THEP</w:t>
      </w:r>
      <w:r w:rsidRPr="004C5E2F">
        <w:t xml:space="preserve"> H</w:t>
      </w:r>
      <w:r>
        <w:t xml:space="preserve">ome </w:t>
      </w:r>
      <w:r w:rsidRPr="004C5E2F">
        <w:t>R</w:t>
      </w:r>
      <w:r>
        <w:t xml:space="preserve">enovation </w:t>
      </w:r>
      <w:r w:rsidRPr="004C5E2F">
        <w:t>S</w:t>
      </w:r>
      <w:r>
        <w:t xml:space="preserve">upport </w:t>
      </w:r>
      <w:r w:rsidRPr="004C5E2F">
        <w:t>P</w:t>
      </w:r>
      <w:r>
        <w:t>rogram</w:t>
      </w:r>
      <w:r w:rsidRPr="004C5E2F">
        <w:t xml:space="preserve"> brochure</w:t>
      </w:r>
    </w:p>
    <w:p w:rsidR="00A26C84" w:rsidRDefault="00A26C84" w:rsidP="00A26C84">
      <w:pPr>
        <w:pStyle w:val="IntrinsikBulletStyle"/>
        <w:numPr>
          <w:ilvl w:val="0"/>
          <w:numId w:val="43"/>
        </w:numPr>
      </w:pPr>
      <w:r>
        <w:t>THEP Lead &amp; a Healthy Diet (occasional use)</w:t>
      </w:r>
    </w:p>
    <w:p w:rsidR="00A26C84" w:rsidRDefault="00A26C84" w:rsidP="00A26C84">
      <w:pPr>
        <w:pStyle w:val="IntrinsikBulletStyle"/>
        <w:numPr>
          <w:ilvl w:val="0"/>
          <w:numId w:val="43"/>
        </w:numPr>
      </w:pPr>
      <w:r>
        <w:t>THEP Fridge magnets</w:t>
      </w:r>
    </w:p>
    <w:p w:rsidR="00A26C84" w:rsidRDefault="00A26C84" w:rsidP="00A26C84">
      <w:pPr>
        <w:pStyle w:val="IntrinsikBulletStyle"/>
        <w:numPr>
          <w:ilvl w:val="0"/>
          <w:numId w:val="43"/>
        </w:numPr>
      </w:pPr>
      <w:r>
        <w:t xml:space="preserve">THEP </w:t>
      </w:r>
      <w:proofErr w:type="spellStart"/>
      <w:r>
        <w:t>handwashing</w:t>
      </w:r>
      <w:proofErr w:type="spellEnd"/>
      <w:r>
        <w:t xml:space="preserve"> stickers “Come Clean Lather Up”</w:t>
      </w:r>
    </w:p>
    <w:p w:rsidR="00A26C84" w:rsidRDefault="00A26C84" w:rsidP="00A26C84">
      <w:pPr>
        <w:pStyle w:val="ListParagraph"/>
      </w:pPr>
    </w:p>
    <w:p w:rsidR="005A7608" w:rsidRDefault="005A7608" w:rsidP="00A26C84">
      <w:pPr>
        <w:pStyle w:val="ListParagraph"/>
        <w:numPr>
          <w:ilvl w:val="0"/>
          <w:numId w:val="44"/>
        </w:numPr>
      </w:pPr>
      <w:r>
        <w:t>Primary Prevention Home Visits</w:t>
      </w:r>
    </w:p>
    <w:p w:rsidR="005A7608" w:rsidRDefault="005A7608" w:rsidP="005A7608">
      <w:pPr>
        <w:pStyle w:val="ListParagraph"/>
        <w:numPr>
          <w:ilvl w:val="1"/>
          <w:numId w:val="44"/>
        </w:numPr>
      </w:pPr>
      <w:r>
        <w:t>Healthy Families Healthy Homes poster</w:t>
      </w:r>
    </w:p>
    <w:p w:rsidR="005A7608" w:rsidRPr="005A7608" w:rsidRDefault="005A7608" w:rsidP="005A7608">
      <w:pPr>
        <w:pStyle w:val="ListParagraph"/>
        <w:numPr>
          <w:ilvl w:val="1"/>
          <w:numId w:val="44"/>
        </w:numPr>
        <w:rPr>
          <w:highlight w:val="yellow"/>
        </w:rPr>
      </w:pPr>
      <w:r w:rsidRPr="005A7608">
        <w:rPr>
          <w:highlight w:val="yellow"/>
        </w:rPr>
        <w:t>Healthy Families internal checklist (when finalized)</w:t>
      </w:r>
    </w:p>
    <w:p w:rsidR="005A7608" w:rsidRDefault="005A7608" w:rsidP="005A7608"/>
    <w:p w:rsidR="005A7608" w:rsidRDefault="005A7608" w:rsidP="00A26C84">
      <w:pPr>
        <w:pStyle w:val="ListParagraph"/>
        <w:numPr>
          <w:ilvl w:val="0"/>
          <w:numId w:val="44"/>
        </w:numPr>
      </w:pPr>
      <w:r>
        <w:t xml:space="preserve">Children’s Blood Lead </w:t>
      </w:r>
      <w:proofErr w:type="gramStart"/>
      <w:r>
        <w:t>Testing</w:t>
      </w:r>
      <w:r w:rsidR="0058481B">
        <w:t xml:space="preserve">  </w:t>
      </w:r>
      <w:r w:rsidR="0058481B" w:rsidRPr="0058481B">
        <w:rPr>
          <w:highlight w:val="yellow"/>
        </w:rPr>
        <w:t>Jeannine</w:t>
      </w:r>
      <w:proofErr w:type="gramEnd"/>
      <w:r w:rsidR="0058481B" w:rsidRPr="0058481B">
        <w:rPr>
          <w:highlight w:val="yellow"/>
        </w:rPr>
        <w:t>, please send</w:t>
      </w:r>
    </w:p>
    <w:p w:rsidR="005A7608" w:rsidRDefault="005A7608" w:rsidP="005A7608">
      <w:pPr>
        <w:pStyle w:val="IntrinsikBulletStyle"/>
        <w:numPr>
          <w:ilvl w:val="1"/>
          <w:numId w:val="44"/>
        </w:numPr>
        <w:rPr>
          <w:lang w:val="en-CA"/>
        </w:rPr>
      </w:pPr>
      <w:r>
        <w:rPr>
          <w:lang w:val="en-CA"/>
        </w:rPr>
        <w:t>TBL Program Blood Specimen Lab Transfer form for each clinic sent to the lab with the blood samples (</w:t>
      </w:r>
      <w:r w:rsidRPr="0058481B">
        <w:rPr>
          <w:highlight w:val="yellow"/>
          <w:lang w:val="en-CA"/>
        </w:rPr>
        <w:t>Appendix F-3a).</w:t>
      </w:r>
    </w:p>
    <w:p w:rsidR="005A7608" w:rsidRDefault="005A7608" w:rsidP="005A7608">
      <w:pPr>
        <w:pStyle w:val="IntrinsikBulletStyle"/>
        <w:numPr>
          <w:ilvl w:val="1"/>
          <w:numId w:val="44"/>
        </w:numPr>
        <w:rPr>
          <w:lang w:val="en-CA"/>
        </w:rPr>
      </w:pPr>
      <w:r>
        <w:rPr>
          <w:lang w:val="en-CA"/>
        </w:rPr>
        <w:t>TBL Program Blood Specimen Transmittal slip – blood sample number verification form for each child attending the clinic (</w:t>
      </w:r>
      <w:r w:rsidRPr="0058481B">
        <w:rPr>
          <w:highlight w:val="yellow"/>
          <w:lang w:val="en-CA"/>
        </w:rPr>
        <w:t>Appendix F-3b)</w:t>
      </w:r>
    </w:p>
    <w:p w:rsidR="005A7608" w:rsidRPr="0058481B" w:rsidRDefault="005A7608" w:rsidP="005A7608">
      <w:pPr>
        <w:pStyle w:val="IntrinsikBulletStyle"/>
        <w:numPr>
          <w:ilvl w:val="1"/>
          <w:numId w:val="44"/>
        </w:numPr>
        <w:rPr>
          <w:highlight w:val="yellow"/>
          <w:lang w:val="en-CA"/>
        </w:rPr>
      </w:pPr>
      <w:r>
        <w:rPr>
          <w:lang w:val="en-CA"/>
        </w:rPr>
        <w:t xml:space="preserve">TBL Program Call for Clinic Appointment slip for each child scheduled </w:t>
      </w:r>
      <w:r w:rsidRPr="0058481B">
        <w:rPr>
          <w:highlight w:val="yellow"/>
          <w:lang w:val="en-CA"/>
        </w:rPr>
        <w:t>(Appendix F-3c)</w:t>
      </w:r>
    </w:p>
    <w:p w:rsidR="005A7608" w:rsidRPr="00FB5BF4" w:rsidRDefault="005A7608" w:rsidP="005A7608">
      <w:pPr>
        <w:pStyle w:val="IntrinsikBulletStyle"/>
        <w:numPr>
          <w:ilvl w:val="1"/>
          <w:numId w:val="44"/>
        </w:numPr>
        <w:rPr>
          <w:lang w:val="en-CA"/>
        </w:rPr>
      </w:pPr>
      <w:r>
        <w:rPr>
          <w:lang w:val="en-CA"/>
        </w:rPr>
        <w:t xml:space="preserve">IH Authorization for Release of Information form to be signed by each parent authorizing IH to release parent name, address, phone number and e-mail and child’s DOB to the Trail Area Health &amp; Environment Program and SNC </w:t>
      </w:r>
      <w:proofErr w:type="spellStart"/>
      <w:r>
        <w:rPr>
          <w:lang w:val="en-CA"/>
        </w:rPr>
        <w:t>Lavalin</w:t>
      </w:r>
      <w:proofErr w:type="spellEnd"/>
      <w:r>
        <w:rPr>
          <w:lang w:val="en-CA"/>
        </w:rPr>
        <w:t xml:space="preserve"> Environmental division </w:t>
      </w:r>
      <w:r w:rsidRPr="0058481B">
        <w:rPr>
          <w:highlight w:val="yellow"/>
          <w:lang w:val="en-CA"/>
        </w:rPr>
        <w:t>(Appendix F-3d)</w:t>
      </w:r>
    </w:p>
    <w:p w:rsidR="005A7608" w:rsidRPr="00FB5BF4" w:rsidRDefault="005A7608" w:rsidP="005A7608">
      <w:pPr>
        <w:pStyle w:val="IntrinsikBulletStyle"/>
        <w:numPr>
          <w:ilvl w:val="1"/>
          <w:numId w:val="44"/>
        </w:numPr>
        <w:rPr>
          <w:lang w:val="en-CA"/>
        </w:rPr>
      </w:pPr>
      <w:r w:rsidRPr="00FB5BF4">
        <w:rPr>
          <w:lang w:val="en-CA"/>
        </w:rPr>
        <w:t>results letter templates</w:t>
      </w:r>
      <w:r>
        <w:rPr>
          <w:lang w:val="en-CA"/>
        </w:rPr>
        <w:t xml:space="preserve">  </w:t>
      </w:r>
      <w:r w:rsidRPr="0058481B">
        <w:rPr>
          <w:highlight w:val="yellow"/>
          <w:lang w:val="en-CA"/>
        </w:rPr>
        <w:t>(Appendix F-3e</w:t>
      </w:r>
      <w:r>
        <w:rPr>
          <w:lang w:val="en-CA"/>
        </w:rPr>
        <w:t>)</w:t>
      </w:r>
    </w:p>
    <w:p w:rsidR="005A7608" w:rsidRPr="0058481B" w:rsidRDefault="005A7608" w:rsidP="005A7608">
      <w:pPr>
        <w:pStyle w:val="IntrinsikBulletStyle"/>
        <w:numPr>
          <w:ilvl w:val="1"/>
          <w:numId w:val="44"/>
        </w:numPr>
        <w:rPr>
          <w:highlight w:val="yellow"/>
          <w:lang w:val="en-CA"/>
        </w:rPr>
      </w:pPr>
      <w:r w:rsidRPr="00FB5BF4">
        <w:rPr>
          <w:lang w:val="en-CA"/>
        </w:rPr>
        <w:t xml:space="preserve">most recent report to THEC </w:t>
      </w:r>
      <w:r>
        <w:rPr>
          <w:lang w:val="en-CA"/>
        </w:rPr>
        <w:t xml:space="preserve">- Nov 2012 </w:t>
      </w:r>
      <w:r w:rsidRPr="0058481B">
        <w:rPr>
          <w:highlight w:val="yellow"/>
          <w:lang w:val="en-CA"/>
        </w:rPr>
        <w:t>(Appendix F-3f)</w:t>
      </w:r>
    </w:p>
    <w:p w:rsidR="005A7608" w:rsidRDefault="005A7608" w:rsidP="005A7608"/>
    <w:p w:rsidR="005A7608" w:rsidRDefault="005A7608" w:rsidP="005A7608"/>
    <w:p w:rsidR="0058481B" w:rsidRDefault="0058481B" w:rsidP="00A26C84">
      <w:pPr>
        <w:pStyle w:val="ListParagraph"/>
        <w:numPr>
          <w:ilvl w:val="0"/>
          <w:numId w:val="44"/>
        </w:numPr>
      </w:pPr>
      <w:r>
        <w:t>Case Management</w:t>
      </w:r>
    </w:p>
    <w:p w:rsidR="0058481B" w:rsidRDefault="0058481B" w:rsidP="0058481B"/>
    <w:p w:rsidR="0058481B" w:rsidRPr="0058481B" w:rsidRDefault="0058481B" w:rsidP="0058481B">
      <w:pPr>
        <w:pStyle w:val="IntrinsikBulletStyle"/>
        <w:numPr>
          <w:ilvl w:val="0"/>
          <w:numId w:val="47"/>
        </w:numPr>
        <w:ind w:left="1080" w:hanging="360"/>
        <w:rPr>
          <w:highlight w:val="yellow"/>
        </w:rPr>
      </w:pPr>
      <w:r>
        <w:t xml:space="preserve">IH Trail Lead Health Services Lead Exposure Reduction Plan – case management checklist </w:t>
      </w:r>
      <w:r w:rsidRPr="0058481B">
        <w:rPr>
          <w:highlight w:val="yellow"/>
        </w:rPr>
        <w:t>(Appendix F-4a)</w:t>
      </w:r>
    </w:p>
    <w:p w:rsidR="0058481B" w:rsidRDefault="0058481B" w:rsidP="0058481B"/>
    <w:p w:rsidR="0058481B" w:rsidRDefault="0058481B" w:rsidP="0058481B"/>
    <w:p w:rsidR="0058481B" w:rsidRDefault="0058481B" w:rsidP="00A26C84">
      <w:pPr>
        <w:pStyle w:val="ListParagraph"/>
        <w:numPr>
          <w:ilvl w:val="0"/>
          <w:numId w:val="44"/>
        </w:numPr>
      </w:pPr>
      <w:r>
        <w:t>Community Collaboration on Early Childhood Development</w:t>
      </w:r>
    </w:p>
    <w:p w:rsidR="0058481B" w:rsidRDefault="0058481B" w:rsidP="0058481B"/>
    <w:p w:rsidR="0058481B" w:rsidRDefault="00780DB6" w:rsidP="0058481B">
      <w:pPr>
        <w:pStyle w:val="IntrinsikBulletStyle"/>
        <w:numPr>
          <w:ilvl w:val="0"/>
          <w:numId w:val="48"/>
        </w:numPr>
      </w:pPr>
      <w:r>
        <w:t xml:space="preserve">FAN Vision </w:t>
      </w:r>
    </w:p>
    <w:p w:rsidR="0058481B" w:rsidRDefault="00780DB6" w:rsidP="0058481B">
      <w:pPr>
        <w:pStyle w:val="IntrinsikBulletStyle"/>
        <w:numPr>
          <w:ilvl w:val="0"/>
          <w:numId w:val="48"/>
        </w:numPr>
      </w:pPr>
      <w:r>
        <w:t xml:space="preserve">FAN rack card </w:t>
      </w:r>
    </w:p>
    <w:p w:rsidR="0058481B" w:rsidRDefault="00780DB6" w:rsidP="0058481B">
      <w:pPr>
        <w:pStyle w:val="IntrinsikBulletStyle"/>
        <w:numPr>
          <w:ilvl w:val="0"/>
          <w:numId w:val="48"/>
        </w:numPr>
      </w:pPr>
      <w:r>
        <w:t xml:space="preserve">FAN Strategic Plan </w:t>
      </w:r>
    </w:p>
    <w:p w:rsidR="0058481B" w:rsidRDefault="0058481B" w:rsidP="0058481B"/>
    <w:p w:rsidR="0058481B" w:rsidRDefault="0058481B" w:rsidP="0058481B"/>
    <w:p w:rsidR="00780DB6" w:rsidRDefault="0058481B" w:rsidP="00A26C84">
      <w:pPr>
        <w:pStyle w:val="ListParagraph"/>
        <w:numPr>
          <w:ilvl w:val="0"/>
          <w:numId w:val="44"/>
        </w:numPr>
      </w:pPr>
      <w:r>
        <w:t>Community Outreach and Communications</w:t>
      </w:r>
    </w:p>
    <w:p w:rsidR="00780DB6" w:rsidRDefault="00780DB6" w:rsidP="00780DB6"/>
    <w:p w:rsidR="00780DB6" w:rsidRDefault="00780DB6" w:rsidP="00780DB6">
      <w:pPr>
        <w:ind w:left="720"/>
      </w:pPr>
      <w:r>
        <w:t>See Community Engagement section</w:t>
      </w:r>
    </w:p>
    <w:p w:rsidR="00780DB6" w:rsidRDefault="00780DB6" w:rsidP="00780DB6"/>
    <w:p w:rsidR="00780DB6" w:rsidRDefault="00780DB6" w:rsidP="00A26C84">
      <w:pPr>
        <w:pStyle w:val="ListParagraph"/>
        <w:numPr>
          <w:ilvl w:val="0"/>
          <w:numId w:val="44"/>
        </w:numPr>
      </w:pPr>
      <w:r>
        <w:t>Monitoring, Evaluation and Continuous Improvement</w:t>
      </w:r>
    </w:p>
    <w:p w:rsidR="00780DB6" w:rsidRDefault="00780DB6" w:rsidP="00780DB6"/>
    <w:p w:rsidR="005A7608" w:rsidRDefault="00780DB6" w:rsidP="00780DB6">
      <w:pPr>
        <w:ind w:left="720"/>
      </w:pPr>
      <w:r>
        <w:t>a.   Minutes of June 18, 2012 meeting with Mary Jean Brown, US CDC</w:t>
      </w:r>
    </w:p>
    <w:p w:rsidR="00883339" w:rsidRPr="00A26C84" w:rsidRDefault="00883339" w:rsidP="005A7608"/>
    <w:sectPr w:rsidR="00883339" w:rsidRPr="00A26C84" w:rsidSect="00883339">
      <w:headerReference w:type="default" r:id="rId11"/>
      <w:footerReference w:type="default" r:id="rId12"/>
      <w:pgSz w:w="12240" w:h="15840" w:code="1"/>
      <w:pgMar w:top="1152" w:right="1080" w:bottom="288" w:left="1800" w:header="432" w:footer="432" w:gutter="0"/>
      <w:cols w:space="708"/>
      <w:docGrid w:linePitch="326"/>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C1D" w:rsidRDefault="00E83C1D" w:rsidP="00883339">
      <w:r>
        <w:separator/>
      </w:r>
    </w:p>
    <w:p w:rsidR="00E83C1D" w:rsidRDefault="00E83C1D" w:rsidP="00883339"/>
  </w:endnote>
  <w:endnote w:type="continuationSeparator" w:id="0">
    <w:p w:rsidR="00E83C1D" w:rsidRDefault="00E83C1D" w:rsidP="00883339">
      <w:r>
        <w:continuationSeparator/>
      </w:r>
    </w:p>
    <w:p w:rsidR="00E83C1D" w:rsidRDefault="00E83C1D" w:rsidP="0088333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C1D" w:rsidRPr="00E507C9" w:rsidRDefault="00E83C1D" w:rsidP="00883339">
    <w:pPr>
      <w:pStyle w:val="Footer"/>
      <w:jc w:val="center"/>
    </w:pPr>
    <w:r w:rsidRPr="00224B67">
      <w:rPr>
        <w:rStyle w:val="PageNumber"/>
      </w:rPr>
      <w:fldChar w:fldCharType="begin"/>
    </w:r>
    <w:r w:rsidRPr="00224B67">
      <w:rPr>
        <w:rStyle w:val="PageNumber"/>
      </w:rPr>
      <w:instrText xml:space="preserve">PAGE  </w:instrText>
    </w:r>
    <w:r w:rsidRPr="00224B67">
      <w:rPr>
        <w:rStyle w:val="PageNumber"/>
      </w:rPr>
      <w:fldChar w:fldCharType="separate"/>
    </w:r>
    <w:r w:rsidR="003D6433">
      <w:rPr>
        <w:rStyle w:val="PageNumber"/>
        <w:noProof/>
      </w:rPr>
      <w:t>1</w:t>
    </w:r>
    <w:r w:rsidRPr="00224B67">
      <w:rPr>
        <w:rStyle w:val="PageNumber"/>
      </w:rPr>
      <w:fldChar w:fldCharType="end"/>
    </w:r>
  </w:p>
  <w:p w:rsidR="00E83C1D" w:rsidRDefault="00E83C1D"/>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C1D" w:rsidRDefault="00E83C1D" w:rsidP="00883339">
      <w:r>
        <w:separator/>
      </w:r>
    </w:p>
    <w:p w:rsidR="00E83C1D" w:rsidRDefault="00E83C1D" w:rsidP="00883339"/>
  </w:footnote>
  <w:footnote w:type="continuationSeparator" w:id="0">
    <w:p w:rsidR="00E83C1D" w:rsidRDefault="00E83C1D" w:rsidP="00883339">
      <w:r>
        <w:continuationSeparator/>
      </w:r>
    </w:p>
    <w:p w:rsidR="00E83C1D" w:rsidRDefault="00E83C1D" w:rsidP="00883339"/>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C1D" w:rsidRDefault="00E83C1D" w:rsidP="00883339">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7" type="#_x0000_t136" style="position:absolute;margin-left:0;margin-top:0;width:406.05pt;height:203pt;rotation:315;z-index:-251658240;mso-wrap-edited:f;mso-position-horizontal:center;mso-position-horizontal-relative:margin;mso-position-vertical:center;mso-position-vertical-relative:margin" wrapcoords="21400 8687 18525 4224 18365 4383 17447 4383 16808 4861 16289 5738 16010 6934 15890 8289 15291 9245 15810 11796 14014 9484 13415 8528 12337 8528 11578 8847 10899 9325 9622 8528 9262 8528 8743 8608 8304 9006 8144 9245 7625 8608 7146 8289 6947 8608 4831 4622 4272 3746 3912 4383 3313 4543 3194 4702 3154 4782 3832 7811 3194 8608 2315 8528 1676 8926 1117 9644 758 10680 479 11955 399 13868 678 15781 758 15940 1437 17295 1557 17455 2395 17774 2515 17694 3194 17295 4312 17694 5390 17535 5469 17056 4831 15223 5669 16738 6667 17933 6947 17535 8264 17455 8304 17216 7705 15542 7705 11955 8943 14267 11299 18013 11578 17694 12297 17535 12896 16897 13175 17375 13974 17774 14093 17535 14692 17455 14812 17136 14612 16578 15770 17774 16010 17535 16808 17535 17088 17614 17527 17455 17567 17216 16928 14107 16928 12354 19164 16658 20202 18332 20521 17694 21200 17216 21679 16419 19963 11318 19963 11158 20282 9883 21480 9803 21560 9723 21600 9006 21400 8687" fillcolor="#d9d9d9" stroked="f">
          <v:textpath style="font-family:&quot;Cambria&quot;;font-size:1pt" string="draft"/>
          <w10:wrap anchorx="margin" anchory="margin"/>
        </v:shape>
      </w:pict>
    </w:r>
  </w:p>
  <w:p w:rsidR="00E83C1D" w:rsidRDefault="00E83C1D"/>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594F88C"/>
    <w:lvl w:ilvl="0">
      <w:numFmt w:val="decimal"/>
      <w:pStyle w:val="List-Bullet1"/>
      <w:lvlText w:val="*"/>
      <w:lvlJc w:val="left"/>
    </w:lvl>
  </w:abstractNum>
  <w:abstractNum w:abstractNumId="1">
    <w:nsid w:val="00CB1339"/>
    <w:multiLevelType w:val="hybridMultilevel"/>
    <w:tmpl w:val="4348767E"/>
    <w:lvl w:ilvl="0" w:tplc="79925586">
      <w:start w:val="1"/>
      <w:numFmt w:val="lowerLetter"/>
      <w:lvlText w:val="%1."/>
      <w:lvlJc w:val="left"/>
      <w:pPr>
        <w:ind w:left="360" w:firstLine="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2F2198"/>
    <w:multiLevelType w:val="multilevel"/>
    <w:tmpl w:val="2716E57E"/>
    <w:lvl w:ilvl="0">
      <w:start w:val="1"/>
      <w:numFmt w:val="decimal"/>
      <w:lvlText w:val="%1."/>
      <w:lvlJc w:val="left"/>
      <w:pPr>
        <w:ind w:left="144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15A1A96"/>
    <w:multiLevelType w:val="hybridMultilevel"/>
    <w:tmpl w:val="419C77A2"/>
    <w:lvl w:ilvl="0" w:tplc="BFC0C9D2">
      <w:numFmt w:val="bullet"/>
      <w:lvlText w:val="-"/>
      <w:lvlJc w:val="left"/>
      <w:pPr>
        <w:ind w:left="0" w:hanging="360"/>
      </w:pPr>
      <w:rPr>
        <w:rFonts w:ascii="Arial" w:eastAsia="Times New Roman" w:hAnsi="Arial" w:cs="Verdana"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53916FE"/>
    <w:multiLevelType w:val="hybridMultilevel"/>
    <w:tmpl w:val="9F482E90"/>
    <w:lvl w:ilvl="0" w:tplc="BFC0C9D2">
      <w:numFmt w:val="bullet"/>
      <w:lvlText w:val="-"/>
      <w:lvlJc w:val="left"/>
      <w:pPr>
        <w:ind w:left="720" w:hanging="360"/>
      </w:pPr>
      <w:rPr>
        <w:rFonts w:ascii="Arial" w:eastAsia="Times New Roman" w:hAnsi="Arial" w:cs="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AA4556"/>
    <w:multiLevelType w:val="hybridMultilevel"/>
    <w:tmpl w:val="EAB0F386"/>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C90CD9"/>
    <w:multiLevelType w:val="hybridMultilevel"/>
    <w:tmpl w:val="2A6E1B64"/>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B8545A"/>
    <w:multiLevelType w:val="hybridMultilevel"/>
    <w:tmpl w:val="7DCA34B6"/>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827736"/>
    <w:multiLevelType w:val="hybridMultilevel"/>
    <w:tmpl w:val="5FF0152E"/>
    <w:lvl w:ilvl="0" w:tplc="BFC0C9D2">
      <w:numFmt w:val="bullet"/>
      <w:lvlText w:val="-"/>
      <w:lvlJc w:val="left"/>
      <w:pPr>
        <w:ind w:left="720" w:hanging="360"/>
      </w:pPr>
      <w:rPr>
        <w:rFonts w:ascii="Arial" w:eastAsia="Times New Roman" w:hAnsi="Arial" w:cs="Verdan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C802A7"/>
    <w:multiLevelType w:val="hybridMultilevel"/>
    <w:tmpl w:val="A7B660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2876B1"/>
    <w:multiLevelType w:val="hybridMultilevel"/>
    <w:tmpl w:val="8D8E2608"/>
    <w:lvl w:ilvl="0" w:tplc="BFC0C9D2">
      <w:numFmt w:val="bullet"/>
      <w:lvlText w:val="-"/>
      <w:lvlJc w:val="left"/>
      <w:pPr>
        <w:ind w:left="1080" w:hanging="360"/>
      </w:pPr>
      <w:rPr>
        <w:rFonts w:ascii="Arial" w:eastAsia="Times New Roman" w:hAnsi="Arial" w:cs="Verdan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98A7C00"/>
    <w:multiLevelType w:val="hybridMultilevel"/>
    <w:tmpl w:val="17E62012"/>
    <w:lvl w:ilvl="0" w:tplc="D048CF06">
      <w:start w:val="1"/>
      <w:numFmt w:val="lowerLetter"/>
      <w:pStyle w:val="List-letter"/>
      <w:lvlText w:val="%1)"/>
      <w:lvlJc w:val="left"/>
      <w:pPr>
        <w:ind w:left="3360" w:hanging="360"/>
      </w:p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12">
    <w:nsid w:val="19C41E35"/>
    <w:multiLevelType w:val="hybridMultilevel"/>
    <w:tmpl w:val="21CA9A46"/>
    <w:lvl w:ilvl="0" w:tplc="B7A6E144">
      <w:start w:val="1"/>
      <w:numFmt w:val="lowerLetter"/>
      <w:pStyle w:val="Intrinsik-Tablenotes"/>
      <w:lvlText w:val="%1"/>
      <w:lvlJc w:val="left"/>
      <w:pPr>
        <w:tabs>
          <w:tab w:val="num" w:pos="360"/>
        </w:tabs>
        <w:ind w:left="360" w:hanging="360"/>
      </w:pPr>
      <w:rPr>
        <w:rFonts w:hint="default"/>
        <w:b w:val="0"/>
        <w:caps w:val="0"/>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C26216D"/>
    <w:multiLevelType w:val="hybridMultilevel"/>
    <w:tmpl w:val="00BEC9AE"/>
    <w:lvl w:ilvl="0" w:tplc="C6A0A456">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2123CD5"/>
    <w:multiLevelType w:val="hybridMultilevel"/>
    <w:tmpl w:val="8B46858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4410824"/>
    <w:multiLevelType w:val="hybridMultilevel"/>
    <w:tmpl w:val="15E416AC"/>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A16F70"/>
    <w:multiLevelType w:val="hybridMultilevel"/>
    <w:tmpl w:val="E1146816"/>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2C032C"/>
    <w:multiLevelType w:val="hybridMultilevel"/>
    <w:tmpl w:val="9D4C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470B55"/>
    <w:multiLevelType w:val="hybridMultilevel"/>
    <w:tmpl w:val="BB78A45A"/>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E355FC"/>
    <w:multiLevelType w:val="hybridMultilevel"/>
    <w:tmpl w:val="B5BA0E30"/>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FC02DE"/>
    <w:multiLevelType w:val="hybridMultilevel"/>
    <w:tmpl w:val="62167D76"/>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6D1E66"/>
    <w:multiLevelType w:val="hybridMultilevel"/>
    <w:tmpl w:val="B21EC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DA1B6B"/>
    <w:multiLevelType w:val="multilevel"/>
    <w:tmpl w:val="952E7FCE"/>
    <w:lvl w:ilvl="0">
      <w:start w:val="2"/>
      <w:numFmt w:val="decimal"/>
      <w:lvlText w:val="%1."/>
      <w:lvlJc w:val="left"/>
      <w:pPr>
        <w:ind w:left="360" w:firstLine="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35E00B93"/>
    <w:multiLevelType w:val="hybridMultilevel"/>
    <w:tmpl w:val="78C20A5A"/>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72738D"/>
    <w:multiLevelType w:val="hybridMultilevel"/>
    <w:tmpl w:val="72BAEEAE"/>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D87806"/>
    <w:multiLevelType w:val="hybridMultilevel"/>
    <w:tmpl w:val="9A94BF84"/>
    <w:lvl w:ilvl="0" w:tplc="D0C46DB2">
      <w:numFmt w:val="bullet"/>
      <w:lvlText w:val="•"/>
      <w:lvlJc w:val="left"/>
      <w:pPr>
        <w:ind w:left="1080" w:hanging="360"/>
      </w:pPr>
      <w:rPr>
        <w:rFonts w:ascii="Calibri" w:eastAsia="Cambria" w:hAnsi="Calibr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D2D2ACC"/>
    <w:multiLevelType w:val="hybridMultilevel"/>
    <w:tmpl w:val="1A629C38"/>
    <w:lvl w:ilvl="0" w:tplc="1F7C6086">
      <w:start w:val="1"/>
      <w:numFmt w:val="decimal"/>
      <w:pStyle w:val="List-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912A27"/>
    <w:multiLevelType w:val="hybridMultilevel"/>
    <w:tmpl w:val="952E7FCE"/>
    <w:lvl w:ilvl="0" w:tplc="2842B9DC">
      <w:start w:val="2"/>
      <w:numFmt w:val="decimal"/>
      <w:lvlText w:val="%1."/>
      <w:lvlJc w:val="left"/>
      <w:pPr>
        <w:ind w:left="36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9225AE"/>
    <w:multiLevelType w:val="hybridMultilevel"/>
    <w:tmpl w:val="5AD03E7A"/>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E93CAD"/>
    <w:multiLevelType w:val="hybridMultilevel"/>
    <w:tmpl w:val="DF58C7A8"/>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08F6898"/>
    <w:multiLevelType w:val="multilevel"/>
    <w:tmpl w:val="18827498"/>
    <w:lvl w:ilvl="0">
      <w:start w:val="1"/>
      <w:numFmt w:val="decimal"/>
      <w:pStyle w:val="Heading1"/>
      <w:lvlText w:val="%1.0"/>
      <w:lvlJc w:val="left"/>
      <w:pPr>
        <w:tabs>
          <w:tab w:val="num" w:pos="0"/>
        </w:tabs>
        <w:ind w:left="1440" w:hanging="1440"/>
      </w:pPr>
      <w:rPr>
        <w:rFonts w:hint="default"/>
      </w:rPr>
    </w:lvl>
    <w:lvl w:ilvl="1">
      <w:start w:val="1"/>
      <w:numFmt w:val="decimal"/>
      <w:pStyle w:val="Heading2"/>
      <w:lvlText w:val="%1.%2"/>
      <w:lvlJc w:val="left"/>
      <w:pPr>
        <w:tabs>
          <w:tab w:val="num" w:pos="0"/>
        </w:tabs>
        <w:ind w:left="1440" w:hanging="1440"/>
      </w:pPr>
      <w:rPr>
        <w:rFonts w:hint="default"/>
      </w:rPr>
    </w:lvl>
    <w:lvl w:ilvl="2">
      <w:start w:val="1"/>
      <w:numFmt w:val="decimal"/>
      <w:pStyle w:val="Heading3"/>
      <w:lvlText w:val="%1.%2.%3"/>
      <w:lvlJc w:val="left"/>
      <w:pPr>
        <w:tabs>
          <w:tab w:val="num" w:pos="0"/>
        </w:tabs>
        <w:ind w:left="1440" w:hanging="1440"/>
      </w:pPr>
      <w:rPr>
        <w:rFonts w:hint="default"/>
      </w:rPr>
    </w:lvl>
    <w:lvl w:ilvl="3">
      <w:start w:val="1"/>
      <w:numFmt w:val="decimal"/>
      <w:pStyle w:val="Heading4"/>
      <w:lvlText w:val="%1.%2.%3.%4"/>
      <w:lvlJc w:val="left"/>
      <w:pPr>
        <w:tabs>
          <w:tab w:val="num" w:pos="264"/>
        </w:tabs>
        <w:ind w:left="1560" w:hanging="1440"/>
      </w:pPr>
      <w:rPr>
        <w:rFonts w:hint="default"/>
        <w:u w:val="single"/>
      </w:rPr>
    </w:lvl>
    <w:lvl w:ilvl="4">
      <w:start w:val="1"/>
      <w:numFmt w:val="decimal"/>
      <w:pStyle w:val="Heading5"/>
      <w:lvlText w:val="%1.%2.%3.%4.%5"/>
      <w:lvlJc w:val="left"/>
      <w:pPr>
        <w:tabs>
          <w:tab w:val="num" w:pos="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nsid w:val="415A5B1E"/>
    <w:multiLevelType w:val="hybridMultilevel"/>
    <w:tmpl w:val="9AD2DB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Verdana"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Verdana"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Verdana"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4A50126E"/>
    <w:multiLevelType w:val="hybridMultilevel"/>
    <w:tmpl w:val="61046A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Verdana"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Verdana"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Verdana"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4C854C3B"/>
    <w:multiLevelType w:val="hybridMultilevel"/>
    <w:tmpl w:val="2D1E4E04"/>
    <w:lvl w:ilvl="0" w:tplc="0C22DBA8">
      <w:numFmt w:val="bullet"/>
      <w:lvlText w:val="-"/>
      <w:lvlJc w:val="left"/>
      <w:pPr>
        <w:ind w:left="720" w:hanging="360"/>
      </w:pPr>
      <w:rPr>
        <w:rFonts w:ascii="Arial" w:eastAsia="Times New Roman" w:hAnsi="Arial" w:cs="Verdana" w:hint="default"/>
      </w:rPr>
    </w:lvl>
    <w:lvl w:ilvl="1" w:tplc="48DC9A24">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446292"/>
    <w:multiLevelType w:val="hybridMultilevel"/>
    <w:tmpl w:val="8CDA2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Verdana"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Verdana"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Verdana"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4EC060D8"/>
    <w:multiLevelType w:val="hybridMultilevel"/>
    <w:tmpl w:val="F9F488D6"/>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E15345"/>
    <w:multiLevelType w:val="hybridMultilevel"/>
    <w:tmpl w:val="94ECA9D2"/>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F0E12E9"/>
    <w:multiLevelType w:val="hybridMultilevel"/>
    <w:tmpl w:val="5FC0BB30"/>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F953CE6"/>
    <w:multiLevelType w:val="hybridMultilevel"/>
    <w:tmpl w:val="213C6EA2"/>
    <w:lvl w:ilvl="0" w:tplc="B8BEFC14">
      <w:numFmt w:val="bullet"/>
      <w:lvlText w:val="•"/>
      <w:lvlJc w:val="left"/>
      <w:pPr>
        <w:ind w:left="417" w:hanging="360"/>
      </w:pPr>
      <w:rPr>
        <w:rFonts w:ascii="Calibri" w:eastAsia="Cambria" w:hAnsi="Calibri"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9">
    <w:nsid w:val="58E817B7"/>
    <w:multiLevelType w:val="hybridMultilevel"/>
    <w:tmpl w:val="08B8DCA2"/>
    <w:lvl w:ilvl="0" w:tplc="BFC0C9D2">
      <w:numFmt w:val="bullet"/>
      <w:lvlText w:val="-"/>
      <w:lvlJc w:val="left"/>
      <w:pPr>
        <w:ind w:left="720" w:hanging="360"/>
      </w:pPr>
      <w:rPr>
        <w:rFonts w:ascii="Arial" w:eastAsia="Times New Roman" w:hAnsi="Arial" w:cs="Verdan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A290D23"/>
    <w:multiLevelType w:val="hybridMultilevel"/>
    <w:tmpl w:val="494A2100"/>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A3330F1"/>
    <w:multiLevelType w:val="hybridMultilevel"/>
    <w:tmpl w:val="42169F38"/>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C7F2BBC"/>
    <w:multiLevelType w:val="hybridMultilevel"/>
    <w:tmpl w:val="203846BC"/>
    <w:lvl w:ilvl="0" w:tplc="79925586">
      <w:start w:val="1"/>
      <w:numFmt w:val="lowerLetter"/>
      <w:lvlText w:val="%1."/>
      <w:lvlJc w:val="left"/>
      <w:pPr>
        <w:ind w:left="360" w:firstLine="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745001"/>
    <w:multiLevelType w:val="hybridMultilevel"/>
    <w:tmpl w:val="89A88A60"/>
    <w:lvl w:ilvl="0" w:tplc="2842B9DC">
      <w:start w:val="2"/>
      <w:numFmt w:val="decimal"/>
      <w:lvlText w:val="%1."/>
      <w:lvlJc w:val="left"/>
      <w:pPr>
        <w:ind w:left="0" w:firstLine="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697156E1"/>
    <w:multiLevelType w:val="hybridMultilevel"/>
    <w:tmpl w:val="62A27DAE"/>
    <w:lvl w:ilvl="0" w:tplc="B8BEFC14">
      <w:numFmt w:val="bullet"/>
      <w:lvlText w:val="•"/>
      <w:lvlJc w:val="left"/>
      <w:pPr>
        <w:ind w:left="1080" w:hanging="360"/>
      </w:pPr>
      <w:rPr>
        <w:rFonts w:ascii="Calibri" w:eastAsia="Cambria"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3CD4487"/>
    <w:multiLevelType w:val="hybridMultilevel"/>
    <w:tmpl w:val="59F6885E"/>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EA5114"/>
    <w:multiLevelType w:val="hybridMultilevel"/>
    <w:tmpl w:val="5636E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E80602"/>
    <w:multiLevelType w:val="hybridMultilevel"/>
    <w:tmpl w:val="3CDE62DE"/>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023EDE"/>
    <w:multiLevelType w:val="hybridMultilevel"/>
    <w:tmpl w:val="3B688D0E"/>
    <w:lvl w:ilvl="0" w:tplc="D0C46DB2">
      <w:numFmt w:val="bullet"/>
      <w:lvlText w:val="•"/>
      <w:lvlJc w:val="left"/>
      <w:pPr>
        <w:ind w:left="1440" w:hanging="360"/>
      </w:pPr>
      <w:rPr>
        <w:rFonts w:ascii="Calibri" w:eastAsia="Cambr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List-Bullet1"/>
        <w:lvlText w:val=""/>
        <w:legacy w:legacy="1" w:legacySpace="0" w:legacyIndent="360"/>
        <w:lvlJc w:val="left"/>
        <w:pPr>
          <w:ind w:left="1800" w:hanging="360"/>
        </w:pPr>
        <w:rPr>
          <w:rFonts w:ascii="Symbol" w:hAnsi="Symbol" w:hint="default"/>
        </w:rPr>
      </w:lvl>
    </w:lvlOverride>
  </w:num>
  <w:num w:numId="2">
    <w:abstractNumId w:val="11"/>
  </w:num>
  <w:num w:numId="3">
    <w:abstractNumId w:val="26"/>
  </w:num>
  <w:num w:numId="4">
    <w:abstractNumId w:val="30"/>
  </w:num>
  <w:num w:numId="5">
    <w:abstractNumId w:val="12"/>
  </w:num>
  <w:num w:numId="6">
    <w:abstractNumId w:val="31"/>
  </w:num>
  <w:num w:numId="7">
    <w:abstractNumId w:val="34"/>
  </w:num>
  <w:num w:numId="8">
    <w:abstractNumId w:val="32"/>
  </w:num>
  <w:num w:numId="9">
    <w:abstractNumId w:val="38"/>
  </w:num>
  <w:num w:numId="10">
    <w:abstractNumId w:val="39"/>
  </w:num>
  <w:num w:numId="11">
    <w:abstractNumId w:val="10"/>
  </w:num>
  <w:num w:numId="12">
    <w:abstractNumId w:val="3"/>
  </w:num>
  <w:num w:numId="13">
    <w:abstractNumId w:val="8"/>
  </w:num>
  <w:num w:numId="14">
    <w:abstractNumId w:val="4"/>
  </w:num>
  <w:num w:numId="15">
    <w:abstractNumId w:val="33"/>
  </w:num>
  <w:num w:numId="16">
    <w:abstractNumId w:val="44"/>
  </w:num>
  <w:num w:numId="17">
    <w:abstractNumId w:val="13"/>
  </w:num>
  <w:num w:numId="18">
    <w:abstractNumId w:val="41"/>
  </w:num>
  <w:num w:numId="19">
    <w:abstractNumId w:val="45"/>
  </w:num>
  <w:num w:numId="20">
    <w:abstractNumId w:val="6"/>
  </w:num>
  <w:num w:numId="21">
    <w:abstractNumId w:val="40"/>
  </w:num>
  <w:num w:numId="22">
    <w:abstractNumId w:val="24"/>
  </w:num>
  <w:num w:numId="23">
    <w:abstractNumId w:val="28"/>
  </w:num>
  <w:num w:numId="24">
    <w:abstractNumId w:val="18"/>
  </w:num>
  <w:num w:numId="25">
    <w:abstractNumId w:val="29"/>
  </w:num>
  <w:num w:numId="26">
    <w:abstractNumId w:val="47"/>
  </w:num>
  <w:num w:numId="27">
    <w:abstractNumId w:val="15"/>
  </w:num>
  <w:num w:numId="28">
    <w:abstractNumId w:val="7"/>
  </w:num>
  <w:num w:numId="29">
    <w:abstractNumId w:val="36"/>
  </w:num>
  <w:num w:numId="30">
    <w:abstractNumId w:val="19"/>
  </w:num>
  <w:num w:numId="31">
    <w:abstractNumId w:val="35"/>
  </w:num>
  <w:num w:numId="32">
    <w:abstractNumId w:val="48"/>
  </w:num>
  <w:num w:numId="33">
    <w:abstractNumId w:val="37"/>
  </w:num>
  <w:num w:numId="34">
    <w:abstractNumId w:val="16"/>
  </w:num>
  <w:num w:numId="35">
    <w:abstractNumId w:val="20"/>
  </w:num>
  <w:num w:numId="36">
    <w:abstractNumId w:val="5"/>
  </w:num>
  <w:num w:numId="37">
    <w:abstractNumId w:val="23"/>
  </w:num>
  <w:num w:numId="38">
    <w:abstractNumId w:val="2"/>
  </w:num>
  <w:num w:numId="39">
    <w:abstractNumId w:val="25"/>
  </w:num>
  <w:num w:numId="40">
    <w:abstractNumId w:val="17"/>
  </w:num>
  <w:num w:numId="41">
    <w:abstractNumId w:val="21"/>
  </w:num>
  <w:num w:numId="42">
    <w:abstractNumId w:val="46"/>
  </w:num>
  <w:num w:numId="43">
    <w:abstractNumId w:val="14"/>
  </w:num>
  <w:num w:numId="44">
    <w:abstractNumId w:val="43"/>
  </w:num>
  <w:num w:numId="45">
    <w:abstractNumId w:val="27"/>
  </w:num>
  <w:num w:numId="46">
    <w:abstractNumId w:val="22"/>
  </w:num>
  <w:num w:numId="47">
    <w:abstractNumId w:val="1"/>
  </w:num>
  <w:num w:numId="48">
    <w:abstractNumId w:val="42"/>
  </w:num>
  <w:num w:numId="49">
    <w:abstractNumId w:val="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7"/>
  <w:embedSystemFonts/>
  <w:proofState w:spelling="clean" w:grammar="clean"/>
  <w:stylePaneFormatFilter w:val="3701"/>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rsids>
    <w:rsidRoot w:val="00026CF7"/>
    <w:rsid w:val="00026CF7"/>
    <w:rsid w:val="001B0370"/>
    <w:rsid w:val="002C5C9A"/>
    <w:rsid w:val="003C7F22"/>
    <w:rsid w:val="003D6433"/>
    <w:rsid w:val="00434CE4"/>
    <w:rsid w:val="004843EB"/>
    <w:rsid w:val="004876EC"/>
    <w:rsid w:val="004A67FF"/>
    <w:rsid w:val="004C5E2F"/>
    <w:rsid w:val="004E2469"/>
    <w:rsid w:val="0058481B"/>
    <w:rsid w:val="005A7608"/>
    <w:rsid w:val="00693A04"/>
    <w:rsid w:val="00694719"/>
    <w:rsid w:val="00727598"/>
    <w:rsid w:val="00780DB6"/>
    <w:rsid w:val="00783180"/>
    <w:rsid w:val="00883339"/>
    <w:rsid w:val="008F2841"/>
    <w:rsid w:val="009931D1"/>
    <w:rsid w:val="00A26C84"/>
    <w:rsid w:val="00A661E9"/>
    <w:rsid w:val="00B40C55"/>
    <w:rsid w:val="00E83C1D"/>
    <w:rsid w:val="00F57D78"/>
    <w:rsid w:val="00FA3593"/>
    <w:rsid w:val="00FB5BF4"/>
  </w:rsids>
  <m:mathPr>
    <m:mathFont m:val="Abadi MT Condensed Extra Bold"/>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B26E7"/>
    <w:rPr>
      <w:rFonts w:ascii="Arial" w:eastAsia="Times New Roman" w:hAnsi="Arial"/>
      <w:sz w:val="22"/>
    </w:rPr>
  </w:style>
  <w:style w:type="paragraph" w:styleId="Heading1">
    <w:name w:val="heading 1"/>
    <w:aliases w:val="Intrinsik 1"/>
    <w:basedOn w:val="Normal"/>
    <w:next w:val="Normal"/>
    <w:link w:val="Heading1Char"/>
    <w:autoRedefine/>
    <w:qFormat/>
    <w:rsid w:val="008B26E7"/>
    <w:pPr>
      <w:keepNext/>
      <w:numPr>
        <w:numId w:val="4"/>
      </w:numPr>
      <w:tabs>
        <w:tab w:val="left" w:pos="1440"/>
      </w:tabs>
      <w:outlineLvl w:val="0"/>
    </w:pPr>
    <w:rPr>
      <w:b/>
      <w:bCs/>
      <w:caps/>
      <w:kern w:val="32"/>
      <w:szCs w:val="22"/>
    </w:rPr>
  </w:style>
  <w:style w:type="paragraph" w:styleId="Heading2">
    <w:name w:val="heading 2"/>
    <w:aliases w:val="Intrinsik 2"/>
    <w:basedOn w:val="Normal"/>
    <w:next w:val="Normal"/>
    <w:link w:val="Heading2Char"/>
    <w:autoRedefine/>
    <w:qFormat/>
    <w:rsid w:val="008B26E7"/>
    <w:pPr>
      <w:keepNext/>
      <w:numPr>
        <w:ilvl w:val="1"/>
        <w:numId w:val="4"/>
      </w:numPr>
      <w:tabs>
        <w:tab w:val="left" w:pos="1440"/>
      </w:tabs>
      <w:outlineLvl w:val="1"/>
    </w:pPr>
    <w:rPr>
      <w:b/>
      <w:szCs w:val="22"/>
    </w:rPr>
  </w:style>
  <w:style w:type="paragraph" w:styleId="Heading3">
    <w:name w:val="heading 3"/>
    <w:aliases w:val="Intrinsik 3"/>
    <w:basedOn w:val="Normal"/>
    <w:next w:val="Normal"/>
    <w:link w:val="Heading3Char"/>
    <w:autoRedefine/>
    <w:qFormat/>
    <w:rsid w:val="008B26E7"/>
    <w:pPr>
      <w:keepNext/>
      <w:numPr>
        <w:ilvl w:val="2"/>
        <w:numId w:val="4"/>
      </w:numPr>
      <w:tabs>
        <w:tab w:val="left" w:pos="1440"/>
      </w:tabs>
      <w:outlineLvl w:val="2"/>
    </w:pPr>
    <w:rPr>
      <w:b/>
      <w:i/>
      <w:szCs w:val="22"/>
    </w:rPr>
  </w:style>
  <w:style w:type="paragraph" w:styleId="Heading4">
    <w:name w:val="heading 4"/>
    <w:aliases w:val="Intrinsik 4"/>
    <w:basedOn w:val="Normal"/>
    <w:next w:val="Normal"/>
    <w:link w:val="Heading4Char"/>
    <w:autoRedefine/>
    <w:qFormat/>
    <w:rsid w:val="008B26E7"/>
    <w:pPr>
      <w:keepNext/>
      <w:numPr>
        <w:ilvl w:val="3"/>
        <w:numId w:val="4"/>
      </w:numPr>
      <w:tabs>
        <w:tab w:val="left" w:pos="1440"/>
      </w:tabs>
      <w:outlineLvl w:val="3"/>
    </w:pPr>
    <w:rPr>
      <w:bCs/>
      <w:szCs w:val="28"/>
      <w:u w:val="single"/>
    </w:rPr>
  </w:style>
  <w:style w:type="paragraph" w:styleId="Heading5">
    <w:name w:val="heading 5"/>
    <w:aliases w:val="Intrinsik 5"/>
    <w:basedOn w:val="Normal"/>
    <w:next w:val="Normal"/>
    <w:link w:val="Heading5Char"/>
    <w:autoRedefine/>
    <w:qFormat/>
    <w:rsid w:val="008B26E7"/>
    <w:pPr>
      <w:numPr>
        <w:ilvl w:val="4"/>
        <w:numId w:val="4"/>
      </w:numPr>
      <w:tabs>
        <w:tab w:val="left" w:pos="1440"/>
      </w:tabs>
      <w:outlineLvl w:val="4"/>
    </w:pPr>
    <w:rPr>
      <w:bCs/>
      <w:iCs/>
      <w:szCs w:val="26"/>
    </w:rPr>
  </w:style>
  <w:style w:type="paragraph" w:styleId="Heading6">
    <w:name w:val="heading 6"/>
    <w:basedOn w:val="Normal"/>
    <w:next w:val="Normal"/>
    <w:link w:val="Heading6Char"/>
    <w:qFormat/>
    <w:rsid w:val="008B26E7"/>
    <w:pPr>
      <w:numPr>
        <w:ilvl w:val="5"/>
        <w:numId w:val="4"/>
      </w:numPr>
      <w:spacing w:before="240" w:after="60"/>
      <w:outlineLvl w:val="5"/>
    </w:pPr>
    <w:rPr>
      <w:b/>
      <w:bCs/>
      <w:szCs w:val="22"/>
    </w:rPr>
  </w:style>
  <w:style w:type="paragraph" w:styleId="Heading7">
    <w:name w:val="heading 7"/>
    <w:basedOn w:val="Normal"/>
    <w:next w:val="Normal"/>
    <w:link w:val="Heading7Char"/>
    <w:qFormat/>
    <w:rsid w:val="008B26E7"/>
    <w:pPr>
      <w:numPr>
        <w:ilvl w:val="6"/>
        <w:numId w:val="4"/>
      </w:numPr>
      <w:spacing w:before="240" w:after="60"/>
      <w:outlineLvl w:val="6"/>
    </w:pPr>
  </w:style>
  <w:style w:type="paragraph" w:styleId="Heading8">
    <w:name w:val="heading 8"/>
    <w:basedOn w:val="Normal"/>
    <w:next w:val="Normal"/>
    <w:link w:val="Heading8Char"/>
    <w:qFormat/>
    <w:rsid w:val="008B26E7"/>
    <w:pPr>
      <w:numPr>
        <w:ilvl w:val="7"/>
        <w:numId w:val="4"/>
      </w:numPr>
      <w:spacing w:before="240" w:after="60"/>
      <w:outlineLvl w:val="7"/>
    </w:pPr>
    <w:rPr>
      <w:i/>
      <w:iCs/>
    </w:rPr>
  </w:style>
  <w:style w:type="paragraph" w:styleId="Heading9">
    <w:name w:val="heading 9"/>
    <w:basedOn w:val="Normal"/>
    <w:next w:val="Normal"/>
    <w:link w:val="Heading9Char"/>
    <w:qFormat/>
    <w:rsid w:val="008B26E7"/>
    <w:pPr>
      <w:numPr>
        <w:ilvl w:val="8"/>
        <w:numId w:val="4"/>
      </w:numPr>
      <w:spacing w:before="240" w:after="60"/>
      <w:outlineLvl w:val="8"/>
    </w:pPr>
    <w:rPr>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rsid w:val="008B26E7"/>
    <w:pPr>
      <w:tabs>
        <w:tab w:val="center" w:pos="4320"/>
        <w:tab w:val="right" w:pos="8640"/>
      </w:tabs>
    </w:pPr>
  </w:style>
  <w:style w:type="character" w:customStyle="1" w:styleId="FooterChar">
    <w:name w:val="Footer Char"/>
    <w:basedOn w:val="DefaultParagraphFont"/>
    <w:link w:val="Footer"/>
    <w:rsid w:val="00026CF7"/>
    <w:rPr>
      <w:rFonts w:ascii="Arial" w:eastAsia="Times New Roman" w:hAnsi="Arial"/>
      <w:sz w:val="22"/>
      <w:szCs w:val="24"/>
      <w:lang w:val="en-US" w:eastAsia="en-US"/>
    </w:rPr>
  </w:style>
  <w:style w:type="character" w:styleId="PageNumber">
    <w:name w:val="page number"/>
    <w:basedOn w:val="DefaultParagraphFont"/>
    <w:rsid w:val="008B26E7"/>
    <w:rPr>
      <w:rFonts w:ascii="Times New Roman" w:hAnsi="Times New Roman"/>
      <w:i/>
      <w:sz w:val="20"/>
    </w:rPr>
  </w:style>
  <w:style w:type="paragraph" w:styleId="Header">
    <w:name w:val="header"/>
    <w:basedOn w:val="Normal"/>
    <w:link w:val="HeaderChar"/>
    <w:rsid w:val="008B26E7"/>
    <w:pPr>
      <w:tabs>
        <w:tab w:val="center" w:pos="4320"/>
        <w:tab w:val="right" w:pos="8640"/>
      </w:tabs>
    </w:pPr>
  </w:style>
  <w:style w:type="character" w:customStyle="1" w:styleId="HeaderChar">
    <w:name w:val="Header Char"/>
    <w:link w:val="Header"/>
    <w:rsid w:val="00A60D39"/>
    <w:rPr>
      <w:rFonts w:ascii="Arial" w:eastAsia="Times New Roman" w:hAnsi="Arial"/>
      <w:sz w:val="22"/>
      <w:szCs w:val="24"/>
      <w:lang w:val="en-US" w:eastAsia="en-US"/>
    </w:rPr>
  </w:style>
  <w:style w:type="table" w:styleId="TableGrid">
    <w:name w:val="Table Grid"/>
    <w:aliases w:val="Intrinsik Table 2"/>
    <w:basedOn w:val="TableNormal"/>
    <w:rsid w:val="008B26E7"/>
    <w:rPr>
      <w:rFonts w:ascii="Arial" w:eastAsia="SimSun" w:hAnsi="Arial"/>
      <w:sz w:val="22"/>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aliases w:val="Intrinsik 3 Char"/>
    <w:link w:val="Heading3"/>
    <w:rsid w:val="00E507C9"/>
    <w:rPr>
      <w:rFonts w:ascii="Arial" w:eastAsia="Times New Roman" w:hAnsi="Arial"/>
      <w:b/>
      <w:i/>
      <w:sz w:val="22"/>
      <w:szCs w:val="22"/>
    </w:rPr>
  </w:style>
  <w:style w:type="paragraph" w:styleId="FootnoteText">
    <w:name w:val="footnote text"/>
    <w:basedOn w:val="Normal"/>
    <w:link w:val="FootnoteTextChar"/>
    <w:uiPriority w:val="99"/>
    <w:unhideWhenUsed/>
    <w:rsid w:val="00EB6F34"/>
    <w:rPr>
      <w:rFonts w:ascii="Cambria" w:eastAsia="Cambria" w:hAnsi="Cambria"/>
      <w:sz w:val="24"/>
    </w:rPr>
  </w:style>
  <w:style w:type="character" w:customStyle="1" w:styleId="FootnoteTextChar">
    <w:name w:val="Footnote Text Char"/>
    <w:link w:val="FootnoteText"/>
    <w:uiPriority w:val="99"/>
    <w:rsid w:val="00EB6F34"/>
    <w:rPr>
      <w:sz w:val="24"/>
      <w:szCs w:val="24"/>
    </w:rPr>
  </w:style>
  <w:style w:type="character" w:styleId="FootnoteReference">
    <w:name w:val="footnote reference"/>
    <w:uiPriority w:val="99"/>
    <w:semiHidden/>
    <w:unhideWhenUsed/>
    <w:rsid w:val="00EB6F34"/>
    <w:rPr>
      <w:vertAlign w:val="superscript"/>
    </w:rPr>
  </w:style>
  <w:style w:type="paragraph" w:styleId="TOC1">
    <w:name w:val="toc 1"/>
    <w:basedOn w:val="Normal"/>
    <w:next w:val="Normal"/>
    <w:autoRedefine/>
    <w:uiPriority w:val="39"/>
    <w:rsid w:val="008B26E7"/>
    <w:pPr>
      <w:tabs>
        <w:tab w:val="left" w:pos="720"/>
        <w:tab w:val="right" w:leader="dot" w:pos="9350"/>
      </w:tabs>
    </w:pPr>
    <w:rPr>
      <w:b/>
      <w:caps/>
      <w:noProof/>
    </w:rPr>
  </w:style>
  <w:style w:type="paragraph" w:styleId="TOC2">
    <w:name w:val="toc 2"/>
    <w:basedOn w:val="Normal"/>
    <w:next w:val="Normal"/>
    <w:autoRedefine/>
    <w:uiPriority w:val="39"/>
    <w:rsid w:val="008B26E7"/>
    <w:pPr>
      <w:ind w:left="240"/>
    </w:pPr>
  </w:style>
  <w:style w:type="paragraph" w:styleId="TOC3">
    <w:name w:val="toc 3"/>
    <w:basedOn w:val="Normal"/>
    <w:next w:val="Normal"/>
    <w:autoRedefine/>
    <w:uiPriority w:val="39"/>
    <w:rsid w:val="008B26E7"/>
    <w:pPr>
      <w:ind w:left="480"/>
    </w:pPr>
  </w:style>
  <w:style w:type="paragraph" w:styleId="TOC4">
    <w:name w:val="toc 4"/>
    <w:basedOn w:val="Normal"/>
    <w:next w:val="Normal"/>
    <w:autoRedefine/>
    <w:uiPriority w:val="39"/>
    <w:rsid w:val="008B26E7"/>
    <w:pPr>
      <w:ind w:left="720"/>
    </w:pPr>
  </w:style>
  <w:style w:type="paragraph" w:styleId="TOC5">
    <w:name w:val="toc 5"/>
    <w:basedOn w:val="Normal"/>
    <w:next w:val="Normal"/>
    <w:autoRedefine/>
    <w:uiPriority w:val="39"/>
    <w:semiHidden/>
    <w:unhideWhenUsed/>
    <w:rsid w:val="00DD1DB3"/>
    <w:pPr>
      <w:ind w:left="960"/>
    </w:pPr>
  </w:style>
  <w:style w:type="paragraph" w:styleId="TOC6">
    <w:name w:val="toc 6"/>
    <w:basedOn w:val="Normal"/>
    <w:next w:val="Normal"/>
    <w:autoRedefine/>
    <w:uiPriority w:val="39"/>
    <w:semiHidden/>
    <w:unhideWhenUsed/>
    <w:rsid w:val="00DD1DB3"/>
    <w:pPr>
      <w:ind w:left="1200"/>
    </w:pPr>
  </w:style>
  <w:style w:type="paragraph" w:styleId="TOC7">
    <w:name w:val="toc 7"/>
    <w:basedOn w:val="Normal"/>
    <w:next w:val="Normal"/>
    <w:autoRedefine/>
    <w:uiPriority w:val="39"/>
    <w:semiHidden/>
    <w:unhideWhenUsed/>
    <w:rsid w:val="00DD1DB3"/>
    <w:pPr>
      <w:ind w:left="1440"/>
    </w:pPr>
  </w:style>
  <w:style w:type="paragraph" w:styleId="TOC8">
    <w:name w:val="toc 8"/>
    <w:basedOn w:val="Normal"/>
    <w:next w:val="Normal"/>
    <w:autoRedefine/>
    <w:uiPriority w:val="39"/>
    <w:semiHidden/>
    <w:unhideWhenUsed/>
    <w:rsid w:val="00DD1DB3"/>
    <w:pPr>
      <w:ind w:left="1680"/>
    </w:pPr>
  </w:style>
  <w:style w:type="paragraph" w:styleId="TOC9">
    <w:name w:val="toc 9"/>
    <w:basedOn w:val="Normal"/>
    <w:next w:val="Normal"/>
    <w:autoRedefine/>
    <w:uiPriority w:val="39"/>
    <w:semiHidden/>
    <w:unhideWhenUsed/>
    <w:rsid w:val="00DD1DB3"/>
    <w:pPr>
      <w:ind w:left="1920"/>
    </w:pPr>
  </w:style>
  <w:style w:type="character" w:styleId="Hyperlink">
    <w:name w:val="Hyperlink"/>
    <w:basedOn w:val="DefaultParagraphFont"/>
    <w:uiPriority w:val="99"/>
    <w:rsid w:val="008B26E7"/>
    <w:rPr>
      <w:color w:val="0000FF"/>
      <w:u w:val="single"/>
    </w:rPr>
  </w:style>
  <w:style w:type="character" w:styleId="FollowedHyperlink">
    <w:name w:val="FollowedHyperlink"/>
    <w:basedOn w:val="DefaultParagraphFont"/>
    <w:rsid w:val="008B26E7"/>
    <w:rPr>
      <w:color w:val="800080"/>
      <w:u w:val="single"/>
    </w:rPr>
  </w:style>
  <w:style w:type="paragraph" w:styleId="BalloonText">
    <w:name w:val="Balloon Text"/>
    <w:basedOn w:val="Normal"/>
    <w:link w:val="BalloonTextChar"/>
    <w:rsid w:val="008B26E7"/>
    <w:rPr>
      <w:rFonts w:ascii="Tahoma" w:hAnsi="Tahoma"/>
      <w:sz w:val="16"/>
      <w:szCs w:val="16"/>
    </w:rPr>
  </w:style>
  <w:style w:type="character" w:customStyle="1" w:styleId="BalloonTextChar">
    <w:name w:val="Balloon Text Char"/>
    <w:link w:val="BalloonText"/>
    <w:rsid w:val="003216A2"/>
    <w:rPr>
      <w:rFonts w:ascii="Tahoma" w:eastAsia="Times New Roman" w:hAnsi="Tahoma" w:cs="Tahoma"/>
      <w:sz w:val="16"/>
      <w:szCs w:val="16"/>
      <w:lang w:val="en-US" w:eastAsia="en-US"/>
    </w:rPr>
  </w:style>
  <w:style w:type="character" w:customStyle="1" w:styleId="Heading1Char">
    <w:name w:val="Heading 1 Char"/>
    <w:aliases w:val="Intrinsik 1 Char"/>
    <w:link w:val="Heading1"/>
    <w:rsid w:val="00585012"/>
    <w:rPr>
      <w:rFonts w:ascii="Arial" w:eastAsia="Times New Roman" w:hAnsi="Arial"/>
      <w:b/>
      <w:bCs/>
      <w:caps/>
      <w:kern w:val="32"/>
      <w:sz w:val="22"/>
      <w:szCs w:val="22"/>
    </w:rPr>
  </w:style>
  <w:style w:type="paragraph" w:customStyle="1" w:styleId="ColorfulList-Accent11">
    <w:name w:val="Colorful List - Accent 11"/>
    <w:basedOn w:val="Normal"/>
    <w:uiPriority w:val="34"/>
    <w:qFormat/>
    <w:rsid w:val="00AF2A19"/>
    <w:pPr>
      <w:ind w:left="720"/>
    </w:pPr>
  </w:style>
  <w:style w:type="character" w:customStyle="1" w:styleId="Heading2Char">
    <w:name w:val="Heading 2 Char"/>
    <w:aliases w:val="Intrinsik 2 Char"/>
    <w:link w:val="Heading2"/>
    <w:rsid w:val="005601F8"/>
    <w:rPr>
      <w:rFonts w:ascii="Arial" w:eastAsia="Times New Roman" w:hAnsi="Arial"/>
      <w:b/>
      <w:sz w:val="22"/>
      <w:szCs w:val="22"/>
    </w:rPr>
  </w:style>
  <w:style w:type="character" w:styleId="CommentReference">
    <w:name w:val="annotation reference"/>
    <w:rsid w:val="00CC15CD"/>
    <w:rPr>
      <w:sz w:val="16"/>
      <w:szCs w:val="16"/>
    </w:rPr>
  </w:style>
  <w:style w:type="paragraph" w:styleId="CommentText">
    <w:name w:val="annotation text"/>
    <w:basedOn w:val="Normal"/>
    <w:link w:val="CommentTextChar"/>
    <w:rsid w:val="00CC15CD"/>
    <w:rPr>
      <w:sz w:val="20"/>
      <w:szCs w:val="20"/>
    </w:rPr>
  </w:style>
  <w:style w:type="character" w:customStyle="1" w:styleId="CommentTextChar">
    <w:name w:val="Comment Text Char"/>
    <w:basedOn w:val="DefaultParagraphFont"/>
    <w:link w:val="CommentText"/>
    <w:rsid w:val="00CC15CD"/>
  </w:style>
  <w:style w:type="paragraph" w:styleId="CommentSubject">
    <w:name w:val="annotation subject"/>
    <w:basedOn w:val="CommentText"/>
    <w:next w:val="CommentText"/>
    <w:link w:val="CommentSubjectChar"/>
    <w:rsid w:val="00CC15CD"/>
    <w:rPr>
      <w:rFonts w:ascii="Cambria" w:eastAsia="Cambria" w:hAnsi="Cambria"/>
      <w:b/>
      <w:bCs/>
    </w:rPr>
  </w:style>
  <w:style w:type="character" w:customStyle="1" w:styleId="CommentSubjectChar">
    <w:name w:val="Comment Subject Char"/>
    <w:link w:val="CommentSubject"/>
    <w:rsid w:val="00CC15CD"/>
    <w:rPr>
      <w:b/>
      <w:bCs/>
    </w:rPr>
  </w:style>
  <w:style w:type="paragraph" w:customStyle="1" w:styleId="ColorfulShading-Accent11">
    <w:name w:val="Colorful Shading - Accent 11"/>
    <w:hidden/>
    <w:rsid w:val="00CC15CD"/>
  </w:style>
  <w:style w:type="character" w:customStyle="1" w:styleId="Heading4Char">
    <w:name w:val="Heading 4 Char"/>
    <w:aliases w:val="Intrinsik 4 Char"/>
    <w:link w:val="Heading4"/>
    <w:rsid w:val="00E507C9"/>
    <w:rPr>
      <w:rFonts w:ascii="Arial" w:eastAsia="Times New Roman" w:hAnsi="Arial"/>
      <w:bCs/>
      <w:sz w:val="22"/>
      <w:szCs w:val="28"/>
      <w:u w:val="single"/>
    </w:rPr>
  </w:style>
  <w:style w:type="paragraph" w:customStyle="1" w:styleId="Default">
    <w:name w:val="Default"/>
    <w:rsid w:val="00E36A87"/>
    <w:pPr>
      <w:autoSpaceDE w:val="0"/>
      <w:autoSpaceDN w:val="0"/>
      <w:adjustRightInd w:val="0"/>
    </w:pPr>
    <w:rPr>
      <w:rFonts w:ascii="Times New Roman" w:hAnsi="Times New Roman"/>
      <w:color w:val="000000"/>
      <w:lang w:val="en-CA" w:eastAsia="en-CA"/>
    </w:rPr>
  </w:style>
  <w:style w:type="paragraph" w:customStyle="1" w:styleId="RightPar3">
    <w:name w:val="Right Par 3"/>
    <w:basedOn w:val="Default"/>
    <w:next w:val="Default"/>
    <w:uiPriority w:val="99"/>
    <w:rsid w:val="00E36A87"/>
    <w:rPr>
      <w:color w:val="auto"/>
    </w:rPr>
  </w:style>
  <w:style w:type="paragraph" w:styleId="BodyTextIndent3">
    <w:name w:val="Body Text Indent 3"/>
    <w:basedOn w:val="Default"/>
    <w:next w:val="Default"/>
    <w:link w:val="BodyTextIndent3Char"/>
    <w:uiPriority w:val="99"/>
    <w:rsid w:val="00E36A87"/>
    <w:rPr>
      <w:color w:val="auto"/>
    </w:rPr>
  </w:style>
  <w:style w:type="character" w:customStyle="1" w:styleId="BodyTextIndent3Char">
    <w:name w:val="Body Text Indent 3 Char"/>
    <w:link w:val="BodyTextIndent3"/>
    <w:uiPriority w:val="99"/>
    <w:rsid w:val="00E36A87"/>
    <w:rPr>
      <w:rFonts w:ascii="Times New Roman" w:hAnsi="Times New Roman"/>
      <w:sz w:val="24"/>
      <w:szCs w:val="24"/>
    </w:rPr>
  </w:style>
  <w:style w:type="character" w:customStyle="1" w:styleId="Heading5Char">
    <w:name w:val="Heading 5 Char"/>
    <w:aliases w:val="Intrinsik 5 Char"/>
    <w:link w:val="Heading5"/>
    <w:rsid w:val="00B31FD0"/>
    <w:rPr>
      <w:rFonts w:ascii="Arial" w:eastAsia="Times New Roman" w:hAnsi="Arial"/>
      <w:bCs/>
      <w:iCs/>
      <w:sz w:val="22"/>
      <w:szCs w:val="26"/>
    </w:rPr>
  </w:style>
  <w:style w:type="paragraph" w:styleId="Caption">
    <w:name w:val="caption"/>
    <w:basedOn w:val="Normal"/>
    <w:next w:val="Normal"/>
    <w:qFormat/>
    <w:rsid w:val="00A10E73"/>
    <w:rPr>
      <w:b/>
      <w:bCs/>
      <w:sz w:val="20"/>
      <w:szCs w:val="20"/>
    </w:rPr>
  </w:style>
  <w:style w:type="paragraph" w:customStyle="1" w:styleId="division">
    <w:name w:val="division"/>
    <w:basedOn w:val="Normal"/>
    <w:rsid w:val="00EB2696"/>
    <w:pPr>
      <w:spacing w:before="240" w:after="168" w:line="360" w:lineRule="atLeast"/>
      <w:jc w:val="center"/>
    </w:pPr>
    <w:rPr>
      <w:rFonts w:ascii="Verdana" w:hAnsi="Verdana"/>
      <w:b/>
      <w:bCs/>
      <w:color w:val="000000"/>
      <w:sz w:val="26"/>
      <w:szCs w:val="26"/>
    </w:rPr>
  </w:style>
  <w:style w:type="paragraph" w:customStyle="1" w:styleId="sub">
    <w:name w:val="sub"/>
    <w:basedOn w:val="Normal"/>
    <w:rsid w:val="00EB2696"/>
    <w:pPr>
      <w:spacing w:before="120" w:line="360" w:lineRule="atLeast"/>
      <w:ind w:left="1344"/>
    </w:pPr>
    <w:rPr>
      <w:rFonts w:ascii="Verdana" w:hAnsi="Verdana"/>
      <w:color w:val="000000"/>
    </w:rPr>
  </w:style>
  <w:style w:type="paragraph" w:customStyle="1" w:styleId="para">
    <w:name w:val="para"/>
    <w:basedOn w:val="Normal"/>
    <w:rsid w:val="00EB2696"/>
    <w:pPr>
      <w:spacing w:before="120" w:line="360" w:lineRule="atLeast"/>
      <w:ind w:left="2640"/>
    </w:pPr>
    <w:rPr>
      <w:rFonts w:ascii="Verdana" w:hAnsi="Verdana"/>
      <w:color w:val="000000"/>
    </w:rPr>
  </w:style>
  <w:style w:type="paragraph" w:customStyle="1" w:styleId="sec2">
    <w:name w:val="sec2"/>
    <w:basedOn w:val="Normal"/>
    <w:rsid w:val="00EB2696"/>
    <w:pPr>
      <w:spacing w:before="168" w:after="168" w:line="360" w:lineRule="atLeast"/>
      <w:ind w:left="1320" w:hanging="408"/>
    </w:pPr>
    <w:rPr>
      <w:rFonts w:ascii="Verdana" w:hAnsi="Verdana"/>
      <w:color w:val="000000"/>
    </w:rPr>
  </w:style>
  <w:style w:type="character" w:styleId="Strong">
    <w:name w:val="Strong"/>
    <w:uiPriority w:val="22"/>
    <w:qFormat/>
    <w:rsid w:val="00EB2696"/>
    <w:rPr>
      <w:b/>
      <w:bCs/>
    </w:rPr>
  </w:style>
  <w:style w:type="character" w:styleId="Emphasis">
    <w:name w:val="Emphasis"/>
    <w:uiPriority w:val="20"/>
    <w:qFormat/>
    <w:rsid w:val="00EB2696"/>
    <w:rPr>
      <w:i/>
      <w:iCs/>
    </w:rPr>
  </w:style>
  <w:style w:type="paragraph" w:customStyle="1" w:styleId="sec1">
    <w:name w:val="sec1"/>
    <w:basedOn w:val="Normal"/>
    <w:rsid w:val="00832451"/>
    <w:pPr>
      <w:spacing w:before="168" w:after="168" w:line="360" w:lineRule="atLeast"/>
      <w:ind w:left="1464" w:hanging="348"/>
    </w:pPr>
    <w:rPr>
      <w:rFonts w:ascii="Verdana" w:hAnsi="Verdana"/>
      <w:color w:val="000000"/>
    </w:rPr>
  </w:style>
  <w:style w:type="paragraph" w:styleId="NormalWeb">
    <w:name w:val="Normal (Web)"/>
    <w:basedOn w:val="Normal"/>
    <w:uiPriority w:val="99"/>
    <w:unhideWhenUsed/>
    <w:rsid w:val="00536F72"/>
    <w:pPr>
      <w:spacing w:after="360" w:line="360" w:lineRule="atLeast"/>
    </w:pPr>
    <w:rPr>
      <w:rFonts w:ascii="Times New Roman" w:hAnsi="Times New Roman"/>
    </w:rPr>
  </w:style>
  <w:style w:type="character" w:customStyle="1" w:styleId="small1">
    <w:name w:val="small1"/>
    <w:rsid w:val="00536F72"/>
    <w:rPr>
      <w:sz w:val="20"/>
      <w:szCs w:val="20"/>
    </w:rPr>
  </w:style>
  <w:style w:type="paragraph" w:styleId="BodyText">
    <w:name w:val="Body Text"/>
    <w:basedOn w:val="Normal"/>
    <w:link w:val="BodyTextChar"/>
    <w:rsid w:val="00D00637"/>
    <w:rPr>
      <w:rFonts w:ascii="Cambria" w:eastAsia="Cambria" w:hAnsi="Cambria"/>
      <w:sz w:val="24"/>
    </w:rPr>
  </w:style>
  <w:style w:type="character" w:customStyle="1" w:styleId="BodyTextChar">
    <w:name w:val="Body Text Char"/>
    <w:link w:val="BodyText"/>
    <w:rsid w:val="00D00637"/>
    <w:rPr>
      <w:sz w:val="24"/>
      <w:szCs w:val="24"/>
    </w:rPr>
  </w:style>
  <w:style w:type="character" w:customStyle="1" w:styleId="Heading6Char">
    <w:name w:val="Heading 6 Char"/>
    <w:link w:val="Heading6"/>
    <w:rsid w:val="00807C17"/>
    <w:rPr>
      <w:rFonts w:ascii="Arial" w:eastAsia="Times New Roman" w:hAnsi="Arial"/>
      <w:b/>
      <w:bCs/>
      <w:sz w:val="22"/>
      <w:szCs w:val="22"/>
    </w:rPr>
  </w:style>
  <w:style w:type="character" w:customStyle="1" w:styleId="Heading7Char">
    <w:name w:val="Heading 7 Char"/>
    <w:link w:val="Heading7"/>
    <w:rsid w:val="00807C17"/>
    <w:rPr>
      <w:rFonts w:ascii="Arial" w:eastAsia="Times New Roman" w:hAnsi="Arial"/>
      <w:sz w:val="22"/>
      <w:szCs w:val="24"/>
    </w:rPr>
  </w:style>
  <w:style w:type="character" w:customStyle="1" w:styleId="Heading8Char">
    <w:name w:val="Heading 8 Char"/>
    <w:link w:val="Heading8"/>
    <w:rsid w:val="00807C17"/>
    <w:rPr>
      <w:rFonts w:ascii="Arial" w:eastAsia="Times New Roman" w:hAnsi="Arial"/>
      <w:i/>
      <w:iCs/>
      <w:sz w:val="22"/>
      <w:szCs w:val="24"/>
    </w:rPr>
  </w:style>
  <w:style w:type="character" w:customStyle="1" w:styleId="Heading9Char">
    <w:name w:val="Heading 9 Char"/>
    <w:link w:val="Heading9"/>
    <w:rsid w:val="00807C17"/>
    <w:rPr>
      <w:rFonts w:ascii="Arial" w:eastAsia="Times New Roman" w:hAnsi="Arial"/>
      <w:sz w:val="22"/>
      <w:szCs w:val="22"/>
    </w:rPr>
  </w:style>
  <w:style w:type="paragraph" w:customStyle="1" w:styleId="ReportText">
    <w:name w:val="Report Text"/>
    <w:basedOn w:val="Normal"/>
    <w:qFormat/>
    <w:rsid w:val="00224B67"/>
    <w:rPr>
      <w:rFonts w:cs="Arial"/>
    </w:rPr>
  </w:style>
  <w:style w:type="paragraph" w:customStyle="1" w:styleId="List-Number">
    <w:name w:val="List-Number"/>
    <w:basedOn w:val="ReportText"/>
    <w:qFormat/>
    <w:rsid w:val="00224B67"/>
    <w:pPr>
      <w:numPr>
        <w:numId w:val="3"/>
      </w:numPr>
      <w:tabs>
        <w:tab w:val="left" w:pos="720"/>
      </w:tabs>
    </w:pPr>
  </w:style>
  <w:style w:type="paragraph" w:customStyle="1" w:styleId="List-Bullet1">
    <w:name w:val="List-Bullet1"/>
    <w:basedOn w:val="BodyText"/>
    <w:qFormat/>
    <w:rsid w:val="00882654"/>
    <w:pPr>
      <w:numPr>
        <w:numId w:val="1"/>
      </w:numPr>
      <w:ind w:left="720"/>
    </w:pPr>
    <w:rPr>
      <w:rFonts w:ascii="Calibri" w:hAnsi="Calibri"/>
    </w:rPr>
  </w:style>
  <w:style w:type="paragraph" w:customStyle="1" w:styleId="List-letter">
    <w:name w:val="List-letter"/>
    <w:basedOn w:val="para"/>
    <w:qFormat/>
    <w:rsid w:val="005601F8"/>
    <w:pPr>
      <w:numPr>
        <w:numId w:val="2"/>
      </w:numPr>
      <w:tabs>
        <w:tab w:val="left" w:pos="1260"/>
      </w:tabs>
      <w:spacing w:before="0" w:line="240" w:lineRule="auto"/>
      <w:ind w:left="1267" w:hanging="547"/>
    </w:pPr>
    <w:rPr>
      <w:rFonts w:ascii="Calibri" w:hAnsi="Calibri"/>
    </w:rPr>
  </w:style>
  <w:style w:type="paragraph" w:customStyle="1" w:styleId="ColorfulGrid-Accent11">
    <w:name w:val="Colorful Grid - Accent 11"/>
    <w:basedOn w:val="Normal"/>
    <w:next w:val="Normal"/>
    <w:link w:val="ColorfulGrid-Accent1Char"/>
    <w:qFormat/>
    <w:rsid w:val="005601F8"/>
    <w:rPr>
      <w:rFonts w:ascii="Calibri" w:eastAsia="Cambria" w:hAnsi="Calibri"/>
      <w:i/>
      <w:iCs/>
      <w:color w:val="000000"/>
      <w:sz w:val="24"/>
    </w:rPr>
  </w:style>
  <w:style w:type="character" w:customStyle="1" w:styleId="ColorfulGrid-Accent1Char">
    <w:name w:val="Colorful Grid - Accent 1 Char"/>
    <w:link w:val="ColorfulGrid-Accent11"/>
    <w:rsid w:val="005601F8"/>
    <w:rPr>
      <w:rFonts w:ascii="Calibri" w:hAnsi="Calibri"/>
      <w:i/>
      <w:iCs/>
      <w:color w:val="000000"/>
      <w:sz w:val="24"/>
      <w:szCs w:val="24"/>
    </w:rPr>
  </w:style>
  <w:style w:type="paragraph" w:customStyle="1" w:styleId="StyleTOC1Left0Hanging05">
    <w:name w:val="Style TOC 1 + Left:  0&quot; Hanging:  0.5&quot;"/>
    <w:basedOn w:val="TOC1"/>
    <w:rsid w:val="00F30D32"/>
    <w:rPr>
      <w:szCs w:val="20"/>
    </w:rPr>
  </w:style>
  <w:style w:type="paragraph" w:styleId="DocumentMap">
    <w:name w:val="Document Map"/>
    <w:basedOn w:val="Normal"/>
    <w:link w:val="DocumentMapChar"/>
    <w:rsid w:val="008B26E7"/>
    <w:rPr>
      <w:rFonts w:ascii="Tahoma" w:hAnsi="Tahoma" w:cs="Tahoma"/>
      <w:sz w:val="16"/>
      <w:szCs w:val="16"/>
    </w:rPr>
  </w:style>
  <w:style w:type="character" w:customStyle="1" w:styleId="DocumentMapChar">
    <w:name w:val="Document Map Char"/>
    <w:basedOn w:val="DefaultParagraphFont"/>
    <w:link w:val="DocumentMap"/>
    <w:rsid w:val="008B26E7"/>
    <w:rPr>
      <w:rFonts w:ascii="Tahoma" w:eastAsia="Times New Roman" w:hAnsi="Tahoma" w:cs="Tahoma"/>
      <w:sz w:val="16"/>
      <w:szCs w:val="16"/>
      <w:lang w:val="en-US" w:eastAsia="en-US"/>
    </w:rPr>
  </w:style>
  <w:style w:type="paragraph" w:customStyle="1" w:styleId="Heading">
    <w:name w:val="Heading"/>
    <w:basedOn w:val="Normal"/>
    <w:rsid w:val="008B26E7"/>
    <w:pPr>
      <w:keepNext/>
      <w:spacing w:after="240"/>
      <w:outlineLvl w:val="0"/>
    </w:pPr>
    <w:rPr>
      <w:b/>
      <w:caps/>
      <w:szCs w:val="20"/>
      <w:lang w:val="en-CA"/>
    </w:rPr>
  </w:style>
  <w:style w:type="paragraph" w:customStyle="1" w:styleId="Intrinsik-TableTitle">
    <w:name w:val="Intrinsik-Table Title"/>
    <w:basedOn w:val="Normal"/>
    <w:autoRedefine/>
    <w:qFormat/>
    <w:rsid w:val="008B26E7"/>
    <w:pPr>
      <w:keepNext/>
      <w:ind w:left="1440" w:hanging="1440"/>
    </w:pPr>
    <w:rPr>
      <w:b/>
      <w:bCs/>
      <w:szCs w:val="20"/>
      <w:lang w:val="en-CA"/>
    </w:rPr>
  </w:style>
  <w:style w:type="paragraph" w:customStyle="1" w:styleId="IntrinsikTableTitle">
    <w:name w:val="Intrinsik Table Title"/>
    <w:basedOn w:val="Intrinsik-TableTitle"/>
    <w:rsid w:val="008B26E7"/>
  </w:style>
  <w:style w:type="paragraph" w:customStyle="1" w:styleId="IntriniskFigureTitle">
    <w:name w:val="Intrinisk Figure Title"/>
    <w:basedOn w:val="IntrinsikTableTitle"/>
    <w:qFormat/>
    <w:rsid w:val="008B26E7"/>
    <w:pPr>
      <w:ind w:left="0" w:firstLine="0"/>
    </w:pPr>
  </w:style>
  <w:style w:type="paragraph" w:customStyle="1" w:styleId="IntrinsikBulletStyle">
    <w:name w:val="Intrinsik Bullet Style"/>
    <w:basedOn w:val="Normal"/>
    <w:autoRedefine/>
    <w:qFormat/>
    <w:rsid w:val="00161737"/>
    <w:pPr>
      <w:spacing w:before="120"/>
    </w:pPr>
    <w:rPr>
      <w:rFonts w:cs="Arial"/>
      <w:szCs w:val="22"/>
    </w:rPr>
  </w:style>
  <w:style w:type="table" w:styleId="TableProfessional">
    <w:name w:val="Table Professional"/>
    <w:basedOn w:val="TableNormal"/>
    <w:rsid w:val="008B26E7"/>
    <w:rPr>
      <w:rFonts w:ascii="Times New Roman" w:eastAsia="SimSun" w:hAnsi="Times New Roman"/>
      <w:lang w:val="en-GB" w:eastAsia="en-GB"/>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IntrinsikTable1">
    <w:name w:val="Intrinsik Table 1"/>
    <w:basedOn w:val="TableProfessional"/>
    <w:rsid w:val="008B26E7"/>
    <w:rPr>
      <w:rFonts w:ascii="Arial" w:hAnsi="Arial"/>
      <w:sz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Intrinsik-Reference">
    <w:name w:val="Intrinsik-Reference"/>
    <w:basedOn w:val="Normal"/>
    <w:autoRedefine/>
    <w:qFormat/>
    <w:rsid w:val="008B26E7"/>
    <w:pPr>
      <w:ind w:left="720" w:hanging="720"/>
    </w:pPr>
    <w:rPr>
      <w:rFonts w:cs="Arial"/>
      <w:szCs w:val="22"/>
      <w:lang w:val="en-CA"/>
    </w:rPr>
  </w:style>
  <w:style w:type="paragraph" w:customStyle="1" w:styleId="Intrinsik-Tableheader">
    <w:name w:val="Intrinsik-Table header"/>
    <w:basedOn w:val="Normal"/>
    <w:autoRedefine/>
    <w:rsid w:val="008B26E7"/>
    <w:rPr>
      <w:b/>
      <w:bCs/>
      <w:i/>
      <w:iCs/>
      <w:sz w:val="20"/>
      <w:szCs w:val="20"/>
      <w:lang w:val="en-CA"/>
    </w:rPr>
  </w:style>
  <w:style w:type="paragraph" w:customStyle="1" w:styleId="Intrinsik-Tableheadercentred">
    <w:name w:val="Intrinsik-Table header centred"/>
    <w:basedOn w:val="Normal"/>
    <w:qFormat/>
    <w:rsid w:val="008B26E7"/>
    <w:pPr>
      <w:jc w:val="center"/>
    </w:pPr>
    <w:rPr>
      <w:rFonts w:cs="Arial"/>
      <w:b/>
      <w:bCs/>
      <w:i/>
      <w:iCs/>
      <w:sz w:val="20"/>
      <w:szCs w:val="20"/>
      <w:lang w:val="en-CA"/>
    </w:rPr>
  </w:style>
  <w:style w:type="paragraph" w:customStyle="1" w:styleId="Intrinsik-Tablenotes">
    <w:name w:val="Intrinsik-Table notes"/>
    <w:basedOn w:val="Normal"/>
    <w:autoRedefine/>
    <w:rsid w:val="008B26E7"/>
    <w:pPr>
      <w:numPr>
        <w:numId w:val="5"/>
      </w:numPr>
      <w:spacing w:before="20" w:after="20"/>
    </w:pPr>
    <w:rPr>
      <w:sz w:val="18"/>
      <w:szCs w:val="20"/>
      <w:lang w:val="en-CA"/>
    </w:rPr>
  </w:style>
  <w:style w:type="paragraph" w:customStyle="1" w:styleId="Intrinsik-Tabletext">
    <w:name w:val="Intrinsik-Table text"/>
    <w:basedOn w:val="Normal"/>
    <w:autoRedefine/>
    <w:rsid w:val="0059689A"/>
    <w:rPr>
      <w:rFonts w:cs="Arial"/>
      <w:sz w:val="18"/>
      <w:szCs w:val="18"/>
      <w:lang w:val="en-GB"/>
    </w:rPr>
  </w:style>
  <w:style w:type="paragraph" w:customStyle="1" w:styleId="Intrinsik-Tabletextbold">
    <w:name w:val="Intrinsik-Table text bold"/>
    <w:basedOn w:val="Intrinsik-Tabletext"/>
    <w:rsid w:val="008B26E7"/>
  </w:style>
  <w:style w:type="paragraph" w:customStyle="1" w:styleId="Intrinsik-Tabletextcentred">
    <w:name w:val="Intrinsik-Table text centred"/>
    <w:basedOn w:val="Normal"/>
    <w:qFormat/>
    <w:rsid w:val="008B26E7"/>
    <w:pPr>
      <w:jc w:val="center"/>
    </w:pPr>
    <w:rPr>
      <w:rFonts w:cs="Arial"/>
      <w:sz w:val="18"/>
      <w:szCs w:val="18"/>
      <w:lang w:val="en-CA"/>
    </w:rPr>
  </w:style>
  <w:style w:type="paragraph" w:customStyle="1" w:styleId="Intrinsik-Tabletextcentredbold">
    <w:name w:val="Intrinsik-Table text centred bold"/>
    <w:basedOn w:val="Intrinsik-Tabletextcentred"/>
    <w:rsid w:val="008B26E7"/>
    <w:rPr>
      <w:b/>
    </w:rPr>
  </w:style>
  <w:style w:type="table" w:customStyle="1" w:styleId="LightList1">
    <w:name w:val="Light List1"/>
    <w:basedOn w:val="TableNormal"/>
    <w:uiPriority w:val="61"/>
    <w:rsid w:val="008B26E7"/>
    <w:rPr>
      <w:rFonts w:ascii="Arial" w:eastAsia="Calibri" w:hAnsi="Arial"/>
      <w:sz w:val="22"/>
      <w:lang w:val="en-GB" w:eastAsia="en-GB"/>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Arial" w:hAnsi="Arial"/>
        <w:b/>
        <w:bCs/>
        <w:i/>
        <w:color w:val="FFFFFF"/>
        <w:sz w:val="20"/>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MediumGrid3-Accent6">
    <w:name w:val="Medium Grid 3 Accent 6"/>
    <w:basedOn w:val="TableNormal"/>
    <w:uiPriority w:val="60"/>
    <w:rsid w:val="008B26E7"/>
    <w:rPr>
      <w:rFonts w:ascii="Times New Roman" w:eastAsia="SimSun" w:hAnsi="Times New Roman"/>
      <w:color w:val="E36C0A"/>
      <w:lang w:val="en-GB" w:eastAsia="en-GB"/>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TableClassic3">
    <w:name w:val="Table Classic 3"/>
    <w:basedOn w:val="TableNormal"/>
    <w:rsid w:val="008B26E7"/>
    <w:rPr>
      <w:rFonts w:ascii="Times New Roman" w:eastAsia="SimSun" w:hAnsi="Times New Roman"/>
      <w:color w:val="000080"/>
      <w:lang w:val="en-GB" w:eastAsia="en-GB"/>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Classic3"/>
    <w:rsid w:val="008B26E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800080"/>
      </w:rPr>
      <w:tblPr/>
      <w:tcPr>
        <w:tcBorders>
          <w:bottom w:val="single" w:sz="6" w:space="0" w:color="808080"/>
          <w:tl2br w:val="none" w:sz="0" w:space="0" w:color="auto"/>
          <w:tr2bl w:val="none" w:sz="0" w:space="0" w:color="auto"/>
        </w:tcBorders>
        <w:shd w:val="solid" w:color="000080" w:fill="FFFFFF"/>
      </w:tcPr>
    </w:tblStylePr>
    <w:tblStylePr w:type="lastRow">
      <w:rPr>
        <w:color w:val="000080"/>
      </w:rPr>
      <w:tblPr/>
      <w:tcPr>
        <w:tcBorders>
          <w:top w:val="single" w:sz="6" w:space="0" w:color="FFFFFF"/>
          <w:tl2br w:val="none" w:sz="0" w:space="0" w:color="auto"/>
          <w:tr2bl w:val="none" w:sz="0" w:space="0" w:color="auto"/>
        </w:tcBorders>
        <w:shd w:val="solid" w:color="FFFFFF" w:fill="FFFFFF"/>
      </w:tcPr>
    </w:tblStylePr>
    <w:tblStylePr w:type="firstCol">
      <w:rPr>
        <w:b/>
        <w:bCs/>
        <w:color w:val="000000"/>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B26E7"/>
    <w:rPr>
      <w:rFonts w:ascii="Times New Roman" w:eastAsia="SimSun" w:hAnsi="Times New Roman"/>
      <w:lang w:val="en-GB" w:eastAsia="en-GB"/>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B26E7"/>
    <w:rPr>
      <w:rFonts w:ascii="Times New Roman" w:eastAsia="SimSun" w:hAnsi="Times New Roman"/>
      <w:lang w:val="en-GB" w:eastAsia="en-GB"/>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B26E7"/>
    <w:rPr>
      <w:rFonts w:ascii="Times New Roman" w:eastAsia="SimSun" w:hAnsi="Times New Roman"/>
      <w:lang w:val="en-GB" w:eastAsia="en-GB"/>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8">
    <w:name w:val="Table List 8"/>
    <w:basedOn w:val="TableNormal"/>
    <w:rsid w:val="008B26E7"/>
    <w:rPr>
      <w:rFonts w:ascii="Times New Roman" w:eastAsia="SimSun" w:hAnsi="Times New Roman"/>
      <w:lang w:val="en-GB" w:eastAsia="en-GB"/>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autoRedefine/>
    <w:uiPriority w:val="99"/>
    <w:rsid w:val="008B26E7"/>
    <w:pPr>
      <w:ind w:left="1440" w:hanging="1440"/>
    </w:pPr>
    <w:rPr>
      <w:szCs w:val="20"/>
      <w:lang w:val="en-CA"/>
    </w:rPr>
  </w:style>
  <w:style w:type="paragraph" w:customStyle="1" w:styleId="TOCHeading1">
    <w:name w:val="TOC Heading1"/>
    <w:basedOn w:val="Heading1"/>
    <w:next w:val="Normal"/>
    <w:uiPriority w:val="39"/>
    <w:semiHidden/>
    <w:unhideWhenUsed/>
    <w:qFormat/>
    <w:rsid w:val="008B26E7"/>
    <w:pPr>
      <w:keepLines/>
      <w:numPr>
        <w:numId w:val="0"/>
      </w:numPr>
      <w:tabs>
        <w:tab w:val="clear" w:pos="1440"/>
      </w:tabs>
      <w:spacing w:before="480" w:line="276" w:lineRule="auto"/>
      <w:outlineLvl w:val="9"/>
    </w:pPr>
    <w:rPr>
      <w:rFonts w:ascii="Cambria" w:hAnsi="Cambria"/>
      <w:caps w:val="0"/>
      <w:color w:val="365F91"/>
      <w:kern w:val="0"/>
      <w:sz w:val="28"/>
      <w:szCs w:val="28"/>
    </w:rPr>
  </w:style>
  <w:style w:type="paragraph" w:styleId="ListParagraph">
    <w:name w:val="List Paragraph"/>
    <w:basedOn w:val="Normal"/>
    <w:qFormat/>
    <w:rsid w:val="00A26C84"/>
    <w:pPr>
      <w:ind w:left="720"/>
      <w:contextualSpacing/>
    </w:pPr>
  </w:style>
</w:styles>
</file>

<file path=word/webSettings.xml><?xml version="1.0" encoding="utf-8"?>
<w:webSettings xmlns:r="http://schemas.openxmlformats.org/officeDocument/2006/relationships" xmlns:w="http://schemas.openxmlformats.org/wordprocessingml/2006/main">
  <w:divs>
    <w:div w:id="62877539">
      <w:bodyDiv w:val="1"/>
      <w:marLeft w:val="0"/>
      <w:marRight w:val="0"/>
      <w:marTop w:val="0"/>
      <w:marBottom w:val="0"/>
      <w:divBdr>
        <w:top w:val="none" w:sz="0" w:space="0" w:color="auto"/>
        <w:left w:val="none" w:sz="0" w:space="0" w:color="auto"/>
        <w:bottom w:val="none" w:sz="0" w:space="0" w:color="auto"/>
        <w:right w:val="none" w:sz="0" w:space="0" w:color="auto"/>
      </w:divBdr>
    </w:div>
    <w:div w:id="63064784">
      <w:bodyDiv w:val="1"/>
      <w:marLeft w:val="0"/>
      <w:marRight w:val="0"/>
      <w:marTop w:val="0"/>
      <w:marBottom w:val="0"/>
      <w:divBdr>
        <w:top w:val="none" w:sz="0" w:space="0" w:color="auto"/>
        <w:left w:val="none" w:sz="0" w:space="0" w:color="auto"/>
        <w:bottom w:val="none" w:sz="0" w:space="0" w:color="auto"/>
        <w:right w:val="none" w:sz="0" w:space="0" w:color="auto"/>
      </w:divBdr>
    </w:div>
    <w:div w:id="100540194">
      <w:bodyDiv w:val="1"/>
      <w:marLeft w:val="0"/>
      <w:marRight w:val="0"/>
      <w:marTop w:val="0"/>
      <w:marBottom w:val="0"/>
      <w:divBdr>
        <w:top w:val="none" w:sz="0" w:space="0" w:color="auto"/>
        <w:left w:val="none" w:sz="0" w:space="0" w:color="auto"/>
        <w:bottom w:val="none" w:sz="0" w:space="0" w:color="auto"/>
        <w:right w:val="none" w:sz="0" w:space="0" w:color="auto"/>
      </w:divBdr>
      <w:divsChild>
        <w:div w:id="62799377">
          <w:marLeft w:val="0"/>
          <w:marRight w:val="0"/>
          <w:marTop w:val="0"/>
          <w:marBottom w:val="0"/>
          <w:divBdr>
            <w:top w:val="none" w:sz="0" w:space="0" w:color="auto"/>
            <w:left w:val="none" w:sz="0" w:space="0" w:color="auto"/>
            <w:bottom w:val="none" w:sz="0" w:space="0" w:color="auto"/>
            <w:right w:val="none" w:sz="0" w:space="0" w:color="auto"/>
          </w:divBdr>
        </w:div>
        <w:div w:id="104272578">
          <w:marLeft w:val="0"/>
          <w:marRight w:val="0"/>
          <w:marTop w:val="0"/>
          <w:marBottom w:val="0"/>
          <w:divBdr>
            <w:top w:val="none" w:sz="0" w:space="0" w:color="auto"/>
            <w:left w:val="none" w:sz="0" w:space="0" w:color="auto"/>
            <w:bottom w:val="none" w:sz="0" w:space="0" w:color="auto"/>
            <w:right w:val="none" w:sz="0" w:space="0" w:color="auto"/>
          </w:divBdr>
        </w:div>
        <w:div w:id="886642550">
          <w:marLeft w:val="0"/>
          <w:marRight w:val="0"/>
          <w:marTop w:val="0"/>
          <w:marBottom w:val="0"/>
          <w:divBdr>
            <w:top w:val="none" w:sz="0" w:space="0" w:color="auto"/>
            <w:left w:val="none" w:sz="0" w:space="0" w:color="auto"/>
            <w:bottom w:val="none" w:sz="0" w:space="0" w:color="auto"/>
            <w:right w:val="none" w:sz="0" w:space="0" w:color="auto"/>
          </w:divBdr>
        </w:div>
        <w:div w:id="915242074">
          <w:marLeft w:val="0"/>
          <w:marRight w:val="0"/>
          <w:marTop w:val="0"/>
          <w:marBottom w:val="0"/>
          <w:divBdr>
            <w:top w:val="none" w:sz="0" w:space="0" w:color="auto"/>
            <w:left w:val="none" w:sz="0" w:space="0" w:color="auto"/>
            <w:bottom w:val="none" w:sz="0" w:space="0" w:color="auto"/>
            <w:right w:val="none" w:sz="0" w:space="0" w:color="auto"/>
          </w:divBdr>
        </w:div>
        <w:div w:id="953096581">
          <w:marLeft w:val="0"/>
          <w:marRight w:val="0"/>
          <w:marTop w:val="0"/>
          <w:marBottom w:val="0"/>
          <w:divBdr>
            <w:top w:val="none" w:sz="0" w:space="0" w:color="auto"/>
            <w:left w:val="none" w:sz="0" w:space="0" w:color="auto"/>
            <w:bottom w:val="none" w:sz="0" w:space="0" w:color="auto"/>
            <w:right w:val="none" w:sz="0" w:space="0" w:color="auto"/>
          </w:divBdr>
        </w:div>
        <w:div w:id="1032609563">
          <w:marLeft w:val="0"/>
          <w:marRight w:val="0"/>
          <w:marTop w:val="0"/>
          <w:marBottom w:val="0"/>
          <w:divBdr>
            <w:top w:val="none" w:sz="0" w:space="0" w:color="auto"/>
            <w:left w:val="none" w:sz="0" w:space="0" w:color="auto"/>
            <w:bottom w:val="none" w:sz="0" w:space="0" w:color="auto"/>
            <w:right w:val="none" w:sz="0" w:space="0" w:color="auto"/>
          </w:divBdr>
        </w:div>
      </w:divsChild>
    </w:div>
    <w:div w:id="198015670">
      <w:bodyDiv w:val="1"/>
      <w:marLeft w:val="0"/>
      <w:marRight w:val="0"/>
      <w:marTop w:val="0"/>
      <w:marBottom w:val="0"/>
      <w:divBdr>
        <w:top w:val="none" w:sz="0" w:space="0" w:color="auto"/>
        <w:left w:val="none" w:sz="0" w:space="0" w:color="auto"/>
        <w:bottom w:val="none" w:sz="0" w:space="0" w:color="auto"/>
        <w:right w:val="none" w:sz="0" w:space="0" w:color="auto"/>
      </w:divBdr>
    </w:div>
    <w:div w:id="514807781">
      <w:bodyDiv w:val="1"/>
      <w:marLeft w:val="0"/>
      <w:marRight w:val="0"/>
      <w:marTop w:val="0"/>
      <w:marBottom w:val="0"/>
      <w:divBdr>
        <w:top w:val="none" w:sz="0" w:space="0" w:color="auto"/>
        <w:left w:val="none" w:sz="0" w:space="0" w:color="auto"/>
        <w:bottom w:val="none" w:sz="0" w:space="0" w:color="auto"/>
        <w:right w:val="none" w:sz="0" w:space="0" w:color="auto"/>
      </w:divBdr>
    </w:div>
    <w:div w:id="916092861">
      <w:bodyDiv w:val="1"/>
      <w:marLeft w:val="0"/>
      <w:marRight w:val="0"/>
      <w:marTop w:val="0"/>
      <w:marBottom w:val="0"/>
      <w:divBdr>
        <w:top w:val="none" w:sz="0" w:space="0" w:color="auto"/>
        <w:left w:val="none" w:sz="0" w:space="0" w:color="auto"/>
        <w:bottom w:val="none" w:sz="0" w:space="0" w:color="auto"/>
        <w:right w:val="none" w:sz="0" w:space="0" w:color="auto"/>
      </w:divBdr>
    </w:div>
    <w:div w:id="998311187">
      <w:bodyDiv w:val="1"/>
      <w:marLeft w:val="0"/>
      <w:marRight w:val="0"/>
      <w:marTop w:val="0"/>
      <w:marBottom w:val="0"/>
      <w:divBdr>
        <w:top w:val="none" w:sz="0" w:space="0" w:color="auto"/>
        <w:left w:val="none" w:sz="0" w:space="0" w:color="auto"/>
        <w:bottom w:val="none" w:sz="0" w:space="0" w:color="auto"/>
        <w:right w:val="none" w:sz="0" w:space="0" w:color="auto"/>
      </w:divBdr>
    </w:div>
    <w:div w:id="1063719234">
      <w:bodyDiv w:val="1"/>
      <w:marLeft w:val="0"/>
      <w:marRight w:val="0"/>
      <w:marTop w:val="0"/>
      <w:marBottom w:val="0"/>
      <w:divBdr>
        <w:top w:val="none" w:sz="0" w:space="0" w:color="auto"/>
        <w:left w:val="none" w:sz="0" w:space="0" w:color="auto"/>
        <w:bottom w:val="none" w:sz="0" w:space="0" w:color="auto"/>
        <w:right w:val="none" w:sz="0" w:space="0" w:color="auto"/>
      </w:divBdr>
    </w:div>
    <w:div w:id="1114329399">
      <w:bodyDiv w:val="1"/>
      <w:marLeft w:val="0"/>
      <w:marRight w:val="0"/>
      <w:marTop w:val="0"/>
      <w:marBottom w:val="0"/>
      <w:divBdr>
        <w:top w:val="none" w:sz="0" w:space="0" w:color="auto"/>
        <w:left w:val="none" w:sz="0" w:space="0" w:color="auto"/>
        <w:bottom w:val="none" w:sz="0" w:space="0" w:color="auto"/>
        <w:right w:val="none" w:sz="0" w:space="0" w:color="auto"/>
      </w:divBdr>
      <w:divsChild>
        <w:div w:id="369646464">
          <w:marLeft w:val="0"/>
          <w:marRight w:val="0"/>
          <w:marTop w:val="0"/>
          <w:marBottom w:val="0"/>
          <w:divBdr>
            <w:top w:val="none" w:sz="0" w:space="0" w:color="auto"/>
            <w:left w:val="none" w:sz="0" w:space="0" w:color="auto"/>
            <w:bottom w:val="none" w:sz="0" w:space="0" w:color="auto"/>
            <w:right w:val="none" w:sz="0" w:space="0" w:color="auto"/>
          </w:divBdr>
        </w:div>
        <w:div w:id="1880969555">
          <w:marLeft w:val="0"/>
          <w:marRight w:val="0"/>
          <w:marTop w:val="0"/>
          <w:marBottom w:val="0"/>
          <w:divBdr>
            <w:top w:val="none" w:sz="0" w:space="0" w:color="auto"/>
            <w:left w:val="none" w:sz="0" w:space="0" w:color="auto"/>
            <w:bottom w:val="none" w:sz="0" w:space="0" w:color="auto"/>
            <w:right w:val="none" w:sz="0" w:space="0" w:color="auto"/>
          </w:divBdr>
        </w:div>
        <w:div w:id="1920941989">
          <w:marLeft w:val="0"/>
          <w:marRight w:val="0"/>
          <w:marTop w:val="0"/>
          <w:marBottom w:val="0"/>
          <w:divBdr>
            <w:top w:val="none" w:sz="0" w:space="0" w:color="auto"/>
            <w:left w:val="none" w:sz="0" w:space="0" w:color="auto"/>
            <w:bottom w:val="none" w:sz="0" w:space="0" w:color="auto"/>
            <w:right w:val="none" w:sz="0" w:space="0" w:color="auto"/>
          </w:divBdr>
        </w:div>
      </w:divsChild>
    </w:div>
    <w:div w:id="1551110198">
      <w:bodyDiv w:val="1"/>
      <w:marLeft w:val="0"/>
      <w:marRight w:val="0"/>
      <w:marTop w:val="0"/>
      <w:marBottom w:val="0"/>
      <w:divBdr>
        <w:top w:val="none" w:sz="0" w:space="0" w:color="auto"/>
        <w:left w:val="none" w:sz="0" w:space="0" w:color="auto"/>
        <w:bottom w:val="none" w:sz="0" w:space="0" w:color="auto"/>
        <w:right w:val="none" w:sz="0" w:space="0" w:color="auto"/>
      </w:divBdr>
    </w:div>
    <w:div w:id="1616134911">
      <w:bodyDiv w:val="1"/>
      <w:marLeft w:val="0"/>
      <w:marRight w:val="0"/>
      <w:marTop w:val="0"/>
      <w:marBottom w:val="0"/>
      <w:divBdr>
        <w:top w:val="none" w:sz="0" w:space="0" w:color="auto"/>
        <w:left w:val="none" w:sz="0" w:space="0" w:color="auto"/>
        <w:bottom w:val="none" w:sz="0" w:space="0" w:color="auto"/>
        <w:right w:val="none" w:sz="0" w:space="0" w:color="auto"/>
      </w:divBdr>
      <w:divsChild>
        <w:div w:id="776481784">
          <w:marLeft w:val="0"/>
          <w:marRight w:val="0"/>
          <w:marTop w:val="0"/>
          <w:marBottom w:val="0"/>
          <w:divBdr>
            <w:top w:val="none" w:sz="0" w:space="0" w:color="auto"/>
            <w:left w:val="none" w:sz="0" w:space="0" w:color="auto"/>
            <w:bottom w:val="none" w:sz="0" w:space="0" w:color="auto"/>
            <w:right w:val="none" w:sz="0" w:space="0" w:color="auto"/>
          </w:divBdr>
          <w:divsChild>
            <w:div w:id="1193298126">
              <w:marLeft w:val="0"/>
              <w:marRight w:val="0"/>
              <w:marTop w:val="0"/>
              <w:marBottom w:val="0"/>
              <w:divBdr>
                <w:top w:val="none" w:sz="0" w:space="0" w:color="auto"/>
                <w:left w:val="none" w:sz="0" w:space="0" w:color="auto"/>
                <w:bottom w:val="none" w:sz="0" w:space="0" w:color="auto"/>
                <w:right w:val="none" w:sz="0" w:space="0" w:color="auto"/>
              </w:divBdr>
              <w:divsChild>
                <w:div w:id="384569183">
                  <w:marLeft w:val="0"/>
                  <w:marRight w:val="0"/>
                  <w:marTop w:val="0"/>
                  <w:marBottom w:val="0"/>
                  <w:divBdr>
                    <w:top w:val="none" w:sz="0" w:space="0" w:color="auto"/>
                    <w:left w:val="none" w:sz="0" w:space="0" w:color="auto"/>
                    <w:bottom w:val="none" w:sz="0" w:space="0" w:color="auto"/>
                    <w:right w:val="none" w:sz="0" w:space="0" w:color="auto"/>
                  </w:divBdr>
                  <w:divsChild>
                    <w:div w:id="673265552">
                      <w:marLeft w:val="0"/>
                      <w:marRight w:val="0"/>
                      <w:marTop w:val="0"/>
                      <w:marBottom w:val="0"/>
                      <w:divBdr>
                        <w:top w:val="none" w:sz="0" w:space="0" w:color="auto"/>
                        <w:left w:val="none" w:sz="0" w:space="0" w:color="auto"/>
                        <w:bottom w:val="none" w:sz="0" w:space="0" w:color="auto"/>
                        <w:right w:val="none" w:sz="0" w:space="0" w:color="auto"/>
                      </w:divBdr>
                      <w:divsChild>
                        <w:div w:id="16724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311672">
      <w:bodyDiv w:val="1"/>
      <w:marLeft w:val="0"/>
      <w:marRight w:val="0"/>
      <w:marTop w:val="0"/>
      <w:marBottom w:val="0"/>
      <w:divBdr>
        <w:top w:val="none" w:sz="0" w:space="0" w:color="auto"/>
        <w:left w:val="none" w:sz="0" w:space="0" w:color="auto"/>
        <w:bottom w:val="none" w:sz="0" w:space="0" w:color="auto"/>
        <w:right w:val="none" w:sz="0" w:space="0" w:color="auto"/>
      </w:divBdr>
    </w:div>
    <w:div w:id="1907909469">
      <w:bodyDiv w:val="1"/>
      <w:marLeft w:val="0"/>
      <w:marRight w:val="0"/>
      <w:marTop w:val="0"/>
      <w:marBottom w:val="0"/>
      <w:divBdr>
        <w:top w:val="none" w:sz="0" w:space="0" w:color="auto"/>
        <w:left w:val="none" w:sz="0" w:space="0" w:color="auto"/>
        <w:bottom w:val="none" w:sz="0" w:space="0" w:color="auto"/>
        <w:right w:val="none" w:sz="0" w:space="0" w:color="auto"/>
      </w:divBdr>
    </w:div>
    <w:div w:id="2115711849">
      <w:bodyDiv w:val="1"/>
      <w:marLeft w:val="0"/>
      <w:marRight w:val="0"/>
      <w:marTop w:val="0"/>
      <w:marBottom w:val="0"/>
      <w:divBdr>
        <w:top w:val="none" w:sz="0" w:space="0" w:color="auto"/>
        <w:left w:val="none" w:sz="0" w:space="0" w:color="auto"/>
        <w:bottom w:val="none" w:sz="0" w:space="0" w:color="auto"/>
        <w:right w:val="none" w:sz="0" w:space="0" w:color="auto"/>
      </w:divBdr>
      <w:divsChild>
        <w:div w:id="1942833467">
          <w:marLeft w:val="0"/>
          <w:marRight w:val="0"/>
          <w:marTop w:val="0"/>
          <w:marBottom w:val="0"/>
          <w:divBdr>
            <w:top w:val="none" w:sz="0" w:space="0" w:color="auto"/>
            <w:left w:val="none" w:sz="0" w:space="0" w:color="auto"/>
            <w:bottom w:val="none" w:sz="0" w:space="0" w:color="auto"/>
            <w:right w:val="none" w:sz="0" w:space="0" w:color="auto"/>
          </w:divBdr>
          <w:divsChild>
            <w:div w:id="11666734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2261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hep.ca" TargetMode="External"/><Relationship Id="rId8" Type="http://schemas.openxmlformats.org/officeDocument/2006/relationships/hyperlink" Target="http://www.thep.ca" TargetMode="External"/><Relationship Id="rId9" Type="http://schemas.openxmlformats.org/officeDocument/2006/relationships/hyperlink" Target="mailto:Mark.Tinholt@Teck.com" TargetMode="External"/><Relationship Id="rId10" Type="http://schemas.openxmlformats.org/officeDocument/2006/relationships/hyperlink" Target="mailto:Jeannine.stefani@interiorhealt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3468</Words>
  <Characters>19772</Characters>
  <Application>Microsoft Macintosh Word</Application>
  <DocSecurity>0</DocSecurity>
  <Lines>164</Lines>
  <Paragraphs>39</Paragraphs>
  <ScaleCrop>false</ScaleCrop>
  <HeadingPairs>
    <vt:vector size="2" baseType="variant">
      <vt:variant>
        <vt:lpstr>Title</vt:lpstr>
      </vt:variant>
      <vt:variant>
        <vt:i4>1</vt:i4>
      </vt:variant>
    </vt:vector>
  </HeadingPairs>
  <TitlesOfParts>
    <vt:vector size="1" baseType="lpstr">
      <vt:lpstr>TRAIL AREA HEALTH &amp; ENVIRONMENT PROGRAM</vt:lpstr>
    </vt:vector>
  </TitlesOfParts>
  <Company>SNC-Lavalin</Company>
  <LinksUpToDate>false</LinksUpToDate>
  <CharactersWithSpaces>24281</CharactersWithSpaces>
  <SharedDoc>false</SharedDoc>
  <HLinks>
    <vt:vector size="24" baseType="variant">
      <vt:variant>
        <vt:i4>6881280</vt:i4>
      </vt:variant>
      <vt:variant>
        <vt:i4>9</vt:i4>
      </vt:variant>
      <vt:variant>
        <vt:i4>0</vt:i4>
      </vt:variant>
      <vt:variant>
        <vt:i4>5</vt:i4>
      </vt:variant>
      <vt:variant>
        <vt:lpwstr>mailto:Jeannine.stefani@interiorhealth.ca</vt:lpwstr>
      </vt:variant>
      <vt:variant>
        <vt:lpwstr/>
      </vt:variant>
      <vt:variant>
        <vt:i4>8257559</vt:i4>
      </vt:variant>
      <vt:variant>
        <vt:i4>6</vt:i4>
      </vt:variant>
      <vt:variant>
        <vt:i4>0</vt:i4>
      </vt:variant>
      <vt:variant>
        <vt:i4>5</vt:i4>
      </vt:variant>
      <vt:variant>
        <vt:lpwstr>mailto:Mark.Tinholt@Teck.com</vt:lpwstr>
      </vt:variant>
      <vt:variant>
        <vt:lpwstr/>
      </vt:variant>
      <vt:variant>
        <vt:i4>7667755</vt:i4>
      </vt:variant>
      <vt:variant>
        <vt:i4>3</vt:i4>
      </vt:variant>
      <vt:variant>
        <vt:i4>0</vt:i4>
      </vt:variant>
      <vt:variant>
        <vt:i4>5</vt:i4>
      </vt:variant>
      <vt:variant>
        <vt:lpwstr>http://www.thep.ca/</vt:lpwstr>
      </vt:variant>
      <vt:variant>
        <vt:lpwstr/>
      </vt:variant>
      <vt:variant>
        <vt:i4>7667755</vt:i4>
      </vt:variant>
      <vt:variant>
        <vt:i4>0</vt:i4>
      </vt:variant>
      <vt:variant>
        <vt:i4>0</vt:i4>
      </vt:variant>
      <vt:variant>
        <vt:i4>5</vt:i4>
      </vt:variant>
      <vt:variant>
        <vt:lpwstr>http://www.thep.ca/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 AREA HEALTH &amp; ENVIRONMENT PROGRAM</dc:title>
  <dc:subject/>
  <dc:creator>Ruth Beck</dc:creator>
  <cp:keywords/>
  <cp:lastModifiedBy>Ruth Beck</cp:lastModifiedBy>
  <cp:revision>5</cp:revision>
  <cp:lastPrinted>2011-04-01T19:56:00Z</cp:lastPrinted>
  <dcterms:created xsi:type="dcterms:W3CDTF">2013-06-21T21:33:00Z</dcterms:created>
  <dcterms:modified xsi:type="dcterms:W3CDTF">2013-06-24T20:21:00Z</dcterms:modified>
</cp:coreProperties>
</file>