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Assignment-1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970"/>
        <w:gridCol w:w="3390"/>
        <w:gridCol w:w="1755"/>
        <w:tblGridChange w:id="0">
          <w:tblGrid>
            <w:gridCol w:w="1245"/>
            <w:gridCol w:w="2970"/>
            <w:gridCol w:w="3390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Question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each customers: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area of the customer's lawn in square feet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lawn height in feet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lawn width in feet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 per square feet - 10 cents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week to mow the lawn - 15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all customers: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cost starting from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each customers: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 area in sq.ft to get the size of an area to mow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Multiply area by 10 cents to get the cost for one time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Multiply cost by 15 to get total amount for an entire season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all customers: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costs of previous step for the total cost for an entire season from all 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to charge each customer for an entire season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amount to charge for all customers for an entire season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regular hours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overtime hours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Regular hourly wage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Bonus percent for overtime - 1.5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Tax - 15%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Multiply number of regular hours by regular hourly wage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Multiply regular hourly wage by 1.5 to get overtime hourly wage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Multiply number of overtime hours by overtime hourly wage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step1 to step3 to get total wage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 15% of total wage to get Tax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Subtract Tax from total wage to get After tax 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Regular wage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Overtime wage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wage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Tax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tax pay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of the following are control structures? (Mark all that apply.)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Computation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Sequence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Repetition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try, catch, and throw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Storage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Solongo Chuluunkhuu </w:t>
      <w:br w:type="textWrapping"/>
      <w:t xml:space="preserve">Student id: #110219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