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Default="007E3691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INFORME</w:t>
      </w:r>
    </w:p>
    <w:p w:rsidRPr="00550B6A" w:rsidR="00463C44" w:rsidRDefault="006115FA">
      <w:pPr>
        <w:widowControl w:val="0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550B6A">
        <w:rPr>
          <w:sz w:val="24"/>
          <w:szCs w:val="24"/>
          <w:lang w:val="en-US"/>
        </w:rPr>
        <w:t>CMP-CUM-INF-2019-0244-MAGOCA</w:t>
      </w:r>
      <w:proofErr w:type="spellEnd"/>
      <w:proofErr w:type="gramEnd"/>
    </w:p>
    <w:p w:rsidRPr="00550B6A" w:rsidR="00463C44" w:rsidRDefault="00463C44">
      <w:pPr>
        <w:widowControl w:val="0"/>
        <w:jc w:val="center"/>
        <w:rPr>
          <w:sz w:val="24"/>
          <w:szCs w:val="24"/>
          <w:lang w:val="en-US"/>
        </w:rPr>
      </w:pPr>
    </w:p>
    <w:p w:rsidRPr="00550B6A" w:rsidR="00463C44" w:rsidRDefault="007E3691">
      <w:pPr>
        <w:widowControl w:val="0"/>
        <w:rPr>
          <w:sz w:val="10"/>
          <w:szCs w:val="10"/>
          <w:lang w:val="en-US"/>
        </w:rPr>
      </w:pPr>
      <w:r w:rsidRPr="00550B6A">
        <w:rPr>
          <w:sz w:val="10"/>
          <w:szCs w:val="10"/>
          <w:lang w:val="en-US"/>
        </w:rPr>
        <w:t xml:space="preserve"> </w:t>
      </w:r>
    </w:p>
    <w:p w:rsidRPr="00550B6A" w:rsidR="00463C44" w:rsidRDefault="007E3691">
      <w:pPr>
        <w:widowControl w:val="0"/>
        <w:rPr>
          <w:sz w:val="24"/>
          <w:szCs w:val="24"/>
          <w:lang w:val="en-US"/>
        </w:rPr>
      </w:pPr>
      <w:r w:rsidRPr="00550B6A">
        <w:rPr>
          <w:sz w:val="24"/>
          <w:szCs w:val="24"/>
          <w:lang w:val="en-US"/>
        </w:rPr>
        <w:t xml:space="preserve">A                 </w:t>
      </w:r>
      <w:r w:rsidRPr="00550B6A">
        <w:rPr>
          <w:sz w:val="24"/>
          <w:szCs w:val="24"/>
          <w:lang w:val="en-US"/>
        </w:rPr>
        <w:tab/>
        <w:t>: C.P.C. Richard Prado Morales Ms. C</w:t>
      </w:r>
    </w:p>
    <w:p w:rsidR="00463C44" w:rsidRDefault="007E3691">
      <w:pPr>
        <w:widowControl w:val="0"/>
        <w:ind w:left="1420"/>
        <w:rPr>
          <w:sz w:val="24"/>
          <w:szCs w:val="24"/>
        </w:rPr>
      </w:pPr>
      <w:r w:rsidRPr="00550B6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Oficial de Cumplimiento</w:t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De               </w:t>
      </w:r>
      <w:r>
        <w:rPr>
          <w:sz w:val="24"/>
          <w:szCs w:val="24"/>
        </w:rPr>
        <w:tab/>
        <w:t xml:space="preserve">: </w:t>
      </w:r>
      <w:proofErr w:type="spellStart"/>
      <w:r w:rsidR="006115FA">
        <w:rPr>
          <w:sz w:val="24"/>
          <w:szCs w:val="24"/>
        </w:rPr>
        <w:t>Ing. Armando Manuel Gonzales Cajes</w:t>
      </w:r>
      <w:proofErr w:type="spellEnd"/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6115FA">
        <w:rPr>
          <w:sz w:val="24"/>
          <w:szCs w:val="24"/>
        </w:rPr>
        <w:t>Asistente de Cumplimiento</w:t>
      </w:r>
      <w:proofErr w:type="spellEnd"/>
      <w:proofErr w:type="gram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Asunto         </w:t>
      </w:r>
      <w:r>
        <w:rPr>
          <w:sz w:val="24"/>
          <w:szCs w:val="24"/>
        </w:rPr>
        <w:tab/>
        <w:t>: Evaluación de riesgo de Lavado de Activos y Financiamiento de</w:t>
      </w:r>
      <w:r w:rsidR="002300B6">
        <w:rPr>
          <w:sz w:val="24"/>
          <w:szCs w:val="24"/>
        </w:rPr>
        <w:t xml:space="preserve">l Terrorismos de los productos  </w:t>
      </w:r>
      <w:proofErr w:type="spellStart"/>
      <w:r w:rsidR="002300B6">
        <w:rPr>
          <w:sz w:val="24"/>
          <w:szCs w:val="24"/>
        </w:rPr>
        <w:t>TERJETAS FORANEAS</w:t>
      </w:r>
      <w:proofErr w:type="spellEnd"/>
    </w:p>
    <w:p w:rsidR="00463C44" w:rsidRDefault="007E3691">
      <w:pPr>
        <w:widowControl w:val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Fecha          </w:t>
      </w:r>
      <w:r>
        <w:rPr>
          <w:sz w:val="24"/>
          <w:szCs w:val="24"/>
        </w:rPr>
        <w:tab/>
        <w:t xml:space="preserve">: </w:t>
      </w:r>
      <w:r w:rsidR="006115FA">
        <w:rPr>
          <w:sz w:val="24"/>
          <w:szCs w:val="24"/>
        </w:rPr>
        <w:t>Piura, 20 de Diciembre de 2019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PE"/>
        </w:rPr>
        <w:drawing>
          <wp:inline distT="114300" distB="114300" distL="114300" distR="114300">
            <wp:extent cx="538162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El presente es para saludarlos cordialmente y a la vez comunicarle los resultados de la evaluación de riesgo de Lavado de Activos y Financiamiento del Terrorismos de l</w:t>
      </w:r>
      <w:r w:rsidR="00550B6A">
        <w:rPr>
          <w:sz w:val="24"/>
          <w:szCs w:val="24"/>
        </w:rPr>
        <w:t xml:space="preserve">os productos  </w:t>
      </w:r>
      <w:proofErr w:type="spellStart"/>
      <w:r w:rsidR="00550B6A">
        <w:rPr>
          <w:sz w:val="24"/>
          <w:szCs w:val="24"/>
        </w:rPr>
        <w:t>TERJETAS FORANEAS</w:t>
      </w:r>
      <w:proofErr w:type="spell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del presente informe se han determinado nueve riesgos de Lavado de Activos y Financiamiento del Terrorismo para el producto </w:t>
      </w:r>
      <w:proofErr w:type="spellStart"/>
      <w:r w:rsidR="00550B6A">
        <w:rPr>
          <w:sz w:val="24"/>
          <w:szCs w:val="24"/>
        </w:rPr>
        <w:t>TERJETAS FORANEAS</w:t>
      </w:r>
      <w:proofErr w:type="spellEnd"/>
      <w:r w:rsidR="00550B6A">
        <w:rPr>
          <w:sz w:val="24"/>
          <w:szCs w:val="24"/>
        </w:rPr>
        <w:t xml:space="preserve"> </w:t>
      </w:r>
      <w:bookmarkStart w:name="_GoBack" w:id="0"/>
      <w:bookmarkEnd w:id="0"/>
      <w:r>
        <w:rPr>
          <w:sz w:val="24"/>
          <w:szCs w:val="24"/>
        </w:rPr>
        <w:t xml:space="preserve">considerándolo de Riesgo Residual {riesgo}, a la Piura, 20 de Diciembre de 2019.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En los anexos 01 se identifican de los riesgos de lavado de activos y financiamiento del terrorismo y riesgos asociados, en el anexo 02 se identificación los factores de probabilidad e impacto y en anexo 03 se efectúa la evaluación de los riesgos de lavado de activos y financiamiento del terrorismo detallando sus controles y su riesgo residual.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que dichos productos se </w:t>
      </w:r>
      <w:proofErr w:type="gramStart"/>
      <w:r>
        <w:rPr>
          <w:sz w:val="24"/>
          <w:szCs w:val="24"/>
        </w:rPr>
        <w:t>deben</w:t>
      </w:r>
      <w:proofErr w:type="gramEnd"/>
      <w:r>
        <w:rPr>
          <w:sz w:val="24"/>
          <w:szCs w:val="24"/>
        </w:rPr>
        <w:t xml:space="preserve"> mantenerse alineados a la normativa respecto a la prevención de Lavado de activos y del Financiamiento del Terrorismo que establezca el ente supervisor, adecuando sus procesos y mecanismos que permitan continuar con la tarea de prevención.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Sin otro particular,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034545" w:rsidRDefault="00034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sectPr w:rsidR="00034545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  <w:p>
      <w:pPr>
        <w:jc w:val="center"/>
      </w:pPr>
      <w:r>
        <w:rPr>
          <w:b/>
        </w:rPr>
        <w:t>Anexo 01</w:t>
      </w:r>
    </w:p>
    <w:p>
      <w:pPr>
        <w:jc w:val="center"/>
      </w:pPr>
      <w:r>
        <w:rPr/>
        <w:t>IDENTIFICACIÓN DE LOS RIESGOS DE LAFT Y RIESGOS ASOCIADOS</w:t>
      </w:r>
    </w:p>
    <w:p>
      <w:pPr>
        <w:jc w:val="center"/>
      </w:pPr>
      <w:r>
        <w:rPr/>
        <w:t/>
      </w:r>
    </w:p>
    <w:p>
      <w:pPr>
        <w:jc w:val="left"/>
      </w:pPr>
      <w:r>
        <w:rPr/>
        <w:t>Para identificar los riesgos de LAFT y riesgos asociados, de acuerdo con la clasificación y caracterización Tarjetas Foráneas-Análisis de Riesgos  LAFT - Tarjetas Foráneas</w:t>
      </w:r>
    </w:p>
    <w:p>
      <w:pPr>
        <w:jc w:val="center"/>
      </w:pPr>
      <w:r>
        <w:rPr/>
        <w:t/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Descripción  del Riesgo de LAFT</w:t>
            </w:r>
          </w:p>
          <w:tcPr>
            <w:tcW w:w="2600"/>
          </w:tcPr>
          <w:tcPr>
            <w:tcW w:w="2000" w:type="dxa"/>
            <w:shd w:val="clear" w:color="auto" w:fill="ABCDEF"/>
          </w:tcPr>
        </w:tc>
        <w:tc>
          <w:p>
            <w:r>
              <w:t>Probabilidad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Impacto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Inherente</w:t>
            </w:r>
          </w:p>
          <w:tcPr>
            <w:tcW w:w="2000" w:type="dxa"/>
            <w:shd w:val="clear" w:color="auto" w:fill="ABCDEF"/>
          </w:tcPr>
        </w:tc>
        <w:tc>
          <w:p>
            <w:r>
              <w:t>Descripción  del Control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Residual</w:t>
            </w:r>
          </w:p>
          <w:tcPr>
            <w:tcW w:w="2000" w:type="dxa"/>
            <w:shd w:val="clear" w:color="auto" w:fill="ABCDEF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</w:tbl>
    <w:p>
      <w:r>
        <w:br w:type="page"/>
      </w:r>
    </w:p>
    <w:p>
      <w:pPr>
        <w:jc w:val="center"/>
      </w:pPr>
      <w:r>
        <w:rPr>
          <w:b/>
        </w:rPr>
        <w:t>Anexo 02</w:t>
      </w:r>
    </w:p>
    <w:p>
      <w:pPr>
        <w:jc w:val="center"/>
      </w:pPr>
      <w:r>
        <w:rPr/>
        <w:t>EVALUACIÓN DE RIESGOS</w:t>
      </w:r>
    </w:p>
    <w:p>
      <w:pPr>
        <w:jc w:val="center"/>
      </w:pPr>
      <w:r>
        <w:rPr/>
        <w:t/>
      </w:r>
    </w:p>
    <w:p>
      <w:pPr>
        <w:jc w:val="left"/>
      </w:pPr>
      <w:r>
        <w:rPr/>
        <w:t>A continuación, se muestran los riesgos de LAFT identificados medidos a través de la probabilidad e impacto descritos anteriormente, así como también el nivel de riesgo determinado y los controles con los que cuenta la CMAC PIURA S.A.C. que ayudan a mitigar el riesgo de LAFT</w:t>
      </w:r>
    </w:p>
    <w:p>
      <w:pPr>
        <w:jc w:val="center"/>
      </w:pPr>
      <w:r>
        <w:rPr/>
        <w:t/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Descripción  del Riesgo de LAFT</w:t>
            </w:r>
          </w:p>
          <w:tcPr>
            <w:tcW w:w="2600"/>
          </w:tcPr>
          <w:tcPr>
            <w:tcW w:w="2000" w:type="dxa"/>
            <w:shd w:val="clear" w:color="auto" w:fill="ABCDEF"/>
          </w:tcPr>
        </w:tc>
        <w:tc>
          <w:p>
            <w:r>
              <w:t>Probabilidad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Impacto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Inherente</w:t>
            </w:r>
          </w:p>
          <w:tcPr>
            <w:tcW w:w="2000" w:type="dxa"/>
            <w:shd w:val="clear" w:color="auto" w:fill="ABCDEF"/>
          </w:tcPr>
        </w:tc>
        <w:tc>
          <w:p>
            <w:r>
              <w:t>Descripción  del Control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Residual</w:t>
            </w:r>
          </w:p>
          <w:tcPr>
            <w:tcW w:w="2000" w:type="dxa"/>
            <w:shd w:val="clear" w:color="auto" w:fill="ABCDEF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</w:tbl>
    <w:p>
      <w:r>
        <w:br w:type="page"/>
      </w:r>
    </w:p>
    <w:p>
      <w:pPr>
        <w:jc w:val="center"/>
      </w:pPr>
      <w:r>
        <w:rPr>
          <w:b/>
        </w:rPr>
        <w:t>Anexo 03</w:t>
      </w:r>
    </w:p>
    <w:p>
      <w:pPr>
        <w:jc w:val="center"/>
      </w:pPr>
      <w:r>
        <w:rPr/>
        <w:t>CONTROLES IDENTIFICADOS Y CARACTERÍSTICAS</w:t>
      </w:r>
    </w:p>
    <w:p>
      <w:pPr>
        <w:jc w:val="center"/>
      </w:pPr>
      <w:r>
        <w:rPr/>
        <w:t/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Descripción del Control</w:t>
            </w:r>
          </w:p>
          <w:tcPr>
            <w:tcW w:w="2600"/>
          </w:tcPr>
          <w:tcPr>
            <w:tcW w:w="2000" w:type="dxa"/>
            <w:shd w:val="clear" w:color="auto" w:fill="ABCDEF"/>
          </w:tcPr>
        </w:tc>
        <w:tc>
          <w:p>
            <w:r>
              <w:t>Cargo del Responsable</w:t>
            </w:r>
          </w:p>
          <w:tcPr>
            <w:tcW w:w="2000" w:type="dxa"/>
            <w:shd w:val="clear" w:color="auto" w:fill="ABCDEF"/>
          </w:tcPr>
        </w:tc>
        <w:tc>
          <w:p>
            <w:r>
              <w:t>Periodicidad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Oportunidad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Grado de automatización</w:t>
            </w:r>
          </w:p>
          <w:tcPr>
            <w:tcW w:w="2000" w:type="dxa"/>
            <w:shd w:val="clear" w:color="auto" w:fill="ABCDEF"/>
          </w:tcPr>
        </w:tc>
        <w:tc>
          <w:p>
            <w:r>
              <w:t>Formalización</w:t>
            </w:r>
          </w:p>
          <w:tcPr>
            <w:tcW w:w="2000" w:type="dxa"/>
            <w:shd w:val="clear" w:color="auto" w:fill="ABCDEF"/>
          </w:tcPr>
        </w:tc>
        <w:tc>
          <w:p>
            <w:r>
              <w:t>Calificación  del Control</w:t>
            </w:r>
          </w:p>
          <w:tcPr>
            <w:tcW w:w="2000" w:type="dxa"/>
            <w:shd w:val="clear" w:color="auto" w:fill="ABCDEF"/>
          </w:tcPr>
        </w:tc>
      </w:tr>
      <w:tr>
        <w:tc>
          <w:p>
            <w:r>
              <w:t>DESCRIPCION DE CONTROL</w:t>
            </w:r>
          </w:p>
          <w:tcPr>
            <w:tcW w:type="auto"/>
          </w:tcPr>
        </w:tc>
        <w:tc>
          <w:p>
            <w:r>
              <w:t>SISTEMA SOFIA</w:t>
            </w:r>
          </w:p>
          <w:tcPr>
            <w:tcW w:type="auto"/>
          </w:tcPr>
        </w:tc>
        <w:tc>
          <w:p>
            <w:r>
              <w:t>DIARIAMENTE</w:t>
            </w:r>
          </w:p>
          <w:tcPr>
            <w:tcW w:type="auto"/>
          </w:tcPr>
        </w:tc>
        <w:tc>
          <w:p>
            <w:r>
              <w:t>DETECTIVO</w:t>
            </w:r>
          </w:p>
          <w:tcPr>
            <w:tcW w:type="auto"/>
          </w:tcPr>
        </w:tc>
        <w:tc>
          <w:p>
            <w:r>
              <w:t>MANUAL</w:t>
            </w:r>
          </w:p>
          <w:tcPr>
            <w:tcW w:type="auto"/>
          </w:tcPr>
        </w:tc>
        <w:tc>
          <w:p>
            <w:r>
              <w:t>DOCUMENTADO</w:t>
            </w:r>
          </w:p>
          <w:tcPr>
            <w:tcW w:type="auto"/>
          </w:tcPr>
        </w:tc>
        <w:tc>
          <w:p>
            <w:r>
              <w:t>FUERTE</w:t>
            </w:r>
          </w:p>
          <w:tcPr>
            <w:tcW w:type="auto"/>
          </w:tcPr>
        </w:tc>
      </w:tr>
      <w:tr>
        <w:tc>
          <w:p>
            <w:r>
              <w:t>DESCRIPCION DE CONTROL 2</w:t>
            </w:r>
          </w:p>
          <w:tcPr>
            <w:tcW w:type="auto"/>
          </w:tcPr>
        </w:tc>
        <w:tc>
          <w:p>
            <w:r>
              <w:t>SISTEMA SOFIA</w:t>
            </w:r>
          </w:p>
          <w:tcPr>
            <w:tcW w:type="auto"/>
          </w:tcPr>
        </w:tc>
        <w:tc>
          <w:p>
            <w:r>
              <w:t>DIARIAMENTE</w:t>
            </w:r>
          </w:p>
          <w:tcPr>
            <w:tcW w:type="auto"/>
          </w:tcPr>
        </w:tc>
        <w:tc>
          <w:p>
            <w:r>
              <w:t>DETECTIVO</w:t>
            </w:r>
          </w:p>
          <w:tcPr>
            <w:tcW w:type="auto"/>
          </w:tcPr>
        </w:tc>
        <w:tc>
          <w:p>
            <w:r>
              <w:t>MANUAL</w:t>
            </w:r>
          </w:p>
          <w:tcPr>
            <w:tcW w:type="auto"/>
          </w:tcPr>
        </w:tc>
        <w:tc>
          <w:p>
            <w:r>
              <w:t>DOCUMENTADO</w:t>
            </w:r>
          </w:p>
          <w:tcPr>
            <w:tcW w:type="auto"/>
          </w:tcPr>
        </w:tc>
        <w:tc>
          <w:p>
            <w:r>
              <w:t>FUERTE</w:t>
            </w:r>
          </w:p>
          <w:tcPr>
            <w:tcW w:type="auto"/>
          </w:tcPr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06" w:rsidRDefault="00452606">
      <w:pPr>
        <w:spacing w:line="240" w:lineRule="auto"/>
      </w:pPr>
      <w:r>
        <w:separator/>
      </w:r>
    </w:p>
  </w:endnote>
  <w:endnote w:type="continuationSeparator" w:id="0">
    <w:p w:rsidR="00452606" w:rsidRDefault="00452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06" w:rsidRDefault="00452606">
      <w:pPr>
        <w:spacing w:line="240" w:lineRule="auto"/>
      </w:pPr>
      <w:r>
        <w:separator/>
      </w:r>
    </w:p>
  </w:footnote>
  <w:footnote w:type="continuationSeparator" w:id="0">
    <w:p w:rsidR="00452606" w:rsidRDefault="00452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7E3691">
    <w:r>
      <w:rPr>
        <w:noProof/>
        <w:lang w:val="es-PE"/>
      </w:rPr>
      <w:drawing>
        <wp:inline distT="114300" distB="114300" distL="114300" distR="114300">
          <wp:extent cx="1762125" cy="419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63C44" w:rsidRDefault="00463C44"/>
  <w:p w:rsidR="00463C44" w:rsidRDefault="00463C44"/>
  <w:p w:rsidR="00463C44" w:rsidRDefault="00463C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34545"/>
    <w:rsid w:val="000B3B19"/>
    <w:rsid w:val="00163D63"/>
    <w:rsid w:val="00196555"/>
    <w:rsid w:val="00224E4F"/>
    <w:rsid w:val="002300B6"/>
    <w:rsid w:val="00355082"/>
    <w:rsid w:val="003C73BE"/>
    <w:rsid w:val="004229C8"/>
    <w:rsid w:val="00452606"/>
    <w:rsid w:val="00463C44"/>
    <w:rsid w:val="004E5DE9"/>
    <w:rsid w:val="004F3290"/>
    <w:rsid w:val="00500B67"/>
    <w:rsid w:val="00550B6A"/>
    <w:rsid w:val="00595744"/>
    <w:rsid w:val="005A229C"/>
    <w:rsid w:val="006115FA"/>
    <w:rsid w:val="006116CE"/>
    <w:rsid w:val="00756450"/>
    <w:rsid w:val="007E3691"/>
    <w:rsid w:val="00913B9B"/>
    <w:rsid w:val="0092285F"/>
    <w:rsid w:val="009F60B6"/>
    <w:rsid w:val="00AA584D"/>
    <w:rsid w:val="00B33818"/>
    <w:rsid w:val="00BB5B5A"/>
    <w:rsid w:val="00C06CED"/>
    <w:rsid w:val="00D130B5"/>
    <w:rsid w:val="00F21FCA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905D2-2CA7-4B6E-8414-6610E1A4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contingencia</cp:lastModifiedBy>
  <cp:revision>27</cp:revision>
  <dcterms:created xsi:type="dcterms:W3CDTF">2019-12-04T17:10:00Z</dcterms:created>
  <dcterms:modified xsi:type="dcterms:W3CDTF">2019-12-20T15:28:00Z</dcterms:modified>
</cp:coreProperties>
</file>