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="00463C44" w:rsidRDefault="006115FA">
      <w:pPr>
        <w:widowControl w:val="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texto</w:t>
      </w:r>
      <w:proofErr w:type="spellEnd"/>
      <w:proofErr w:type="gramEnd"/>
    </w:p>
    <w:p w:rsidR="00463C44" w:rsidRDefault="00463C44">
      <w:pPr>
        <w:widowControl w:val="0"/>
        <w:jc w:val="center"/>
        <w:rPr>
          <w:sz w:val="24"/>
          <w:szCs w:val="24"/>
        </w:rPr>
      </w:pP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                 </w:t>
      </w:r>
      <w:r>
        <w:rPr>
          <w:sz w:val="24"/>
          <w:szCs w:val="24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>
        <w:rPr>
          <w:sz w:val="24"/>
          <w:szCs w:val="24"/>
        </w:rPr>
        <w:t xml:space="preserve">   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inombre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icargo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 xml:space="preserve">: Evaluación de riesgo de Lavado de Activos y Financiamiento del Terrorismos de los productos {nombre} </w:t>
      </w:r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Piura, </w:t>
      </w:r>
      <w:r w:rsidR="006115FA">
        <w:rPr>
          <w:sz w:val="24"/>
          <w:szCs w:val="24"/>
        </w:rPr>
        <w:t>fecha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es para saludarlos cordialmente y a la vez comunicarle los resultados de la evaluación de riesgo de Lavado de Activos y Financiamiento del Terrorismos de los productos {nombre}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{nombre} considerándolo de Riesgo Residual {riesgo}, a la fecha.  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  <w:bookmarkStart w:name="_GoBack" w:id="0"/>
      <w:bookmarkEnd w:id="0"/>
    </w:p>
    <w:sectPr w:rsidR="00034545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  <w:p>
      <w:pPr>
        <w:jc w:val="center"/>
      </w:pPr>
      <w:r>
        <w:rPr>
          <w:b/>
        </w:rPr>
        <w:t>Anexo 01</w:t>
      </w:r>
    </w:p>
    <w:p>
      <w:pPr>
        <w:jc w:val="center"/>
      </w:pPr>
      <w:r>
        <w:rPr/>
        <w:t>IDENTIFICACIÓN DE LOS RIESGOS DE LAFT Y RIESGOS ASOCIADOS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Para identificar los riesgos de LAFT y riesgos asociados, de acuerdo con la clasificación y caracterización Tarjetas Foráneas-Análisis de Riesgos  LAFT - Tarjetas Foráneas</w:t>
      </w:r>
    </w:p>
    <w:p>
      <w:pPr>
        <w:jc w:val="center"/>
      </w:pPr>
      <w:r>
        <w:rPr/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tblLook w:val="04A0" w:firstRow="true" w:lastRow="false" w:firstColumn="true" w:lastColumn="false" w:noHBand="false" w:noVBand="true"/>
          <w:insideV w:val="single" w:sz="8"/>
        </w:tblBorders>
        <w:shd w:val="clear" w:color="auto" w:fill="1F497D" w:themeFill="text2"/>
        <w:tblLook w:val="04A0" w:firstRow="true" w:lastRow="false" w:firstColumn="true" w:lastColumn="false" w:noHBand="false" w:noVBand="true"/>
      </w:tblPr>
      <w:tr>
        <w:tc>
          <w:p>
            <w:r>
              <w:t>Descripción  del Riesgo de LAFT</w:t>
            </w:r>
          </w:p>
          <w:tcPr>
            <w:tcW w:w="2600"/>
          </w:tcPr>
        </w:tc>
        <w:tc>
          <w:p>
            <w:r>
              <w:t>Probabilidad</w:t>
            </w:r>
          </w:p>
        </w:tc>
        <w:tc>
          <w:p>
            <w:r>
              <w:t>Impacto</w:t>
            </w:r>
          </w:p>
        </w:tc>
        <w:tc>
          <w:p>
            <w:r>
              <w:t>Riesgo de LAFT Inherente</w:t>
            </w:r>
          </w:p>
        </w:tc>
        <w:tc>
          <w:p>
            <w:r>
              <w:t>Descripción  del Control</w:t>
            </w:r>
          </w:p>
        </w:tc>
        <w:tc>
          <w:p>
            <w:r>
              <w:t>Riesgo de LAFT Residual</w:t>
            </w:r>
          </w:p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02</w:t>
      </w:r>
    </w:p>
    <w:p>
      <w:pPr>
        <w:jc w:val="center"/>
      </w:pPr>
      <w:r>
        <w:rPr/>
        <w:t>EVALUACIÓN DE RIESGOS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A continuación, se muestran los riesgos de LAFT identificados medidos a través de la probabilidad e impacto descritos anteriormente, así como también el nivel de riesgo determinado y los controles con los que cuenta la CMAC PIURA S.A.C. que ayudan a mitigar el riesgo de LAFT</w:t>
      </w:r>
    </w:p>
    <w:p>
      <w:pPr>
        <w:jc w:val="center"/>
      </w:pPr>
      <w:r>
        <w:rPr/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tblLook w:val="04A0" w:firstRow="true" w:lastRow="false" w:firstColumn="true" w:lastColumn="false" w:noHBand="false" w:noVBand="true"/>
          <w:insideV w:val="single" w:sz="8"/>
        </w:tblBorders>
        <w:shd w:val="clear" w:color="auto" w:fill="1F497D" w:themeFill="text2"/>
        <w:tblLook w:val="04A0" w:firstRow="true" w:lastRow="false" w:firstColumn="true" w:lastColumn="false" w:noHBand="false" w:noVBand="true"/>
      </w:tblPr>
      <w:tr>
        <w:tc>
          <w:p>
            <w:r>
              <w:t>Descripción  del Riesgo de LAFT</w:t>
            </w:r>
          </w:p>
          <w:tcPr>
            <w:tcW w:w="2600"/>
          </w:tcPr>
        </w:tc>
        <w:tc>
          <w:p>
            <w:r>
              <w:t>Probabilidad</w:t>
            </w:r>
          </w:p>
        </w:tc>
        <w:tc>
          <w:p>
            <w:r>
              <w:t>Impacto</w:t>
            </w:r>
          </w:p>
        </w:tc>
        <w:tc>
          <w:p>
            <w:r>
              <w:t>Riesgo de LAFT Inherente</w:t>
            </w:r>
          </w:p>
        </w:tc>
        <w:tc>
          <w:p>
            <w:r>
              <w:t>Descripción  del Control</w:t>
            </w:r>
          </w:p>
        </w:tc>
        <w:tc>
          <w:p>
            <w:r>
              <w:t>Riesgo de LAFT Residual</w:t>
            </w:r>
          </w:p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-DESCRIPCION DE CONTROL</w:t>
            </w:r>
          </w:p>
          <w:p>
            <w:r>
              <w:t>-DESCRIPCION DE CONTROL 2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29C" w:rsidRDefault="005A229C">
      <w:pPr>
        <w:spacing w:line="240" w:lineRule="auto"/>
      </w:pPr>
      <w:r>
        <w:separator/>
      </w:r>
    </w:p>
  </w:endnote>
  <w:endnote w:type="continuationSeparator" w:id="0">
    <w:p w:rsidR="005A229C" w:rsidRDefault="005A2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29C" w:rsidRDefault="005A229C">
      <w:pPr>
        <w:spacing w:line="240" w:lineRule="auto"/>
      </w:pPr>
      <w:r>
        <w:separator/>
      </w:r>
    </w:p>
  </w:footnote>
  <w:footnote w:type="continuationSeparator" w:id="0">
    <w:p w:rsidR="005A229C" w:rsidRDefault="005A2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B3B19"/>
    <w:rsid w:val="00163D63"/>
    <w:rsid w:val="00196555"/>
    <w:rsid w:val="00224E4F"/>
    <w:rsid w:val="003C73BE"/>
    <w:rsid w:val="00463C44"/>
    <w:rsid w:val="004E5DE9"/>
    <w:rsid w:val="004F3290"/>
    <w:rsid w:val="00500B67"/>
    <w:rsid w:val="00595744"/>
    <w:rsid w:val="005A229C"/>
    <w:rsid w:val="006115FA"/>
    <w:rsid w:val="006116CE"/>
    <w:rsid w:val="00756450"/>
    <w:rsid w:val="007E3691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21</cp:revision>
  <dcterms:created xsi:type="dcterms:W3CDTF">2019-12-04T17:10:00Z</dcterms:created>
  <dcterms:modified xsi:type="dcterms:W3CDTF">2019-12-07T15:51:00Z</dcterms:modified>
</cp:coreProperties>
</file>