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xdobad6y9qpw" w:id="0"/>
      <w:bookmarkEnd w:id="0"/>
      <w:r w:rsidDel="00000000" w:rsidR="00000000" w:rsidRPr="00000000">
        <w:rPr>
          <w:rFonts w:ascii="Times New Roman" w:cs="Times New Roman" w:eastAsia="Times New Roman" w:hAnsi="Times New Roman"/>
          <w:rtl w:val="0"/>
        </w:rPr>
        <w:t xml:space="preserve">Meeting 1</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meeting with Professor Brockenbrough, we began by discussing my proposal for the project itself. Showing the documents created so far, walking through them as well as describing the scope of the project. Professor Brockenbrough mentioned that the biggest part of the project would be the speech processing and text parsing that results from the Natural Language Processing the project would entail. Proposing that perhaps the speech processing would be the bigger accomplishment with the application than the assistant itself. Due to this he proposed limiting the scope of the application due to the complexity involved with NLP, compounded with the use of multiple different API’s to perform the various tasks asked of the assistant. Meeting ended with an agreement that I would research more into the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I would be accomplishing the interactivity between apps to get a better understanding of the feasibility of the project itself, after which we would have another meeting where we would nail down exactly what I am hoping to accomplish with the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