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4F56C6" w14:textId="77777777" w:rsidR="00B15B2B" w:rsidRDefault="00000000">
      <w:pPr>
        <w:pStyle w:val="Title"/>
      </w:pPr>
      <w:bookmarkStart w:id="0" w:name="into-the-parallage"/>
      <w:r>
        <w:rPr>
          <w:rFonts w:ascii="Aptos" w:hAnsi="Aptos"/>
        </w:rPr>
        <w:t>Into the Parallage</w:t>
      </w:r>
    </w:p>
    <w:p w14:paraId="57C0A9FE" w14:textId="38AED005" w:rsidR="00B15B2B" w:rsidRDefault="00000000">
      <w:pPr>
        <w:pStyle w:val="Subtitle"/>
      </w:pPr>
      <w:bookmarkStart w:id="1" w:name="minute-conference-talk-for-ai4as-2026"/>
      <w:r>
        <w:rPr>
          <w:rFonts w:ascii="Aptos" w:hAnsi="Aptos"/>
        </w:rPr>
        <w:t>AI4AS 2026</w:t>
      </w:r>
    </w:p>
    <w:p w14:paraId="57589C69" w14:textId="77777777" w:rsidR="00D57F82" w:rsidRDefault="00000000">
      <w:pPr>
        <w:pStyle w:val="FirstParagraph"/>
      </w:pPr>
      <w:r>
        <w:t>Greg Baker, Shirley Chan, Vanessa Enriquez Raido, and Greta Hawes</w:t>
      </w:r>
    </w:p>
    <w:p w14:paraId="15465ABB" w14:textId="3CA66AB6" w:rsidR="00B15B2B" w:rsidRDefault="00000000">
      <w:pPr>
        <w:pStyle w:val="FirstParagraph"/>
      </w:pPr>
      <w:r>
        <w:br/>
        <w:t>27 July 2026</w:t>
      </w:r>
    </w:p>
    <w:p w14:paraId="213C37B9" w14:textId="77777777" w:rsidR="005C10A3" w:rsidRDefault="005C10A3">
      <w:pPr>
        <w:spacing w:after="200" w:line="240" w:lineRule="auto"/>
      </w:pPr>
      <w:bookmarkStart w:id="2" w:name="script"/>
      <w:bookmarkEnd w:id="1"/>
      <w:r>
        <w:br w:type="page"/>
      </w:r>
    </w:p>
    <w:p w14:paraId="3412880E" w14:textId="6C2D4EFD" w:rsidR="005C10A3" w:rsidRPr="005C10A3" w:rsidRDefault="005C10A3" w:rsidP="005C10A3">
      <w:pPr>
        <w:pStyle w:val="BodyText"/>
      </w:pPr>
      <w:r w:rsidRPr="005C10A3">
        <w:lastRenderedPageBreak/>
        <w:drawing>
          <wp:inline distT="0" distB="0" distL="0" distR="0" wp14:anchorId="029B36C3" wp14:editId="01098006">
            <wp:extent cx="6200140" cy="3487420"/>
            <wp:effectExtent l="0" t="0" r="0" b="0"/>
            <wp:docPr id="25253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36937" name=""/>
                    <pic:cNvPicPr/>
                  </pic:nvPicPr>
                  <pic:blipFill>
                    <a:blip r:embed="rId7"/>
                    <a:stretch>
                      <a:fillRect/>
                    </a:stretch>
                  </pic:blipFill>
                  <pic:spPr>
                    <a:xfrm>
                      <a:off x="0" y="0"/>
                      <a:ext cx="6200140" cy="3487420"/>
                    </a:xfrm>
                    <a:prstGeom prst="rect">
                      <a:avLst/>
                    </a:prstGeom>
                  </pic:spPr>
                </pic:pic>
              </a:graphicData>
            </a:graphic>
          </wp:inline>
        </w:drawing>
      </w:r>
    </w:p>
    <w:p w14:paraId="2A2D015A" w14:textId="0EDDC95F" w:rsidR="00B15B2B" w:rsidRDefault="00000000">
      <w:pPr>
        <w:pStyle w:val="BodyText"/>
      </w:pPr>
      <w:bookmarkStart w:id="3" w:name="the-problem"/>
      <w:r>
        <w:t xml:space="preserve">This is a slightly unusual paper for an Ancient Studies conference because we are reporting </w:t>
      </w:r>
      <w:r w:rsidR="00056309">
        <w:t>on a scientific</w:t>
      </w:r>
      <w:r>
        <w:t xml:space="preserve"> experiment</w:t>
      </w:r>
      <w:r w:rsidR="00056309">
        <w:t>.</w:t>
      </w:r>
      <w:r w:rsidR="00267771">
        <w:t xml:space="preserve"> It’s a little</w:t>
      </w:r>
      <w:r w:rsidR="00D263DF">
        <w:t xml:space="preserve"> more</w:t>
      </w:r>
      <w:r w:rsidR="00267771">
        <w:t xml:space="preserve"> unusual because it involves </w:t>
      </w:r>
      <w:r w:rsidR="00D263DF">
        <w:t xml:space="preserve">both </w:t>
      </w:r>
      <w:r w:rsidR="00267771">
        <w:t xml:space="preserve">Byzantine-era Greek </w:t>
      </w:r>
      <w:proofErr w:type="gramStart"/>
      <w:r w:rsidR="00267771">
        <w:t>and also</w:t>
      </w:r>
      <w:proofErr w:type="gramEnd"/>
      <w:r w:rsidR="00267771">
        <w:t xml:space="preserve"> Classical Chinese.</w:t>
      </w:r>
    </w:p>
    <w:p w14:paraId="4D60674D" w14:textId="727BD73B" w:rsidR="00267771" w:rsidRDefault="00267771">
      <w:pPr>
        <w:pStyle w:val="BodyText"/>
      </w:pPr>
      <w:r>
        <w:t>The experiment itself arose because of economics.</w:t>
      </w:r>
    </w:p>
    <w:p w14:paraId="24B39557" w14:textId="5B6363EE" w:rsidR="00BD269F" w:rsidRDefault="00BD269F">
      <w:pPr>
        <w:pStyle w:val="BodyText"/>
      </w:pPr>
      <w:r>
        <w:t>Human translation is expensive: it is normal to budget $0.10 – $0.15 per word.</w:t>
      </w:r>
    </w:p>
    <w:p w14:paraId="711F30BC" w14:textId="4131E5EE" w:rsidR="00B15B2B" w:rsidRDefault="00000000">
      <w:pPr>
        <w:pStyle w:val="BodyText"/>
      </w:pPr>
      <w:r>
        <w:t>Generative AI</w:t>
      </w:r>
      <w:r w:rsidR="00BD269F">
        <w:t xml:space="preserve"> </w:t>
      </w:r>
      <w:r w:rsidR="005C10A3">
        <w:t>powered translation is much cheaper</w:t>
      </w:r>
      <w:r w:rsidR="00BD269F">
        <w:t>. We generated 27 distinct copies of each of our translations for a total cost of 0.7c per source word</w:t>
      </w:r>
      <w:r w:rsidR="00600D6F">
        <w:t>. Every month it gets cheaper.</w:t>
      </w:r>
    </w:p>
    <w:p w14:paraId="5AF9C786" w14:textId="6F1D9A4C" w:rsidR="006F22A1" w:rsidRDefault="006F22A1" w:rsidP="006F22A1">
      <w:pPr>
        <w:pStyle w:val="BodyText"/>
      </w:pPr>
      <w:r>
        <w:t xml:space="preserve">“Can AI produce the one correct translation?” isn’t the question we should be asking. The right question is: “how do we make use of the AI-powered abundance of cheap translations?” Can we </w:t>
      </w:r>
      <w:r>
        <w:t>use</w:t>
      </w:r>
      <w:r>
        <w:t xml:space="preserve"> quantity </w:t>
      </w:r>
      <w:r>
        <w:t>to gain</w:t>
      </w:r>
      <w:r>
        <w:t xml:space="preserve"> quality?</w:t>
      </w:r>
    </w:p>
    <w:p w14:paraId="4D5E239F" w14:textId="18ED8BA7" w:rsidR="005C10A3" w:rsidRDefault="005C10A3" w:rsidP="005C10A3">
      <w:pPr>
        <w:pStyle w:val="BodyText"/>
      </w:pPr>
      <w:r>
        <w:t xml:space="preserve">If we eschew the publication tax and simply put the translation up on a website, dissemination is cheap. The expensive part is now verification. </w:t>
      </w:r>
      <w:r>
        <w:t xml:space="preserve">We think that the most important problem now is identifying which </w:t>
      </w:r>
      <w:r>
        <w:t>passages</w:t>
      </w:r>
      <w:r>
        <w:t xml:space="preserve"> in an AI-powered translation</w:t>
      </w:r>
      <w:r>
        <w:t xml:space="preserve"> need a more careful review</w:t>
      </w:r>
      <w:r w:rsidR="006F22A1">
        <w:t>.</w:t>
      </w:r>
    </w:p>
    <w:p w14:paraId="11417731" w14:textId="0B8F1309" w:rsidR="006F22A1" w:rsidRDefault="006F22A1" w:rsidP="005C10A3">
      <w:pPr>
        <w:pStyle w:val="BodyText"/>
      </w:pPr>
      <w:r>
        <w:t>We</w:t>
      </w:r>
      <w:r w:rsidR="00D263DF">
        <w:t xml:space="preserve"> received research grant</w:t>
      </w:r>
      <w:r>
        <w:t xml:space="preserve"> funding and decided to run an experiment where we asked whether having a lot of cheap AI-powered variant translations made it possible to identify passages that a primary focal AI translation handles poorly. </w:t>
      </w:r>
    </w:p>
    <w:p w14:paraId="5B8A8884" w14:textId="1A667D75" w:rsidR="005C10A3" w:rsidRDefault="006F22A1" w:rsidP="005C10A3">
      <w:pPr>
        <w:pStyle w:val="BodyText"/>
      </w:pPr>
      <w:r>
        <w:t xml:space="preserve">The experiment happens to answer an important teaching question: if students are going to put everything into ChatGPT anyway, what can we tell them to do so that they aren’t fooled by a fluent-but-wrong translation? </w:t>
      </w:r>
    </w:p>
    <w:p w14:paraId="46FC0524" w14:textId="77777777" w:rsidR="005C10A3" w:rsidRDefault="005C10A3">
      <w:pPr>
        <w:pStyle w:val="BodyText"/>
      </w:pPr>
    </w:p>
    <w:p w14:paraId="7457AD28" w14:textId="0ADA03EF" w:rsidR="005C10A3" w:rsidRDefault="005C10A3">
      <w:pPr>
        <w:spacing w:after="200" w:line="240" w:lineRule="auto"/>
      </w:pPr>
    </w:p>
    <w:p w14:paraId="549D8A37" w14:textId="1DFCB734" w:rsidR="00B15B2B" w:rsidRDefault="005C10A3">
      <w:pPr>
        <w:pStyle w:val="BodyText"/>
      </w:pPr>
      <w:r w:rsidRPr="005C10A3">
        <w:drawing>
          <wp:inline distT="0" distB="0" distL="0" distR="0" wp14:anchorId="030D1937" wp14:editId="4283D231">
            <wp:extent cx="6200140" cy="3487420"/>
            <wp:effectExtent l="0" t="0" r="0" b="0"/>
            <wp:docPr id="127783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2111" name=""/>
                    <pic:cNvPicPr/>
                  </pic:nvPicPr>
                  <pic:blipFill>
                    <a:blip r:embed="rId8"/>
                    <a:stretch>
                      <a:fillRect/>
                    </a:stretch>
                  </pic:blipFill>
                  <pic:spPr>
                    <a:xfrm>
                      <a:off x="0" y="0"/>
                      <a:ext cx="6200140" cy="3487420"/>
                    </a:xfrm>
                    <a:prstGeom prst="rect">
                      <a:avLst/>
                    </a:prstGeom>
                  </pic:spPr>
                </pic:pic>
              </a:graphicData>
            </a:graphic>
          </wp:inline>
        </w:drawing>
      </w:r>
      <w:r>
        <w:t xml:space="preserve"> </w:t>
      </w:r>
    </w:p>
    <w:p w14:paraId="68354883" w14:textId="77777777" w:rsidR="006F22A1" w:rsidRDefault="006F22A1" w:rsidP="00F149A2">
      <w:pPr>
        <w:pStyle w:val="BodyText"/>
      </w:pPr>
      <w:bookmarkStart w:id="4" w:name="why-verification-is-now-the-bottleneck"/>
      <w:bookmarkEnd w:id="3"/>
      <w:r>
        <w:t xml:space="preserve">A little bit of background, and a small forecast. </w:t>
      </w:r>
    </w:p>
    <w:p w14:paraId="72A60031" w14:textId="70FFD335" w:rsidR="00056309" w:rsidRDefault="00056309" w:rsidP="00F149A2">
      <w:pPr>
        <w:pStyle w:val="BodyText"/>
      </w:pPr>
      <w:r>
        <w:t xml:space="preserve">We started with a naive prompt </w:t>
      </w:r>
      <w:r w:rsidR="00D263DF">
        <w:t>to do a single translation:</w:t>
      </w:r>
      <w:r>
        <w:t xml:space="preserve"> “act as a classical translator and translate this”</w:t>
      </w:r>
      <w:r w:rsidR="00D263DF">
        <w:t xml:space="preserve">. This prompt </w:t>
      </w:r>
      <w:r>
        <w:t xml:space="preserve">worked, but the results weren’t outstandingly good. </w:t>
      </w:r>
      <w:r w:rsidR="005C10A3">
        <w:t xml:space="preserve">(That’s the bottom blue line on the chart.) </w:t>
      </w:r>
      <w:r w:rsidR="00F149A2">
        <w:t>Then we translat</w:t>
      </w:r>
      <w:r w:rsidR="00D263DF">
        <w:t>ed</w:t>
      </w:r>
      <w:r w:rsidR="00F149A2">
        <w:t xml:space="preserve"> some passages and gave the corrected translations to Anthropic Claude (along with ChatGPT’s original translations) and asked it to create a new prompt. It created a very detailed prompt talking </w:t>
      </w:r>
      <w:r>
        <w:t>about recurring constructions, named entities, and editorial conventions</w:t>
      </w:r>
      <w:r w:rsidR="00F149A2">
        <w:t>. This</w:t>
      </w:r>
      <w:r>
        <w:t xml:space="preserve"> improved the output substantially.</w:t>
      </w:r>
      <w:r w:rsidR="00F149A2">
        <w:t xml:space="preserve"> </w:t>
      </w:r>
      <w:r w:rsidR="005C10A3">
        <w:t>(That’s the gold-</w:t>
      </w:r>
      <w:proofErr w:type="spellStart"/>
      <w:r w:rsidR="005C10A3">
        <w:t>coloured</w:t>
      </w:r>
      <w:proofErr w:type="spellEnd"/>
      <w:r w:rsidR="005C10A3">
        <w:t xml:space="preserve"> line.) </w:t>
      </w:r>
      <w:r w:rsidR="00F149A2">
        <w:t>Later we created a</w:t>
      </w:r>
      <w:r w:rsidR="005C10A3">
        <w:t xml:space="preserve">n even more detailed, but </w:t>
      </w:r>
      <w:r w:rsidR="00F149A2">
        <w:t>more modular prompt which left out instructions for constructs that weren’t present.</w:t>
      </w:r>
      <w:r w:rsidR="005C10A3">
        <w:t xml:space="preserve"> (That’s the </w:t>
      </w:r>
      <w:r w:rsidR="00D57F82">
        <w:t>green</w:t>
      </w:r>
      <w:r w:rsidR="005C10A3">
        <w:t>-</w:t>
      </w:r>
      <w:proofErr w:type="spellStart"/>
      <w:r w:rsidR="005C10A3">
        <w:t>coloured</w:t>
      </w:r>
      <w:proofErr w:type="spellEnd"/>
      <w:r w:rsidR="005C10A3">
        <w:t xml:space="preserve"> line.) It was an improvement, but not a big one. </w:t>
      </w:r>
      <w:r w:rsidR="00D263DF">
        <w:t xml:space="preserve">That last one is </w:t>
      </w:r>
      <w:r w:rsidR="005C10A3">
        <w:t>the one we used for all our Greek experiments.</w:t>
      </w:r>
    </w:p>
    <w:p w14:paraId="6D624831" w14:textId="7FB8A59B" w:rsidR="00267771" w:rsidRDefault="00267771" w:rsidP="00F149A2">
      <w:pPr>
        <w:pStyle w:val="BodyText"/>
      </w:pPr>
      <w:r>
        <w:t>Our Chinese experiments are still using the basic “act as a classical translator prompt”</w:t>
      </w:r>
      <w:r w:rsidR="00D263DF">
        <w:t xml:space="preserve"> so their quality is much lower</w:t>
      </w:r>
      <w:r>
        <w:t>.</w:t>
      </w:r>
    </w:p>
    <w:p w14:paraId="1363EA47" w14:textId="094BF966" w:rsidR="00295143" w:rsidRPr="00295143" w:rsidRDefault="00267771">
      <w:pPr>
        <w:pStyle w:val="BodyText"/>
      </w:pPr>
      <w:r>
        <w:t xml:space="preserve">There are standard metrics </w:t>
      </w:r>
      <w:r>
        <w:t>of translation quality measurement</w:t>
      </w:r>
      <w:r>
        <w:t xml:space="preserve"> that are widely used in the computing community:</w:t>
      </w:r>
      <w:r>
        <w:t xml:space="preserve"> BLEU-4, </w:t>
      </w:r>
      <w:proofErr w:type="spellStart"/>
      <w:r>
        <w:t>chrF</w:t>
      </w:r>
      <w:proofErr w:type="spellEnd"/>
      <w:r>
        <w:t>++, METEOR and ROUGE-L.</w:t>
      </w:r>
      <w:r>
        <w:t xml:space="preserve"> What you see on this chart is the average of them.</w:t>
      </w:r>
      <w:r w:rsidR="00D263DF">
        <w:t xml:space="preserve"> </w:t>
      </w:r>
      <w:r w:rsidR="00295143">
        <w:t xml:space="preserve">In separate analyses, we also used newer learned metrics, including </w:t>
      </w:r>
      <w:proofErr w:type="spellStart"/>
      <w:r w:rsidR="00295143">
        <w:t>BERTScore</w:t>
      </w:r>
      <w:proofErr w:type="spellEnd"/>
      <w:r w:rsidR="00295143">
        <w:t>, COMET, XCOMET-XL and BLEURT.</w:t>
      </w:r>
    </w:p>
    <w:p w14:paraId="565CE9B3" w14:textId="00E8CBAD" w:rsidR="00B15B2B" w:rsidRDefault="00056309">
      <w:pPr>
        <w:pStyle w:val="BodyText"/>
      </w:pPr>
      <w:r>
        <w:t xml:space="preserve">The metrics are not perfect, but we can see where they are heading. Models (when prompted well) </w:t>
      </w:r>
      <w:r w:rsidR="00295143">
        <w:t>output translations that are good</w:t>
      </w:r>
      <w:r>
        <w:t xml:space="preserve"> enough </w:t>
      </w:r>
      <w:r w:rsidR="00295143">
        <w:t>to be useful</w:t>
      </w:r>
      <w:r>
        <w:t>.</w:t>
      </w:r>
      <w:r w:rsidR="00295143">
        <w:t xml:space="preserve"> </w:t>
      </w:r>
      <w:r w:rsidR="009A395E">
        <w:t xml:space="preserve">Nobody knows whether the trend lines will </w:t>
      </w:r>
      <w:proofErr w:type="spellStart"/>
      <w:r w:rsidR="009A395E">
        <w:t>continue</w:t>
      </w:r>
      <w:proofErr w:type="spellEnd"/>
      <w:r w:rsidR="009A395E">
        <w:t xml:space="preserve"> or taper off, but if we do</w:t>
      </w:r>
      <w:r w:rsidR="005C10A3">
        <w:t xml:space="preserve"> keep seeing 5% improvements each year, we will see equivalent-to-human translations in</w:t>
      </w:r>
      <w:r w:rsidR="009A395E">
        <w:t xml:space="preserve"> 4-5 years’ time: around 2030 or 2031</w:t>
      </w:r>
      <w:r w:rsidR="005C10A3">
        <w:t>.</w:t>
      </w:r>
    </w:p>
    <w:p w14:paraId="6F13CD06" w14:textId="280D09E8" w:rsidR="00B15B2B" w:rsidRDefault="005C10A3" w:rsidP="007F4681">
      <w:pPr>
        <w:pStyle w:val="BodyText"/>
      </w:pPr>
      <w:r w:rsidRPr="005C10A3">
        <w:lastRenderedPageBreak/>
        <w:drawing>
          <wp:inline distT="0" distB="0" distL="0" distR="0" wp14:anchorId="1741DDA7" wp14:editId="13FB9B00">
            <wp:extent cx="6200140" cy="3487420"/>
            <wp:effectExtent l="0" t="0" r="0" b="0"/>
            <wp:docPr id="126859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97329" name=""/>
                    <pic:cNvPicPr/>
                  </pic:nvPicPr>
                  <pic:blipFill>
                    <a:blip r:embed="rId9"/>
                    <a:stretch>
                      <a:fillRect/>
                    </a:stretch>
                  </pic:blipFill>
                  <pic:spPr>
                    <a:xfrm>
                      <a:off x="0" y="0"/>
                      <a:ext cx="6200140" cy="3487420"/>
                    </a:xfrm>
                    <a:prstGeom prst="rect">
                      <a:avLst/>
                    </a:prstGeom>
                  </pic:spPr>
                </pic:pic>
              </a:graphicData>
            </a:graphic>
          </wp:inline>
        </w:drawing>
      </w:r>
    </w:p>
    <w:p w14:paraId="4B1004FC" w14:textId="436024CD" w:rsidR="00615C22" w:rsidRDefault="00000000" w:rsidP="00615C22">
      <w:pPr>
        <w:pStyle w:val="BodyText"/>
      </w:pPr>
      <w:bookmarkStart w:id="5" w:name="what-parallage-is"/>
      <w:bookmarkEnd w:id="4"/>
      <w:r>
        <w:t xml:space="preserve">Our proposed response is Parallage, from the Greek </w:t>
      </w:r>
      <w:r w:rsidR="00D57F82">
        <w:rPr>
          <w:rFonts w:ascii="Segoe UI" w:hAnsi="Segoe UI" w:cs="Segoe UI"/>
          <w:color w:val="121212"/>
          <w:sz w:val="21"/>
          <w:szCs w:val="21"/>
          <w:shd w:val="clear" w:color="auto" w:fill="FFFFFF"/>
        </w:rPr>
        <w:t>παρα</w:t>
      </w:r>
      <w:proofErr w:type="spellStart"/>
      <w:r w:rsidR="00D57F82">
        <w:rPr>
          <w:rFonts w:ascii="Segoe UI" w:hAnsi="Segoe UI" w:cs="Segoe UI"/>
          <w:color w:val="121212"/>
          <w:sz w:val="21"/>
          <w:szCs w:val="21"/>
          <w:shd w:val="clear" w:color="auto" w:fill="FFFFFF"/>
        </w:rPr>
        <w:t>λλ</w:t>
      </w:r>
      <w:proofErr w:type="spellEnd"/>
      <w:r w:rsidR="00D57F82">
        <w:rPr>
          <w:rFonts w:ascii="Segoe UI" w:hAnsi="Segoe UI" w:cs="Segoe UI"/>
          <w:color w:val="121212"/>
          <w:sz w:val="21"/>
          <w:szCs w:val="21"/>
          <w:shd w:val="clear" w:color="auto" w:fill="FFFFFF"/>
        </w:rPr>
        <w:t>α</w:t>
      </w:r>
      <w:proofErr w:type="spellStart"/>
      <w:r w:rsidR="00D57F82">
        <w:rPr>
          <w:rFonts w:ascii="Segoe UI" w:hAnsi="Segoe UI" w:cs="Segoe UI"/>
          <w:color w:val="121212"/>
          <w:sz w:val="21"/>
          <w:szCs w:val="21"/>
          <w:shd w:val="clear" w:color="auto" w:fill="FFFFFF"/>
        </w:rPr>
        <w:t>γή</w:t>
      </w:r>
      <w:proofErr w:type="spellEnd"/>
      <w:r>
        <w:t>: variation or alternation.</w:t>
      </w:r>
      <w:r w:rsidR="00615C22">
        <w:t xml:space="preserve"> A </w:t>
      </w:r>
      <w:proofErr w:type="spellStart"/>
      <w:r w:rsidR="00615C22">
        <w:t>Parallage</w:t>
      </w:r>
      <w:proofErr w:type="spellEnd"/>
      <w:r w:rsidR="00615C22">
        <w:t xml:space="preserve"> pack </w:t>
      </w:r>
      <w:r w:rsidR="006F22A1">
        <w:t>has</w:t>
      </w:r>
      <w:r w:rsidR="007A43B6">
        <w:t xml:space="preserve"> a focal</w:t>
      </w:r>
      <w:r w:rsidR="00615C22">
        <w:t xml:space="preserve"> translation</w:t>
      </w:r>
      <w:r w:rsidR="006F22A1">
        <w:t xml:space="preserve"> and </w:t>
      </w:r>
      <w:r w:rsidR="00615C22">
        <w:t xml:space="preserve">then it also includes a variety of different “helper” variants generated under deliberately very different prompts. </w:t>
      </w:r>
      <w:r w:rsidR="006F22A1">
        <w:t>We put this into a web interface so that we can navigate around them easily</w:t>
      </w:r>
      <w:r w:rsidR="00D57F82">
        <w:t>. When we want to run experiments there is a Likert-like scale for reporting expectations.</w:t>
      </w:r>
    </w:p>
    <w:p w14:paraId="5CDD851D" w14:textId="0DC0E827" w:rsidR="00267771" w:rsidRDefault="006F22A1" w:rsidP="00267771">
      <w:pPr>
        <w:pStyle w:val="BodyText"/>
      </w:pPr>
      <w:r>
        <w:t>On screen</w:t>
      </w:r>
      <w:r w:rsidR="00267771">
        <w:t xml:space="preserve"> is a </w:t>
      </w:r>
      <w:proofErr w:type="spellStart"/>
      <w:r w:rsidR="00267771">
        <w:t>parallage</w:t>
      </w:r>
      <w:proofErr w:type="spellEnd"/>
      <w:r w:rsidR="00267771">
        <w:t xml:space="preserve"> of </w:t>
      </w:r>
      <w:r w:rsidR="00267771">
        <w:t xml:space="preserve">Stephanos of Byzantium’s </w:t>
      </w:r>
      <w:proofErr w:type="spellStart"/>
      <w:r w:rsidR="00267771">
        <w:rPr>
          <w:i/>
          <w:iCs/>
        </w:rPr>
        <w:t>Ethnica</w:t>
      </w:r>
      <w:proofErr w:type="spellEnd"/>
      <w:r w:rsidR="00267771">
        <w:t xml:space="preserve">. </w:t>
      </w:r>
      <w:r>
        <w:t xml:space="preserve">The </w:t>
      </w:r>
      <w:proofErr w:type="spellStart"/>
      <w:r w:rsidRPr="006F22A1">
        <w:rPr>
          <w:i/>
          <w:iCs/>
        </w:rPr>
        <w:t>Ethnica</w:t>
      </w:r>
      <w:proofErr w:type="spellEnd"/>
      <w:r w:rsidR="00267771">
        <w:t xml:space="preserve"> is a late-antique geographical lexicon: </w:t>
      </w:r>
      <w:r w:rsidR="00267771">
        <w:t xml:space="preserve">the oldest </w:t>
      </w:r>
      <w:r w:rsidR="00267771">
        <w:t>alphabetically organized encyclopedia/dictionary that has survived</w:t>
      </w:r>
      <w:r w:rsidR="00267771">
        <w:t xml:space="preserve">. It is very </w:t>
      </w:r>
      <w:r>
        <w:t>terse, repetitive</w:t>
      </w:r>
      <w:r w:rsidR="00267771">
        <w:t xml:space="preserve">, </w:t>
      </w:r>
      <w:r w:rsidR="00267771">
        <w:t xml:space="preserve">and </w:t>
      </w:r>
      <w:r w:rsidR="00267771">
        <w:t xml:space="preserve">full of place names and </w:t>
      </w:r>
      <w:r w:rsidR="00267771">
        <w:t xml:space="preserve">discussions about </w:t>
      </w:r>
      <w:r w:rsidR="00267771">
        <w:t>ethnic</w:t>
      </w:r>
      <w:r w:rsidR="00267771">
        <w:t>ity. There is no complete En</w:t>
      </w:r>
      <w:r w:rsidR="00267771">
        <w:t>glish translation</w:t>
      </w:r>
      <w:r w:rsidR="00267771">
        <w:t xml:space="preserve"> yet</w:t>
      </w:r>
      <w:r w:rsidR="00267771">
        <w:t>.</w:t>
      </w:r>
      <w:r w:rsidR="00267771" w:rsidRPr="009347D4">
        <w:t xml:space="preserve"> </w:t>
      </w:r>
      <w:r w:rsidR="00267771">
        <w:t xml:space="preserve">So instead of creating one translation, we are </w:t>
      </w:r>
      <w:r w:rsidR="009A395E">
        <w:t xml:space="preserve">using ChatGPT to </w:t>
      </w:r>
      <w:r w:rsidR="00267771">
        <w:t>creat</w:t>
      </w:r>
      <w:r w:rsidR="009A395E">
        <w:t>e</w:t>
      </w:r>
      <w:r w:rsidR="00267771">
        <w:t xml:space="preserve"> 27</w:t>
      </w:r>
      <w:r w:rsidR="009A395E">
        <w:t xml:space="preserve"> translations</w:t>
      </w:r>
      <w:r w:rsidR="00267771">
        <w:t xml:space="preserve">. </w:t>
      </w:r>
      <w:r w:rsidR="00267771">
        <w:t xml:space="preserve"> </w:t>
      </w:r>
    </w:p>
    <w:p w14:paraId="668EA858" w14:textId="65CAF21A" w:rsidR="00615C22" w:rsidRDefault="00267771" w:rsidP="00615C22">
      <w:r>
        <w:t>T</w:t>
      </w:r>
      <w:r w:rsidR="00615C22">
        <w:t xml:space="preserve">o get a real diversity of translations, </w:t>
      </w:r>
      <w:r w:rsidR="00BB7217">
        <w:t xml:space="preserve">we </w:t>
      </w:r>
      <w:r w:rsidR="006F22A1">
        <w:t>have a family of different prompts that we run on each passage</w:t>
      </w:r>
      <w:r w:rsidR="00615C22">
        <w:t>. We came up with</w:t>
      </w:r>
      <w:r w:rsidR="00F149A2">
        <w:t xml:space="preserve"> more prompts beyond our original “good quality” prompts to cover</w:t>
      </w:r>
      <w:r w:rsidR="00615C22">
        <w:t xml:space="preserve"> a variety of different </w:t>
      </w:r>
      <w:r w:rsidR="00F149A2">
        <w:t>scenarios</w:t>
      </w:r>
      <w:r w:rsidR="00615C22">
        <w:t xml:space="preserve"> to force the AI to land on very different translations. These include literal, interlinear, syntax-scaffolded, plain-language, uncertainty-marked, entity-explicit, adversarial, back-translation, rhyming couplets, limericks and mnemonic versions. </w:t>
      </w:r>
      <w:r>
        <w:t>A few of them are visible in the screenshot.</w:t>
      </w:r>
    </w:p>
    <w:p w14:paraId="5D7A2F4A" w14:textId="4B14B5B1" w:rsidR="00267771" w:rsidRDefault="00267771">
      <w:pPr>
        <w:spacing w:after="200" w:line="240" w:lineRule="auto"/>
      </w:pPr>
      <w:r>
        <w:br w:type="page"/>
      </w:r>
    </w:p>
    <w:p w14:paraId="748B342B" w14:textId="2B33DC96" w:rsidR="00267771" w:rsidRDefault="00267771" w:rsidP="00615C22">
      <w:r w:rsidRPr="00267771">
        <w:lastRenderedPageBreak/>
        <w:drawing>
          <wp:inline distT="0" distB="0" distL="0" distR="0" wp14:anchorId="7FA22DE5" wp14:editId="592B9A6B">
            <wp:extent cx="6200140" cy="3487420"/>
            <wp:effectExtent l="0" t="0" r="0" b="0"/>
            <wp:docPr id="92892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22314" name=""/>
                    <pic:cNvPicPr/>
                  </pic:nvPicPr>
                  <pic:blipFill>
                    <a:blip r:embed="rId10"/>
                    <a:stretch>
                      <a:fillRect/>
                    </a:stretch>
                  </pic:blipFill>
                  <pic:spPr>
                    <a:xfrm>
                      <a:off x="0" y="0"/>
                      <a:ext cx="6200140" cy="3487420"/>
                    </a:xfrm>
                    <a:prstGeom prst="rect">
                      <a:avLst/>
                    </a:prstGeom>
                  </pic:spPr>
                </pic:pic>
              </a:graphicData>
            </a:graphic>
          </wp:inline>
        </w:drawing>
      </w:r>
    </w:p>
    <w:p w14:paraId="3AE8FF88" w14:textId="3646379B" w:rsidR="00050F09" w:rsidRDefault="00267771" w:rsidP="00615C22">
      <w:pPr>
        <w:pStyle w:val="BodyText"/>
      </w:pPr>
      <w:r>
        <w:t>For our Classical Chinese text, w</w:t>
      </w:r>
      <w:r w:rsidR="00F149A2">
        <w:t xml:space="preserve">e used ten passages from </w:t>
      </w:r>
      <w:r w:rsidR="00F149A2">
        <w:rPr>
          <w:i/>
          <w:iCs/>
        </w:rPr>
        <w:t xml:space="preserve">Xin </w:t>
      </w:r>
      <w:proofErr w:type="spellStart"/>
      <w:r w:rsidR="00F149A2">
        <w:rPr>
          <w:i/>
          <w:iCs/>
        </w:rPr>
        <w:t>shi</w:t>
      </w:r>
      <w:proofErr w:type="spellEnd"/>
      <w:r w:rsidR="00F149A2">
        <w:rPr>
          <w:i/>
          <w:iCs/>
        </w:rPr>
        <w:t xml:space="preserve"> </w:t>
      </w:r>
      <w:proofErr w:type="spellStart"/>
      <w:r w:rsidR="00F149A2">
        <w:rPr>
          <w:i/>
          <w:iCs/>
        </w:rPr>
        <w:t>wei</w:t>
      </w:r>
      <w:proofErr w:type="spellEnd"/>
      <w:r w:rsidR="00F149A2">
        <w:rPr>
          <w:i/>
          <w:iCs/>
        </w:rPr>
        <w:t xml:space="preserve"> zhong</w:t>
      </w:r>
      <w:r w:rsidR="00F149A2">
        <w:t>, a Warring States bamboo manuscript.</w:t>
      </w:r>
      <w:r>
        <w:t xml:space="preserve"> The </w:t>
      </w:r>
      <w:proofErr w:type="spellStart"/>
      <w:r w:rsidR="00E043A3">
        <w:t>parallage</w:t>
      </w:r>
      <w:proofErr w:type="spellEnd"/>
      <w:r w:rsidR="00E043A3">
        <w:t xml:space="preserve"> partly</w:t>
      </w:r>
      <w:r>
        <w:t xml:space="preserve"> displayed on screen shows why we think </w:t>
      </w:r>
      <w:proofErr w:type="spellStart"/>
      <w:r>
        <w:t>parallage</w:t>
      </w:r>
      <w:proofErr w:type="spellEnd"/>
      <w:r>
        <w:t xml:space="preserve"> is a useful approach</w:t>
      </w:r>
      <w:r w:rsidR="00D263DF">
        <w:t xml:space="preserve"> to flagging problems</w:t>
      </w:r>
      <w:r>
        <w:t>. The passage is:</w:t>
      </w:r>
    </w:p>
    <w:p w14:paraId="47D7FFFB" w14:textId="56C7BBF3" w:rsidR="00AC3864" w:rsidRDefault="00050F09" w:rsidP="00615C22">
      <w:pPr>
        <w:pStyle w:val="BodyText"/>
        <w:rPr>
          <w:rFonts w:ascii="Batang" w:eastAsia="Batang" w:hAnsi="Batang" w:cs="Batang"/>
        </w:rPr>
      </w:pPr>
      <w:proofErr w:type="spellStart"/>
      <w:r>
        <w:rPr>
          <w:rFonts w:ascii="Batang" w:eastAsia="Batang" w:hAnsi="Batang" w:cs="Batang" w:hint="eastAsia"/>
        </w:rPr>
        <w:t>寧心謀之、稽之、度之、鑒之，聞訊視聽，在善之麏，心焉</w:t>
      </w:r>
      <w:r>
        <w:rPr>
          <w:rFonts w:ascii="SimSun" w:eastAsia="SimSun" w:hAnsi="SimSun" w:cs="SimSun" w:hint="eastAsia"/>
        </w:rPr>
        <w:t>為</w:t>
      </w:r>
      <w:r>
        <w:rPr>
          <w:rFonts w:ascii="Batang" w:eastAsia="Batang" w:hAnsi="Batang" w:cs="Batang" w:hint="eastAsia"/>
        </w:rPr>
        <w:t>之</w:t>
      </w:r>
      <w:proofErr w:type="spellEnd"/>
      <w:r>
        <w:rPr>
          <w:rFonts w:ascii="Batang" w:eastAsia="Batang" w:hAnsi="Batang" w:cs="Batang" w:hint="eastAsia"/>
        </w:rPr>
        <w:t>。</w:t>
      </w:r>
    </w:p>
    <w:p w14:paraId="510E11E2" w14:textId="195C556D" w:rsidR="00AC3864" w:rsidRPr="00267771" w:rsidRDefault="00AC3864" w:rsidP="00615C22">
      <w:pPr>
        <w:pStyle w:val="BodyText"/>
        <w:rPr>
          <w:rFonts w:asciiTheme="minorEastAsia" w:eastAsiaTheme="minorEastAsia" w:hAnsiTheme="minorEastAsia" w:cs="Batang"/>
          <w:sz w:val="20"/>
          <w:szCs w:val="20"/>
        </w:rPr>
      </w:pPr>
      <w:proofErr w:type="spellStart"/>
      <w:r w:rsidRPr="00267771">
        <w:rPr>
          <w:rFonts w:asciiTheme="minorEastAsia" w:eastAsiaTheme="minorEastAsia" w:hAnsiTheme="minorEastAsia"/>
          <w:sz w:val="20"/>
          <w:szCs w:val="20"/>
        </w:rPr>
        <w:t>Níng</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xīn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móu</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zhī</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jī</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zhī</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duó</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zhī</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jiàn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zhī</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wén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xùn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shì</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tīng</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zài</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shàn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zhī</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jūn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xīn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yān</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wéi</w:t>
      </w:r>
      <w:proofErr w:type="spellEnd"/>
      <w:r w:rsidRPr="00267771">
        <w:rPr>
          <w:rFonts w:asciiTheme="minorEastAsia" w:eastAsiaTheme="minorEastAsia" w:hAnsiTheme="minorEastAsia"/>
          <w:sz w:val="20"/>
          <w:szCs w:val="20"/>
        </w:rPr>
        <w:t xml:space="preserve"> </w:t>
      </w:r>
      <w:proofErr w:type="spellStart"/>
      <w:r w:rsidRPr="00267771">
        <w:rPr>
          <w:rFonts w:asciiTheme="minorEastAsia" w:eastAsiaTheme="minorEastAsia" w:hAnsiTheme="minorEastAsia"/>
          <w:sz w:val="20"/>
          <w:szCs w:val="20"/>
        </w:rPr>
        <w:t>zhī</w:t>
      </w:r>
      <w:proofErr w:type="spellEnd"/>
      <w:r w:rsidRPr="00267771">
        <w:rPr>
          <w:rFonts w:asciiTheme="minorEastAsia" w:eastAsiaTheme="minorEastAsia" w:hAnsiTheme="minorEastAsia"/>
          <w:sz w:val="20"/>
          <w:szCs w:val="20"/>
        </w:rPr>
        <w:t>.</w:t>
      </w:r>
    </w:p>
    <w:p w14:paraId="3F90B346" w14:textId="2F446F48" w:rsidR="00615C22" w:rsidRPr="00615C22" w:rsidRDefault="00050F09" w:rsidP="00615C22">
      <w:pPr>
        <w:pStyle w:val="BodyText"/>
        <w:rPr>
          <w:lang w:val="en-AU"/>
        </w:rPr>
      </w:pPr>
      <w:r>
        <w:t>T</w:t>
      </w:r>
      <w:r w:rsidR="00615C22">
        <w:t xml:space="preserve">here is a genuinely </w:t>
      </w:r>
      <w:r w:rsidR="00615C22" w:rsidRPr="00615C22">
        <w:rPr>
          <w:lang w:val="en-AU"/>
        </w:rPr>
        <w:t>difficult phrase</w:t>
      </w:r>
      <w:r w:rsidR="00615C22">
        <w:rPr>
          <w:lang w:val="en-AU"/>
        </w:rPr>
        <w:t xml:space="preserve"> </w:t>
      </w:r>
      <w:r>
        <w:rPr>
          <w:lang w:val="en-AU"/>
        </w:rPr>
        <w:t>in it</w:t>
      </w:r>
      <w:r w:rsidR="00615C22" w:rsidRPr="00615C22">
        <w:rPr>
          <w:lang w:val="en-AU"/>
        </w:rPr>
        <w:t xml:space="preserve"> </w:t>
      </w:r>
      <w:proofErr w:type="spellStart"/>
      <w:r w:rsidR="00615C22" w:rsidRPr="00615C22">
        <w:rPr>
          <w:rFonts w:ascii="Batang" w:eastAsia="Batang" w:hAnsi="Batang" w:cs="Batang" w:hint="eastAsia"/>
          <w:lang w:val="en-AU"/>
        </w:rPr>
        <w:t>在善之麏</w:t>
      </w:r>
      <w:proofErr w:type="spellEnd"/>
      <w:r w:rsidR="00615C22" w:rsidRPr="00615C22">
        <w:rPr>
          <w:lang w:val="en-AU"/>
        </w:rPr>
        <w:t xml:space="preserve">. The </w:t>
      </w:r>
      <w:r w:rsidR="00615C22">
        <w:rPr>
          <w:lang w:val="en-AU"/>
        </w:rPr>
        <w:t>problem is</w:t>
      </w:r>
      <w:r w:rsidR="00615C22" w:rsidRPr="00615C22">
        <w:rPr>
          <w:lang w:val="en-AU"/>
        </w:rPr>
        <w:t xml:space="preserve"> </w:t>
      </w:r>
      <w:r w:rsidR="00615C22" w:rsidRPr="00615C22">
        <w:rPr>
          <w:rFonts w:ascii="Batang" w:eastAsia="Batang" w:hAnsi="Batang" w:cs="Batang" w:hint="eastAsia"/>
          <w:lang w:val="en-AU"/>
        </w:rPr>
        <w:t>麏</w:t>
      </w:r>
      <w:r w:rsidR="00615C22" w:rsidRPr="00615C22">
        <w:rPr>
          <w:lang w:val="en-AU"/>
        </w:rPr>
        <w:t>, which</w:t>
      </w:r>
      <w:r w:rsidR="00615C22">
        <w:rPr>
          <w:lang w:val="en-AU"/>
        </w:rPr>
        <w:t xml:space="preserve"> </w:t>
      </w:r>
      <w:r w:rsidR="00615C22" w:rsidRPr="00615C22">
        <w:rPr>
          <w:lang w:val="en-AU"/>
        </w:rPr>
        <w:t xml:space="preserve">can denote a deer and may refer here to a herd, cluster, or </w:t>
      </w:r>
      <w:r w:rsidR="00615C22">
        <w:rPr>
          <w:lang w:val="en-AU"/>
        </w:rPr>
        <w:t xml:space="preserve">a </w:t>
      </w:r>
      <w:r w:rsidR="00615C22" w:rsidRPr="00615C22">
        <w:rPr>
          <w:lang w:val="en-AU"/>
        </w:rPr>
        <w:t>gathering</w:t>
      </w:r>
      <w:r w:rsidR="00615C22">
        <w:rPr>
          <w:lang w:val="en-AU"/>
        </w:rPr>
        <w:t>.</w:t>
      </w:r>
      <w:r w:rsidR="0011239C">
        <w:rPr>
          <w:lang w:val="en-AU"/>
        </w:rPr>
        <w:t xml:space="preserve"> </w:t>
      </w:r>
    </w:p>
    <w:p w14:paraId="13183EAD" w14:textId="2FB27E8E" w:rsidR="00615C22" w:rsidRPr="00615C22" w:rsidRDefault="00050F09">
      <w:pPr>
        <w:pStyle w:val="BodyText"/>
        <w:rPr>
          <w:lang w:val="en-AU"/>
        </w:rPr>
      </w:pPr>
      <w:r>
        <w:rPr>
          <w:lang w:val="en-AU"/>
        </w:rPr>
        <w:t xml:space="preserve">Shirley </w:t>
      </w:r>
      <w:r w:rsidR="00267771">
        <w:rPr>
          <w:lang w:val="en-AU"/>
        </w:rPr>
        <w:t xml:space="preserve">Chan is our </w:t>
      </w:r>
      <w:r w:rsidR="006F22A1">
        <w:rPr>
          <w:lang w:val="en-AU"/>
        </w:rPr>
        <w:t xml:space="preserve">Chinese Classicist, and she </w:t>
      </w:r>
      <w:r>
        <w:rPr>
          <w:lang w:val="en-AU"/>
        </w:rPr>
        <w:t>translate</w:t>
      </w:r>
      <w:r w:rsidR="006F22A1">
        <w:rPr>
          <w:lang w:val="en-AU"/>
        </w:rPr>
        <w:t>s</w:t>
      </w:r>
      <w:r>
        <w:rPr>
          <w:lang w:val="en-AU"/>
        </w:rPr>
        <w:t xml:space="preserve"> it like this: </w:t>
      </w:r>
      <w:r w:rsidRPr="00050F09">
        <w:rPr>
          <w:i/>
          <w:iCs/>
        </w:rPr>
        <w:t>The tranquil heart-mind deliberates on it, examines it, measures it, and reflects on it. In hearing, questioning, looking and listening, lies within the gathered goodness (for which) the heart-mind thereby acts for it.</w:t>
      </w:r>
    </w:p>
    <w:p w14:paraId="3E91EA26" w14:textId="34C5ED69" w:rsidR="00050F09" w:rsidRPr="00050F09" w:rsidRDefault="00050F09">
      <w:pPr>
        <w:pStyle w:val="BodyText"/>
        <w:rPr>
          <w:i/>
          <w:iCs/>
        </w:rPr>
      </w:pPr>
      <w:r>
        <w:t>Our scholarly AI translation (which was the focal translation</w:t>
      </w:r>
      <w:r w:rsidR="006F22A1">
        <w:t xml:space="preserve"> for the experiment</w:t>
      </w:r>
      <w:r>
        <w:t xml:space="preserve">) was: </w:t>
      </w:r>
      <w:r w:rsidRPr="00050F09">
        <w:rPr>
          <w:i/>
          <w:iCs/>
        </w:rPr>
        <w:t>Calm the mind and deliberate on it; examine it, measure it, and take it as a mirror. In hearing and questioning, in looking and listening, amid the gathered “herd” of what is good, the mind there acts for it.</w:t>
      </w:r>
    </w:p>
    <w:p w14:paraId="622E2A4A" w14:textId="56954806" w:rsidR="0011239C" w:rsidRPr="0011239C" w:rsidRDefault="0011239C" w:rsidP="0011239C">
      <w:pPr>
        <w:pStyle w:val="BodyText"/>
        <w:rPr>
          <w:lang w:val="en-AU"/>
        </w:rPr>
      </w:pPr>
      <w:r>
        <w:t xml:space="preserve">Our prompt that asked for a scholarly readable version </w:t>
      </w:r>
      <w:r w:rsidR="00E043A3">
        <w:t xml:space="preserve">was </w:t>
      </w:r>
      <w:proofErr w:type="gramStart"/>
      <w:r w:rsidR="00E043A3">
        <w:t>pretty similar</w:t>
      </w:r>
      <w:proofErr w:type="gramEnd"/>
      <w:r w:rsidR="00E043A3">
        <w:t xml:space="preserve">. </w:t>
      </w:r>
      <w:r>
        <w:rPr>
          <w:lang w:val="en-AU"/>
        </w:rPr>
        <w:t xml:space="preserve">But it also supplies a glossary afterwards </w:t>
      </w:r>
      <w:r w:rsidR="00E043A3">
        <w:rPr>
          <w:lang w:val="en-AU"/>
        </w:rPr>
        <w:t>which</w:t>
      </w:r>
      <w:r>
        <w:rPr>
          <w:lang w:val="en-AU"/>
        </w:rPr>
        <w:t xml:space="preserve"> said:</w:t>
      </w:r>
    </w:p>
    <w:p w14:paraId="02D6A3D7" w14:textId="77777777" w:rsidR="0011239C" w:rsidRPr="0011239C" w:rsidRDefault="0011239C" w:rsidP="0011239C">
      <w:pPr>
        <w:pStyle w:val="BodyText"/>
        <w:numPr>
          <w:ilvl w:val="0"/>
          <w:numId w:val="4"/>
        </w:numPr>
        <w:rPr>
          <w:i/>
          <w:iCs/>
          <w:lang w:val="en-AU"/>
        </w:rPr>
      </w:pPr>
      <w:proofErr w:type="spellStart"/>
      <w:r w:rsidRPr="00B47520">
        <w:rPr>
          <w:rFonts w:ascii="Batang" w:eastAsia="Batang" w:hAnsi="Batang" w:cs="Batang" w:hint="eastAsia"/>
          <w:i/>
          <w:iCs/>
          <w:lang w:val="en-AU"/>
        </w:rPr>
        <w:t>善之麏</w:t>
      </w:r>
      <w:proofErr w:type="spellEnd"/>
      <w:r w:rsidRPr="00B47520">
        <w:rPr>
          <w:i/>
          <w:iCs/>
          <w:lang w:val="en-AU"/>
        </w:rPr>
        <w:t>:</w:t>
      </w:r>
      <w:r w:rsidRPr="0011239C">
        <w:rPr>
          <w:i/>
          <w:iCs/>
          <w:lang w:val="en-AU"/>
        </w:rPr>
        <w:t xml:space="preserve"> uncertain. </w:t>
      </w:r>
      <w:r w:rsidRPr="0011239C">
        <w:rPr>
          <w:rFonts w:ascii="Batang" w:eastAsia="Batang" w:hAnsi="Batang" w:cs="Batang" w:hint="eastAsia"/>
          <w:i/>
          <w:iCs/>
          <w:lang w:val="en-AU"/>
        </w:rPr>
        <w:t>麏</w:t>
      </w:r>
      <w:r w:rsidRPr="0011239C">
        <w:rPr>
          <w:i/>
          <w:iCs/>
          <w:lang w:val="en-AU"/>
        </w:rPr>
        <w:t xml:space="preserve"> may suggest a “herd/cluster/gathering,” so translated cautiously as “the gathered forms of what is good.”</w:t>
      </w:r>
    </w:p>
    <w:p w14:paraId="2E920E30" w14:textId="4BAAFDEE" w:rsidR="0011239C" w:rsidRDefault="0011239C">
      <w:pPr>
        <w:pStyle w:val="BodyText"/>
      </w:pPr>
      <w:r>
        <w:t>The rhyming couple</w:t>
      </w:r>
      <w:r w:rsidR="007A43B6">
        <w:t>t</w:t>
      </w:r>
      <w:r>
        <w:t xml:space="preserve"> translation also gave us a clue that </w:t>
      </w:r>
      <w:r w:rsidR="00E043A3" w:rsidRPr="00615C22">
        <w:rPr>
          <w:rFonts w:ascii="Batang" w:eastAsia="Batang" w:hAnsi="Batang" w:cs="Batang" w:hint="eastAsia"/>
          <w:lang w:val="en-AU"/>
        </w:rPr>
        <w:t>麏</w:t>
      </w:r>
      <w:r w:rsidR="00E043A3">
        <w:rPr>
          <w:rFonts w:ascii="Batang" w:eastAsia="Batang" w:hAnsi="Batang" w:cs="Batang"/>
          <w:lang w:val="en-AU"/>
        </w:rPr>
        <w:t xml:space="preserve"> </w:t>
      </w:r>
      <w:r>
        <w:t>is very hard to translate</w:t>
      </w:r>
      <w:r w:rsidR="00E043A3">
        <w:t>. It</w:t>
      </w:r>
      <w:r>
        <w:t xml:space="preserve"> put</w:t>
      </w:r>
      <w:r w:rsidR="00E043A3">
        <w:t xml:space="preserve"> both alternatives</w:t>
      </w:r>
      <w:r>
        <w:t xml:space="preserve"> into the last line while keeping the rhythm:</w:t>
      </w:r>
    </w:p>
    <w:p w14:paraId="236652A4" w14:textId="343724B9" w:rsidR="00050F09" w:rsidRPr="0011239C" w:rsidRDefault="0011239C" w:rsidP="0011239C">
      <w:pPr>
        <w:pStyle w:val="BodyText"/>
        <w:ind w:left="1440"/>
        <w:rPr>
          <w:i/>
          <w:iCs/>
        </w:rPr>
      </w:pPr>
      <w:r w:rsidRPr="0011239C">
        <w:rPr>
          <w:i/>
          <w:iCs/>
        </w:rPr>
        <w:lastRenderedPageBreak/>
        <w:t>Calm the heart: devise it, search it, weigh its way;</w:t>
      </w:r>
      <w:r w:rsidRPr="0011239C">
        <w:rPr>
          <w:i/>
          <w:iCs/>
        </w:rPr>
        <w:br/>
        <w:t>Hold it to the mirror’s light by day.</w:t>
      </w:r>
      <w:r w:rsidRPr="0011239C">
        <w:rPr>
          <w:i/>
          <w:iCs/>
        </w:rPr>
        <w:br/>
        <w:t>Hear, question, look, and listen where you should;</w:t>
      </w:r>
      <w:r w:rsidRPr="0011239C">
        <w:rPr>
          <w:i/>
          <w:iCs/>
        </w:rPr>
        <w:br/>
        <w:t>The heart acts there—among the herd/deer? of good.</w:t>
      </w:r>
    </w:p>
    <w:p w14:paraId="47F3C16D" w14:textId="77777777" w:rsidR="00E043A3" w:rsidRDefault="0011239C">
      <w:pPr>
        <w:pStyle w:val="BodyText"/>
      </w:pPr>
      <w:r>
        <w:t xml:space="preserve">A </w:t>
      </w:r>
      <w:proofErr w:type="spellStart"/>
      <w:r>
        <w:t>non-Chinese</w:t>
      </w:r>
      <w:proofErr w:type="spellEnd"/>
      <w:r>
        <w:t xml:space="preserve"> reader </w:t>
      </w:r>
      <w:r w:rsidR="00B47520">
        <w:t>might</w:t>
      </w:r>
      <w:r>
        <w:t xml:space="preserve"> suspect something is amiss with the herd reference</w:t>
      </w:r>
      <w:r w:rsidR="00E043A3">
        <w:t xml:space="preserve"> in the focal translation</w:t>
      </w:r>
      <w:r>
        <w:t xml:space="preserve">, but with the additional translations the problem becomes </w:t>
      </w:r>
      <w:r w:rsidR="00E043A3">
        <w:t>impossible to miss</w:t>
      </w:r>
      <w:r>
        <w:t>.</w:t>
      </w:r>
    </w:p>
    <w:p w14:paraId="7DF8436C" w14:textId="29C31918" w:rsidR="00B47520" w:rsidRPr="00B47520" w:rsidRDefault="00E043A3">
      <w:pPr>
        <w:pStyle w:val="BodyText"/>
        <w:rPr>
          <w:lang w:val="en-AU"/>
        </w:rPr>
      </w:pPr>
      <w:r>
        <w:t>This is where human oversight helps. S</w:t>
      </w:r>
      <w:r w:rsidR="00B47520">
        <w:t xml:space="preserve">cholars </w:t>
      </w:r>
      <w:r>
        <w:t>generally</w:t>
      </w:r>
      <w:r w:rsidR="00B47520">
        <w:t xml:space="preserve"> agree that </w:t>
      </w:r>
      <w:r w:rsidR="00B47520">
        <w:rPr>
          <w:lang w:val="en-AU"/>
        </w:rPr>
        <w:t>t</w:t>
      </w:r>
      <w:r w:rsidR="00B47520" w:rsidRPr="0011239C">
        <w:rPr>
          <w:lang w:val="en-AU"/>
        </w:rPr>
        <w:t xml:space="preserve">he manuscript’s </w:t>
      </w:r>
      <w:r w:rsidR="00B47520" w:rsidRPr="00B47520">
        <w:rPr>
          <w:rFonts w:ascii="Batang" w:eastAsia="Batang" w:hAnsi="Batang" w:cs="Batang" w:hint="eastAsia"/>
          <w:lang w:val="en-AU"/>
        </w:rPr>
        <w:t>麏</w:t>
      </w:r>
      <w:r w:rsidR="00B47520" w:rsidRPr="0011239C">
        <w:rPr>
          <w:lang w:val="en-AU"/>
        </w:rPr>
        <w:t xml:space="preserve"> </w:t>
      </w:r>
      <w:r w:rsidR="00B47520">
        <w:rPr>
          <w:lang w:val="en-AU"/>
        </w:rPr>
        <w:t>should probably be</w:t>
      </w:r>
      <w:r w:rsidR="00B47520" w:rsidRPr="0011239C">
        <w:rPr>
          <w:lang w:val="en-AU"/>
        </w:rPr>
        <w:t xml:space="preserve"> </w:t>
      </w:r>
      <w:r>
        <w:rPr>
          <w:rFonts w:ascii="SimSun" w:eastAsia="SimSun" w:hAnsi="SimSun" w:cs="SimSun"/>
          <w:lang w:val="en-AU"/>
        </w:rPr>
        <w:t xml:space="preserve">攈, </w:t>
      </w:r>
      <w:r w:rsidRPr="00666DED">
        <w:rPr>
          <w:rFonts w:eastAsia="SimSun" w:cs="SimSun"/>
          <w:lang w:val="en-AU"/>
        </w:rPr>
        <w:t>which means</w:t>
      </w:r>
      <w:r w:rsidR="001131F1">
        <w:rPr>
          <w:lang w:val="en-AU"/>
        </w:rPr>
        <w:t xml:space="preserve"> “</w:t>
      </w:r>
      <w:r w:rsidR="00D57F82">
        <w:rPr>
          <w:lang w:val="en-AU"/>
        </w:rPr>
        <w:t>gather/glean</w:t>
      </w:r>
      <w:r w:rsidR="001131F1">
        <w:rPr>
          <w:lang w:val="en-AU"/>
        </w:rPr>
        <w:t>”</w:t>
      </w:r>
      <w:r w:rsidR="007A43B6">
        <w:rPr>
          <w:lang w:val="en-AU"/>
        </w:rPr>
        <w:t>.</w:t>
      </w:r>
    </w:p>
    <w:p w14:paraId="4EC1C8C0" w14:textId="7186727E" w:rsidR="0011239C" w:rsidRDefault="00666DED">
      <w:pPr>
        <w:pStyle w:val="BodyText"/>
      </w:pPr>
      <w:r>
        <w:t>Likewise,</w:t>
      </w:r>
      <w:r w:rsidR="00E043A3">
        <w:t xml:space="preserve"> the </w:t>
      </w:r>
      <w:proofErr w:type="spellStart"/>
      <w:r w:rsidR="00E043A3">
        <w:t>parallage</w:t>
      </w:r>
      <w:proofErr w:type="spellEnd"/>
      <w:r w:rsidR="00E043A3">
        <w:t xml:space="preserve"> of translation</w:t>
      </w:r>
      <w:r>
        <w:t>s</w:t>
      </w:r>
      <w:r w:rsidR="00E043A3">
        <w:t xml:space="preserve"> </w:t>
      </w:r>
      <w:proofErr w:type="gramStart"/>
      <w:r w:rsidR="00E043A3">
        <w:t xml:space="preserve">helps </w:t>
      </w:r>
      <w:r w:rsidR="007A43B6">
        <w:t xml:space="preserve"> with</w:t>
      </w:r>
      <w:proofErr w:type="gramEnd"/>
      <w:r w:rsidR="007A43B6">
        <w:t xml:space="preserve"> </w:t>
      </w:r>
      <w:proofErr w:type="spellStart"/>
      <w:r w:rsidR="007A43B6">
        <w:rPr>
          <w:rFonts w:ascii="Batang" w:eastAsia="Batang" w:hAnsi="Batang" w:cs="Batang" w:hint="eastAsia"/>
        </w:rPr>
        <w:t>寧心</w:t>
      </w:r>
      <w:proofErr w:type="spellEnd"/>
      <w:r w:rsidR="00B47520">
        <w:rPr>
          <w:rStyle w:val="Strong"/>
        </w:rPr>
        <w:t xml:space="preserve">. </w:t>
      </w:r>
      <w:r w:rsidR="00B47520">
        <w:rPr>
          <w:rStyle w:val="Strong"/>
          <w:b w:val="0"/>
          <w:bCs w:val="0"/>
        </w:rPr>
        <w:t xml:space="preserve">Most of the translations make it </w:t>
      </w:r>
      <w:r w:rsidR="00E043A3">
        <w:rPr>
          <w:rStyle w:val="Strong"/>
          <w:b w:val="0"/>
          <w:bCs w:val="0"/>
        </w:rPr>
        <w:t xml:space="preserve">an </w:t>
      </w:r>
      <w:r w:rsidR="00B47520">
        <w:rPr>
          <w:rStyle w:val="Strong"/>
          <w:b w:val="0"/>
          <w:bCs w:val="0"/>
        </w:rPr>
        <w:t>imperative</w:t>
      </w:r>
      <w:r w:rsidR="00E043A3">
        <w:rPr>
          <w:rStyle w:val="Strong"/>
          <w:b w:val="0"/>
          <w:bCs w:val="0"/>
        </w:rPr>
        <w:t xml:space="preserve"> verb</w:t>
      </w:r>
      <w:r w:rsidR="00F149A2">
        <w:rPr>
          <w:rStyle w:val="Strong"/>
          <w:b w:val="0"/>
          <w:bCs w:val="0"/>
        </w:rPr>
        <w:t>:</w:t>
      </w:r>
      <w:r w:rsidR="00F149A2">
        <w:rPr>
          <w:rStyle w:val="Strong"/>
        </w:rPr>
        <w:t xml:space="preserve"> </w:t>
      </w:r>
      <w:r w:rsidR="00F149A2">
        <w:t>“</w:t>
      </w:r>
      <w:r w:rsidR="00B47520">
        <w:t>calm the mind,” or “settle the heart-mind,” but a few (such as the translation where all decisions are logged) offer alternatives such as “with a tranquil mind.”</w:t>
      </w:r>
    </w:p>
    <w:p w14:paraId="0CFA07AA" w14:textId="46D06C7E" w:rsidR="00E043A3" w:rsidRDefault="00E043A3">
      <w:pPr>
        <w:spacing w:after="200" w:line="240" w:lineRule="auto"/>
      </w:pPr>
      <w:r>
        <w:br w:type="page"/>
      </w:r>
    </w:p>
    <w:p w14:paraId="44DEEAF3" w14:textId="7977B0C1" w:rsidR="00F149A2" w:rsidRDefault="00FC727E">
      <w:pPr>
        <w:pStyle w:val="BodyText"/>
      </w:pPr>
      <w:r w:rsidRPr="00FC727E">
        <w:lastRenderedPageBreak/>
        <w:drawing>
          <wp:inline distT="0" distB="0" distL="0" distR="0" wp14:anchorId="7FC4CE73" wp14:editId="2FC556F4">
            <wp:extent cx="6200140" cy="3487420"/>
            <wp:effectExtent l="0" t="0" r="0" b="0"/>
            <wp:docPr id="4226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8265" name=""/>
                    <pic:cNvPicPr/>
                  </pic:nvPicPr>
                  <pic:blipFill>
                    <a:blip r:embed="rId11"/>
                    <a:stretch>
                      <a:fillRect/>
                    </a:stretch>
                  </pic:blipFill>
                  <pic:spPr>
                    <a:xfrm>
                      <a:off x="0" y="0"/>
                      <a:ext cx="6200140" cy="3487420"/>
                    </a:xfrm>
                    <a:prstGeom prst="rect">
                      <a:avLst/>
                    </a:prstGeom>
                  </pic:spPr>
                </pic:pic>
              </a:graphicData>
            </a:graphic>
          </wp:inline>
        </w:drawing>
      </w:r>
    </w:p>
    <w:p w14:paraId="1DE9E638" w14:textId="4DE32EC1" w:rsidR="00F149A2" w:rsidRDefault="00F149A2">
      <w:pPr>
        <w:pStyle w:val="BodyText"/>
      </w:pPr>
      <w:bookmarkStart w:id="6" w:name="the-co-author-pilot"/>
      <w:bookmarkEnd w:id="5"/>
      <w:r>
        <w:t>It’s nice to have theoretical reasons for thinking that multiple translations make it easier to identify problems in translations, but does it work? That’s where the experiment comes in.</w:t>
      </w:r>
    </w:p>
    <w:p w14:paraId="2F58B90C" w14:textId="77777777" w:rsidR="00666DED" w:rsidRDefault="009347D4" w:rsidP="009347D4">
      <w:pPr>
        <w:pStyle w:val="BodyText"/>
      </w:pPr>
      <w:r>
        <w:t xml:space="preserve">We divided </w:t>
      </w:r>
      <w:r w:rsidR="00666DED">
        <w:t xml:space="preserve">ourselves </w:t>
      </w:r>
      <w:r>
        <w:t xml:space="preserve">into teams who didn’t know the target language, and </w:t>
      </w:r>
      <w:r w:rsidR="00E043A3">
        <w:t>each</w:t>
      </w:r>
      <w:r>
        <w:t xml:space="preserve"> had to look at the </w:t>
      </w:r>
      <w:proofErr w:type="spellStart"/>
      <w:r w:rsidR="00E043A3">
        <w:t>parallage</w:t>
      </w:r>
      <w:proofErr w:type="spellEnd"/>
      <w:r w:rsidR="00E043A3">
        <w:t xml:space="preserve"> and identify which passages were the least trustworthy</w:t>
      </w:r>
      <w:r>
        <w:t xml:space="preserve">. </w:t>
      </w:r>
      <w:r w:rsidR="00666DED">
        <w:t xml:space="preserve">For example, </w:t>
      </w:r>
      <w:r>
        <w:t xml:space="preserve">Vanessa Enriquez Raido, a Translation Studies scholar, reviewed ten passages of Classical Greek (a language she doesn’t know). </w:t>
      </w:r>
      <w:r w:rsidR="00666DED">
        <w:t xml:space="preserve">There is that </w:t>
      </w:r>
      <w:r>
        <w:t xml:space="preserve">one question </w:t>
      </w:r>
      <w:r w:rsidR="00666DED">
        <w:t>you saw on previous slides:</w:t>
      </w:r>
      <w:r>
        <w:t xml:space="preserve"> an eleven-point scale for each translation: “How different would you expect the human translation to be from this translation?” Zero meant the same; ten meant very different. </w:t>
      </w:r>
    </w:p>
    <w:p w14:paraId="7287606B" w14:textId="4B339CD4" w:rsidR="009347D4" w:rsidRDefault="009347D4" w:rsidP="009347D4">
      <w:pPr>
        <w:pStyle w:val="BodyText"/>
      </w:pPr>
      <w:r>
        <w:t>Shirley Chan reviewed the Greek too, and Greta Hawes (our Greek specialist) reviewed the Chinese. I excluded myself because I was running the experimental analysis.</w:t>
      </w:r>
    </w:p>
    <w:p w14:paraId="7311F7D1" w14:textId="27A7822F" w:rsidR="00605646" w:rsidRDefault="00605646" w:rsidP="009347D4">
      <w:pPr>
        <w:pStyle w:val="BodyText"/>
      </w:pPr>
      <w:r>
        <w:t>We</w:t>
      </w:r>
      <w:r w:rsidR="009347D4">
        <w:t xml:space="preserve"> took the human-written English translations and used a variety of standard translation metrics to </w:t>
      </w:r>
      <w:r w:rsidR="007A43B6">
        <w:t>compare the focal AI translations against them</w:t>
      </w:r>
      <w:r w:rsidR="009347D4">
        <w:t xml:space="preserve">. </w:t>
      </w:r>
      <w:r>
        <w:t>The chart on screen is showing XCOMET divergence – if the human translation was very different to the AI, it appears high on the y-axis; if the translation was the same it appears low.</w:t>
      </w:r>
    </w:p>
    <w:p w14:paraId="68941419" w14:textId="7FD25FF4" w:rsidR="00841751" w:rsidRDefault="009347D4" w:rsidP="009347D4">
      <w:pPr>
        <w:pStyle w:val="BodyText"/>
      </w:pPr>
      <w:r>
        <w:t xml:space="preserve">We were </w:t>
      </w:r>
      <w:r w:rsidR="00605646">
        <w:t>very happy to see these very strong correlations</w:t>
      </w:r>
      <w:r w:rsidR="00666DED">
        <w:t>, but there are some caveats.</w:t>
      </w:r>
    </w:p>
    <w:p w14:paraId="1A04BED3" w14:textId="17085B11" w:rsidR="00666DED" w:rsidRDefault="00666DED" w:rsidP="00666DED">
      <w:pPr>
        <w:pStyle w:val="BodyText"/>
      </w:pPr>
      <w:r>
        <w:t>First</w:t>
      </w:r>
      <w:r>
        <w:t>, there is a lot of depth of translation experience in the group, so it is possible that we are just reflecting on our knowledge of the quirks of translating into English. We will try to resolve this in a later experiment where we use monolingual students.</w:t>
      </w:r>
    </w:p>
    <w:p w14:paraId="64BE7890" w14:textId="43196384" w:rsidR="00666DED" w:rsidRDefault="00666DED" w:rsidP="009347D4">
      <w:pPr>
        <w:pStyle w:val="BodyText"/>
      </w:pPr>
    </w:p>
    <w:p w14:paraId="05A87364" w14:textId="4A3356EC" w:rsidR="00E03A4E" w:rsidRDefault="00666DED">
      <w:pPr>
        <w:pStyle w:val="BodyText"/>
      </w:pPr>
      <w:r>
        <w:lastRenderedPageBreak/>
        <w:t xml:space="preserve">Second, if you look at </w:t>
      </w:r>
      <w:r w:rsidR="009347D4">
        <w:t>Vanessa</w:t>
      </w:r>
      <w:r>
        <w:t>’s results, she</w:t>
      </w:r>
      <w:r w:rsidR="009347D4">
        <w:t xml:space="preserve"> was very good at predicting </w:t>
      </w:r>
      <w:r w:rsidR="00155A6F">
        <w:t>difference</w:t>
      </w:r>
      <w:r w:rsidR="001F7DC2">
        <w:t xml:space="preserve">s. The unadjusted p-value from her data was 0.0108, which would usually be accepted as a successful experiment. </w:t>
      </w:r>
      <w:r>
        <w:t>But the issue is that there’s a cheat mode that she could have unlocked.</w:t>
      </w:r>
    </w:p>
    <w:p w14:paraId="4612FAAE" w14:textId="7309042C" w:rsidR="00666DED" w:rsidRDefault="00666DED">
      <w:pPr>
        <w:pStyle w:val="BodyText"/>
      </w:pPr>
      <w:r>
        <w:t>I</w:t>
      </w:r>
      <w:r>
        <w:t>f you want to predict how good an AI translation is likely to be and you understand neither the source nor the target language, then just predict that longer translations are more likely to be incorrect. Large language models are probabilistic. If you work on a sufficiently long passage, eventually you will get one token predicted from the far tail of sensible next tokens, and after that all bets are off, because that strange word choice becomes part of the input stream for future predictions.</w:t>
      </w:r>
    </w:p>
    <w:p w14:paraId="4D7D199F" w14:textId="1D9E8D31" w:rsidR="00666DED" w:rsidRDefault="00666DED">
      <w:pPr>
        <w:pStyle w:val="BodyText"/>
      </w:pPr>
      <w:r>
        <w:t>When we remove the “predict bad if long” factor, Vanessa’s results lose statistical significance.</w:t>
      </w:r>
    </w:p>
    <w:p w14:paraId="0C40B53D" w14:textId="3F5331BB" w:rsidR="00155A6F" w:rsidRDefault="00155A6F">
      <w:pPr>
        <w:pStyle w:val="BodyText"/>
      </w:pPr>
      <w:r>
        <w:t xml:space="preserve">Greta’s predictions for 10 Chinese translations tracked XCOMET scores </w:t>
      </w:r>
      <w:r w:rsidR="00D57F82">
        <w:t xml:space="preserve">very well, showing </w:t>
      </w:r>
      <w:r w:rsidR="001F7DC2">
        <w:t>a clear signal with</w:t>
      </w:r>
      <w:r>
        <w:t xml:space="preserve"> </w:t>
      </w:r>
      <w:r w:rsidR="00E03A4E">
        <w:t>a p-value of 0.0203</w:t>
      </w:r>
      <w:r w:rsidR="001F7DC2">
        <w:t xml:space="preserve">, but Greta’s results had an extra twist to them. </w:t>
      </w:r>
      <w:r w:rsidR="00666DED">
        <w:t>H</w:t>
      </w:r>
      <w:r w:rsidR="00666DED">
        <w:t xml:space="preserve">alf of the passages Greta saw had the </w:t>
      </w:r>
      <w:proofErr w:type="spellStart"/>
      <w:r w:rsidR="00666DED">
        <w:t>parallage</w:t>
      </w:r>
      <w:proofErr w:type="spellEnd"/>
      <w:r w:rsidR="00666DED">
        <w:t xml:space="preserve"> hidden – she only saw a single text. With only 5 data points in each </w:t>
      </w:r>
      <w:proofErr w:type="gramStart"/>
      <w:r w:rsidR="00666DED">
        <w:t>category</w:t>
      </w:r>
      <w:proofErr w:type="gramEnd"/>
      <w:r w:rsidR="00666DED">
        <w:t xml:space="preserve"> we </w:t>
      </w:r>
      <w:proofErr w:type="gramStart"/>
      <w:r w:rsidR="00666DED">
        <w:t>aren’t able to</w:t>
      </w:r>
      <w:proofErr w:type="gramEnd"/>
      <w:r w:rsidR="00666DED">
        <w:t xml:space="preserve"> demonstrate </w:t>
      </w:r>
      <w:r w:rsidR="00666DED">
        <w:t>those two lines as being statistically different</w:t>
      </w:r>
      <w:r w:rsidR="00666DED">
        <w:t>, but it looks like the with-</w:t>
      </w:r>
      <w:proofErr w:type="spellStart"/>
      <w:r w:rsidR="00666DED">
        <w:t>parallage</w:t>
      </w:r>
      <w:proofErr w:type="spellEnd"/>
      <w:r w:rsidR="00666DED">
        <w:t xml:space="preserve"> predictions correlated better </w:t>
      </w:r>
      <w:r w:rsidR="00666DED">
        <w:t xml:space="preserve">with the XCOMET scores </w:t>
      </w:r>
      <w:r w:rsidR="00666DED">
        <w:t>than those done without.</w:t>
      </w:r>
      <w:r w:rsidR="00666DED">
        <w:t xml:space="preserve"> That suggests that we’re really measuring </w:t>
      </w:r>
      <w:proofErr w:type="spellStart"/>
      <w:r w:rsidR="00666DED">
        <w:t>parallage</w:t>
      </w:r>
      <w:proofErr w:type="spellEnd"/>
      <w:r w:rsidR="00666DED">
        <w:t xml:space="preserve"> working.</w:t>
      </w:r>
    </w:p>
    <w:p w14:paraId="040393C1" w14:textId="5B13346E" w:rsidR="001131F1" w:rsidRDefault="00155A6F">
      <w:pPr>
        <w:pStyle w:val="BodyText"/>
      </w:pPr>
      <w:r>
        <w:t xml:space="preserve">Shirley looked at 19 translations </w:t>
      </w:r>
      <w:r w:rsidR="001F7DC2">
        <w:t>and</w:t>
      </w:r>
      <w:r>
        <w:t xml:space="preserve"> while there was a correlation there, it wasn’t strong enough to be statistically significant</w:t>
      </w:r>
      <w:bookmarkStart w:id="7" w:name="greek-result-the-confound-is-the-result"/>
      <w:bookmarkEnd w:id="6"/>
      <w:r w:rsidR="00666DED">
        <w:t>, but it certainly doesn’t suggest our hypothesis was wrong: merely that we might need to make the experiment bigger.</w:t>
      </w:r>
    </w:p>
    <w:p w14:paraId="439366D7" w14:textId="1213D791" w:rsidR="00FC727E" w:rsidRDefault="00FC727E">
      <w:pPr>
        <w:spacing w:after="200" w:line="240" w:lineRule="auto"/>
      </w:pPr>
      <w:bookmarkStart w:id="8" w:name="the-preregistered-study"/>
      <w:bookmarkEnd w:id="7"/>
      <w:r>
        <w:br w:type="page"/>
      </w:r>
    </w:p>
    <w:p w14:paraId="1E4186D5" w14:textId="76DCB1FA" w:rsidR="00FC727E" w:rsidRDefault="00FC727E">
      <w:pPr>
        <w:pStyle w:val="BodyText"/>
      </w:pPr>
      <w:r w:rsidRPr="00FC727E">
        <w:lastRenderedPageBreak/>
        <w:drawing>
          <wp:inline distT="0" distB="0" distL="0" distR="0" wp14:anchorId="0BA4C9A5" wp14:editId="5C61587D">
            <wp:extent cx="6200140" cy="3487420"/>
            <wp:effectExtent l="0" t="0" r="0" b="0"/>
            <wp:docPr id="17589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5844" name=""/>
                    <pic:cNvPicPr/>
                  </pic:nvPicPr>
                  <pic:blipFill>
                    <a:blip r:embed="rId12"/>
                    <a:stretch>
                      <a:fillRect/>
                    </a:stretch>
                  </pic:blipFill>
                  <pic:spPr>
                    <a:xfrm>
                      <a:off x="0" y="0"/>
                      <a:ext cx="6200140" cy="3487420"/>
                    </a:xfrm>
                    <a:prstGeom prst="rect">
                      <a:avLst/>
                    </a:prstGeom>
                  </pic:spPr>
                </pic:pic>
              </a:graphicData>
            </a:graphic>
          </wp:inline>
        </w:drawing>
      </w:r>
    </w:p>
    <w:p w14:paraId="1C0F3287" w14:textId="1CDC1EB9" w:rsidR="00BB461D" w:rsidRDefault="00BB461D">
      <w:pPr>
        <w:pStyle w:val="BodyText"/>
      </w:pPr>
      <w:r>
        <w:t>The scientific replication crisis has highlighted that it is important to pre-register studies, and to talk about hypotheses in advance, rather than post-hoc. Given that everything we have talked about so far was not done like that, please take everything you’ve heard with more than just a grain of salt.</w:t>
      </w:r>
    </w:p>
    <w:p w14:paraId="2A1C384F" w14:textId="20A270EA" w:rsidR="00B15B2B" w:rsidRDefault="00BB461D">
      <w:pPr>
        <w:pStyle w:val="BodyText"/>
      </w:pPr>
      <w:r>
        <w:t>We think that the next study should focus on student readers who do not know the source language. We will compare the same focal translation in two conditions: by itself</w:t>
      </w:r>
      <w:r w:rsidR="00666DED">
        <w:t xml:space="preserve"> versus </w:t>
      </w:r>
      <w:r>
        <w:t xml:space="preserve">a full </w:t>
      </w:r>
      <w:proofErr w:type="spellStart"/>
      <w:r>
        <w:t>Parallage</w:t>
      </w:r>
      <w:proofErr w:type="spellEnd"/>
      <w:r>
        <w:t xml:space="preserve"> pack.</w:t>
      </w:r>
    </w:p>
    <w:p w14:paraId="54C2574E" w14:textId="3CF06101" w:rsidR="00BB461D" w:rsidRDefault="00BB461D">
      <w:pPr>
        <w:pStyle w:val="BodyText"/>
      </w:pPr>
      <w:r>
        <w:t xml:space="preserve">We plan to ask the question slightly differently: “would you trust this translation enough to quote it in an essay?” We want that question partly because it’s easier for students to relate to, but also because it captures something of what we care about: </w:t>
      </w:r>
      <w:r w:rsidR="007A43B6">
        <w:t>whether we can instill</w:t>
      </w:r>
      <w:r>
        <w:t xml:space="preserve"> well-founded skepticism in students when it is warranted.</w:t>
      </w:r>
    </w:p>
    <w:p w14:paraId="6074F921" w14:textId="0238FA45" w:rsidR="00BB461D" w:rsidRDefault="00BB461D">
      <w:pPr>
        <w:pStyle w:val="BodyText"/>
      </w:pPr>
      <w:bookmarkStart w:id="9" w:name="OLE_LINK1"/>
      <w:r>
        <w:t xml:space="preserve">Our </w:t>
      </w:r>
      <w:bookmarkEnd w:id="9"/>
      <w:r>
        <w:t>hypotheses are:</w:t>
      </w:r>
    </w:p>
    <w:p w14:paraId="66FF3027" w14:textId="77777777" w:rsidR="00BB461D" w:rsidRDefault="00BB461D" w:rsidP="00BB461D">
      <w:pPr>
        <w:pStyle w:val="BodyText"/>
        <w:numPr>
          <w:ilvl w:val="0"/>
          <w:numId w:val="5"/>
        </w:numPr>
      </w:pPr>
      <w:r w:rsidRPr="00BB461D">
        <w:t xml:space="preserve">Having access to an abundance of translations will be useful to students. We predict that the answers to the would you quote this in an essay question will be correlated to metric scores for AI similarity to human translation. </w:t>
      </w:r>
    </w:p>
    <w:p w14:paraId="4D46EA6E" w14:textId="77777777" w:rsidR="00BB461D" w:rsidRDefault="00BB461D" w:rsidP="00BB461D">
      <w:pPr>
        <w:pStyle w:val="BodyText"/>
        <w:numPr>
          <w:ilvl w:val="0"/>
          <w:numId w:val="5"/>
        </w:numPr>
      </w:pPr>
      <w:r w:rsidRPr="00BB461D">
        <w:t xml:space="preserve">Having more translations will increase the time on the task, which we plan to measure as a cost rather than as a problem. </w:t>
      </w:r>
    </w:p>
    <w:p w14:paraId="304DF492" w14:textId="27F78868" w:rsidR="00BB461D" w:rsidRDefault="00BB461D" w:rsidP="00BB461D">
      <w:pPr>
        <w:pStyle w:val="BodyText"/>
        <w:numPr>
          <w:ilvl w:val="0"/>
          <w:numId w:val="5"/>
        </w:numPr>
      </w:pPr>
      <w:r w:rsidRPr="00BB461D">
        <w:t xml:space="preserve">Only a small number of translation prompts will be useful. </w:t>
      </w:r>
      <w:r w:rsidR="00FC727E">
        <w:t>M</w:t>
      </w:r>
      <w:r w:rsidRPr="00BB461D">
        <w:t>nemonic rhyming couplets and other more exotic translations won't be useful for students.</w:t>
      </w:r>
    </w:p>
    <w:p w14:paraId="7C268F22" w14:textId="77777777" w:rsidR="00FC727E" w:rsidRDefault="00FC727E">
      <w:pPr>
        <w:spacing w:after="200" w:line="240" w:lineRule="auto"/>
      </w:pPr>
      <w:bookmarkStart w:id="10" w:name="conclusion"/>
      <w:bookmarkEnd w:id="8"/>
      <w:r>
        <w:br w:type="page"/>
      </w:r>
    </w:p>
    <w:p w14:paraId="6D45F7D7" w14:textId="77777777" w:rsidR="00FC727E" w:rsidRDefault="00FC727E" w:rsidP="003E4705">
      <w:pPr>
        <w:pStyle w:val="BodyText"/>
      </w:pPr>
      <w:r w:rsidRPr="00FC727E">
        <w:lastRenderedPageBreak/>
        <w:drawing>
          <wp:inline distT="0" distB="0" distL="0" distR="0" wp14:anchorId="74E7F28C" wp14:editId="0150DCC0">
            <wp:extent cx="6200140" cy="3487420"/>
            <wp:effectExtent l="0" t="0" r="0" b="5080"/>
            <wp:docPr id="8710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3756" name=""/>
                    <pic:cNvPicPr/>
                  </pic:nvPicPr>
                  <pic:blipFill>
                    <a:blip r:embed="rId13"/>
                    <a:stretch>
                      <a:fillRect/>
                    </a:stretch>
                  </pic:blipFill>
                  <pic:spPr>
                    <a:xfrm>
                      <a:off x="0" y="0"/>
                      <a:ext cx="6200140" cy="3487420"/>
                    </a:xfrm>
                    <a:prstGeom prst="rect">
                      <a:avLst/>
                    </a:prstGeom>
                  </pic:spPr>
                </pic:pic>
              </a:graphicData>
            </a:graphic>
          </wp:inline>
        </w:drawing>
      </w:r>
      <w:r w:rsidRPr="00FC727E">
        <w:t xml:space="preserve"> </w:t>
      </w:r>
    </w:p>
    <w:p w14:paraId="01FD3E00" w14:textId="6CB27B8D" w:rsidR="003E4705" w:rsidRPr="003E4705" w:rsidRDefault="00666DED" w:rsidP="003E4705">
      <w:pPr>
        <w:pStyle w:val="BodyText"/>
      </w:pPr>
      <w:r>
        <w:t>We</w:t>
      </w:r>
      <w:r w:rsidR="003E4705" w:rsidRPr="003E4705">
        <w:t xml:space="preserve"> think that the idea of </w:t>
      </w:r>
      <w:proofErr w:type="spellStart"/>
      <w:r w:rsidR="003E4705" w:rsidRPr="003E4705">
        <w:t>Parallage</w:t>
      </w:r>
      <w:proofErr w:type="spellEnd"/>
      <w:r w:rsidR="003E4705" w:rsidRPr="003E4705">
        <w:t xml:space="preserve"> is a good one, and we have put our prompts library up on the web at the URL given</w:t>
      </w:r>
      <w:r w:rsidR="00FC727E">
        <w:t xml:space="preserve"> on screen</w:t>
      </w:r>
      <w:r w:rsidR="003E4705" w:rsidRPr="003E4705">
        <w:t>. We would encourage you to try these out with your students</w:t>
      </w:r>
      <w:r w:rsidR="003E4705">
        <w:t>.</w:t>
      </w:r>
      <w:r w:rsidR="003E4705" w:rsidRPr="003E4705">
        <w:t xml:space="preserve"> </w:t>
      </w:r>
      <w:r w:rsidR="005E7E29">
        <w:t>I</w:t>
      </w:r>
      <w:r w:rsidR="003E4705" w:rsidRPr="003E4705">
        <w:t>f they are experimenting with AI-powered translations, get them to generate 20</w:t>
      </w:r>
      <w:r w:rsidR="003E4705">
        <w:t>+</w:t>
      </w:r>
      <w:r w:rsidR="003E4705" w:rsidRPr="003E4705">
        <w:t xml:space="preserve"> quite different translations instead of just one, and use the abundance and cheapness of AI-powered translation to their advantage rather than relying on </w:t>
      </w:r>
      <w:r w:rsidR="00FC727E">
        <w:t xml:space="preserve">just </w:t>
      </w:r>
      <w:r w:rsidR="00FC727E" w:rsidRPr="003E4705">
        <w:t>one</w:t>
      </w:r>
      <w:r w:rsidR="003E4705" w:rsidRPr="003E4705">
        <w:t xml:space="preserve">. This will help them develop </w:t>
      </w:r>
      <w:r w:rsidR="007A43B6">
        <w:t xml:space="preserve">skills </w:t>
      </w:r>
      <w:r w:rsidR="00FC727E">
        <w:t xml:space="preserve">in verification of translations and in identifying fluent-but-flawed translations. These are the skills that are needed as we face </w:t>
      </w:r>
      <w:r w:rsidR="007A43B6">
        <w:t>the verification bottleneck</w:t>
      </w:r>
      <w:r w:rsidR="003E4705" w:rsidRPr="003E4705">
        <w:t>.</w:t>
      </w:r>
    </w:p>
    <w:p w14:paraId="1EDEFC4D" w14:textId="7C64CEB8" w:rsidR="00B15B2B" w:rsidRDefault="00B15B2B" w:rsidP="003E4705">
      <w:pPr>
        <w:pStyle w:val="Compact"/>
      </w:pPr>
      <w:bookmarkStart w:id="11" w:name="pronunciation-and-delivery-notes"/>
      <w:bookmarkEnd w:id="0"/>
      <w:bookmarkEnd w:id="2"/>
      <w:bookmarkEnd w:id="10"/>
      <w:bookmarkEnd w:id="11"/>
    </w:p>
    <w:sectPr w:rsidR="00B15B2B">
      <w:headerReference w:type="even" r:id="rId14"/>
      <w:headerReference w:type="default" r:id="rId15"/>
      <w:footerReference w:type="even" r:id="rId16"/>
      <w:footerReference w:type="default" r:id="rId17"/>
      <w:headerReference w:type="first" r:id="rId18"/>
      <w:footerReference w:type="first" r:id="rId19"/>
      <w:pgSz w:w="12240" w:h="15840"/>
      <w:pgMar w:top="1123" w:right="1238" w:bottom="1037" w:left="1238" w:header="49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61D161" w14:textId="77777777" w:rsidR="00406C38" w:rsidRDefault="00406C38">
      <w:pPr>
        <w:spacing w:after="0" w:line="240" w:lineRule="auto"/>
      </w:pPr>
      <w:r>
        <w:separator/>
      </w:r>
    </w:p>
  </w:endnote>
  <w:endnote w:type="continuationSeparator" w:id="0">
    <w:p w14:paraId="1404D071" w14:textId="77777777" w:rsidR="00406C38" w:rsidRDefault="00406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D593D6" w14:textId="77777777" w:rsidR="003E4705" w:rsidRDefault="003E4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4FFD2" w14:textId="77777777" w:rsidR="00B15B2B" w:rsidRDefault="00000000">
    <w:pPr>
      <w:jc w:val="right"/>
    </w:pPr>
    <w:r>
      <w:rPr>
        <w:color w:val="5B636E"/>
        <w:sz w:val="17"/>
      </w:rPr>
      <w:t xml:space="preserve">Page </w:t>
    </w:r>
    <w:r>
      <w:rPr>
        <w:color w:val="5B636E"/>
        <w:sz w:val="17"/>
      </w:rPr>
      <w:fldChar w:fldCharType="begin"/>
    </w:r>
    <w:r>
      <w:rPr>
        <w:color w:val="5B636E"/>
        <w:sz w:val="17"/>
      </w:rPr>
      <w:instrText>PAGE</w:instrText>
    </w:r>
    <w:r>
      <w:rPr>
        <w:color w:val="5B636E"/>
        <w:sz w:val="17"/>
      </w:rPr>
      <w:fldChar w:fldCharType="separate"/>
    </w:r>
    <w:r w:rsidR="00056309">
      <w:rPr>
        <w:noProof/>
        <w:color w:val="5B636E"/>
        <w:sz w:val="17"/>
      </w:rPr>
      <w:t>1</w:t>
    </w:r>
    <w:r>
      <w:rPr>
        <w:color w:val="5B636E"/>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5385E" w14:textId="77777777" w:rsidR="003E4705" w:rsidRDefault="003E4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EAC12C" w14:textId="77777777" w:rsidR="00406C38" w:rsidRDefault="00406C38">
      <w:r>
        <w:separator/>
      </w:r>
    </w:p>
  </w:footnote>
  <w:footnote w:type="continuationSeparator" w:id="0">
    <w:p w14:paraId="2A212BC2" w14:textId="77777777" w:rsidR="00406C38" w:rsidRDefault="00406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2A4F6A" w14:textId="77777777" w:rsidR="003E4705" w:rsidRDefault="003E4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E88AF" w14:textId="77777777" w:rsidR="00B15B2B" w:rsidRDefault="00000000">
    <w:r>
      <w:rPr>
        <w:color w:val="5B636E"/>
        <w:sz w:val="17"/>
      </w:rPr>
      <w:t xml:space="preserve">AI4AS 2026 | Into the </w:t>
    </w:r>
    <w:proofErr w:type="spellStart"/>
    <w:r>
      <w:rPr>
        <w:color w:val="5B636E"/>
        <w:sz w:val="17"/>
      </w:rPr>
      <w:t>Parallage</w:t>
    </w:r>
    <w:proofErr w:type="spellEnd"/>
    <w:r>
      <w:rPr>
        <w:color w:val="5B636E"/>
        <w:sz w:val="17"/>
      </w:rPr>
      <w:t xml:space="preserve"> | Speaker script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4C969" w14:textId="77777777" w:rsidR="003E4705" w:rsidRDefault="003E4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6723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3DC21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A314C9"/>
    <w:multiLevelType w:val="hybridMultilevel"/>
    <w:tmpl w:val="12604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7C6BF6"/>
    <w:multiLevelType w:val="multilevel"/>
    <w:tmpl w:val="FEC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53625">
    <w:abstractNumId w:val="0"/>
  </w:num>
  <w:num w:numId="2" w16cid:durableId="18943252">
    <w:abstractNumId w:val="1"/>
  </w:num>
  <w:num w:numId="3" w16cid:durableId="1508982745">
    <w:abstractNumId w:val="1"/>
  </w:num>
  <w:num w:numId="4" w16cid:durableId="37436191">
    <w:abstractNumId w:val="3"/>
  </w:num>
  <w:num w:numId="5" w16cid:durableId="11549504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5B2B"/>
    <w:rsid w:val="00050F09"/>
    <w:rsid w:val="00056309"/>
    <w:rsid w:val="0011239C"/>
    <w:rsid w:val="001131F1"/>
    <w:rsid w:val="00155A6F"/>
    <w:rsid w:val="001F7DC2"/>
    <w:rsid w:val="00204D11"/>
    <w:rsid w:val="00267771"/>
    <w:rsid w:val="00271609"/>
    <w:rsid w:val="00295143"/>
    <w:rsid w:val="0036047A"/>
    <w:rsid w:val="003D2D7A"/>
    <w:rsid w:val="003D6A3E"/>
    <w:rsid w:val="003E4705"/>
    <w:rsid w:val="00406C38"/>
    <w:rsid w:val="00435EAB"/>
    <w:rsid w:val="005B42A9"/>
    <w:rsid w:val="005C10A3"/>
    <w:rsid w:val="005E7E29"/>
    <w:rsid w:val="00600D6F"/>
    <w:rsid w:val="00605646"/>
    <w:rsid w:val="00615C22"/>
    <w:rsid w:val="00666DED"/>
    <w:rsid w:val="006F22A1"/>
    <w:rsid w:val="0072067D"/>
    <w:rsid w:val="00787EEC"/>
    <w:rsid w:val="007A43B6"/>
    <w:rsid w:val="007F4681"/>
    <w:rsid w:val="00824199"/>
    <w:rsid w:val="00841751"/>
    <w:rsid w:val="008D5CD1"/>
    <w:rsid w:val="009347D4"/>
    <w:rsid w:val="009A395E"/>
    <w:rsid w:val="00A924F9"/>
    <w:rsid w:val="00AC3864"/>
    <w:rsid w:val="00AE13BC"/>
    <w:rsid w:val="00B15B2B"/>
    <w:rsid w:val="00B47520"/>
    <w:rsid w:val="00BB461D"/>
    <w:rsid w:val="00BB7217"/>
    <w:rsid w:val="00BC606C"/>
    <w:rsid w:val="00BD269F"/>
    <w:rsid w:val="00C805D3"/>
    <w:rsid w:val="00D0315E"/>
    <w:rsid w:val="00D263DF"/>
    <w:rsid w:val="00D57F82"/>
    <w:rsid w:val="00E03A4E"/>
    <w:rsid w:val="00E043A3"/>
    <w:rsid w:val="00F149A2"/>
    <w:rsid w:val="00FC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7681DF"/>
  <w15:docId w15:val="{A6F47A5A-34F1-CB4A-892E-BCC84B4F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1" w:lineRule="auto"/>
    </w:pPr>
    <w:rPr>
      <w:rFonts w:ascii="Aptos" w:hAnsi="Aptos"/>
      <w:color w:val="1A1F26"/>
      <w:sz w:val="23"/>
    </w:rPr>
  </w:style>
  <w:style w:type="paragraph" w:styleId="Heading1">
    <w:name w:val="heading 1"/>
    <w:basedOn w:val="Normal"/>
    <w:next w:val="BodyText"/>
    <w:uiPriority w:val="9"/>
    <w:qFormat/>
    <w:pPr>
      <w:keepNext/>
      <w:keepLines/>
      <w:spacing w:before="320" w:after="160"/>
      <w:outlineLvl w:val="0"/>
    </w:pPr>
    <w:rPr>
      <w:rFonts w:asciiTheme="majorHAnsi" w:eastAsiaTheme="majorEastAsia" w:hAnsiTheme="majorHAnsi" w:cstheme="majorBidi"/>
      <w:b/>
      <w:bCs/>
      <w:color w:val="205279"/>
      <w:sz w:val="36"/>
      <w:szCs w:val="32"/>
    </w:rPr>
  </w:style>
  <w:style w:type="paragraph" w:styleId="Heading2">
    <w:name w:val="heading 2"/>
    <w:basedOn w:val="Normal"/>
    <w:next w:val="BodyText"/>
    <w:uiPriority w:val="9"/>
    <w:unhideWhenUsed/>
    <w:qFormat/>
    <w:pPr>
      <w:keepNext/>
      <w:keepLines/>
      <w:spacing w:before="260"/>
      <w:outlineLvl w:val="1"/>
    </w:pPr>
    <w:rPr>
      <w:rFonts w:asciiTheme="majorHAnsi" w:eastAsiaTheme="majorEastAsia" w:hAnsiTheme="majorHAnsi" w:cstheme="majorBidi"/>
      <w:b/>
      <w:bCs/>
      <w:color w:val="205279"/>
      <w:sz w:val="28"/>
      <w:szCs w:val="28"/>
    </w:rPr>
  </w:style>
  <w:style w:type="paragraph" w:styleId="Heading3">
    <w:name w:val="heading 3"/>
    <w:basedOn w:val="Normal"/>
    <w:next w:val="BodyText"/>
    <w:uiPriority w:val="9"/>
    <w:unhideWhenUsed/>
    <w:qFormat/>
    <w:pPr>
      <w:keepNext/>
      <w:keepLines/>
      <w:spacing w:before="200" w:after="80"/>
      <w:outlineLvl w:val="2"/>
    </w:pPr>
    <w:rPr>
      <w:rFonts w:asciiTheme="majorHAnsi" w:eastAsiaTheme="majorEastAsia" w:hAnsiTheme="majorHAnsi" w:cstheme="majorBidi"/>
      <w:b/>
      <w:bCs/>
      <w:color w:val="C2512A"/>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60"/>
      <w:jc w:val="center"/>
    </w:pPr>
    <w:rPr>
      <w:rFonts w:asciiTheme="majorHAnsi" w:eastAsiaTheme="majorEastAsia" w:hAnsiTheme="majorHAnsi" w:cstheme="majorBidi"/>
      <w:b/>
      <w:bCs/>
      <w:sz w:val="56"/>
      <w:szCs w:val="36"/>
    </w:rPr>
  </w:style>
  <w:style w:type="paragraph" w:styleId="Subtitle">
    <w:name w:val="Subtitle"/>
    <w:basedOn w:val="Title"/>
    <w:next w:val="BodyText"/>
    <w:qFormat/>
    <w:pPr>
      <w:spacing w:after="240"/>
    </w:pPr>
    <w:rPr>
      <w:rFonts w:ascii="Aptos Display" w:hAnsi="Aptos Display"/>
      <w:b w:val="0"/>
      <w:color w:val="5B636E"/>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B47520"/>
    <w:rPr>
      <w:b/>
      <w:bCs/>
    </w:rPr>
  </w:style>
  <w:style w:type="paragraph" w:styleId="Header">
    <w:name w:val="header"/>
    <w:basedOn w:val="Normal"/>
    <w:link w:val="HeaderChar"/>
    <w:rsid w:val="003E4705"/>
    <w:pPr>
      <w:tabs>
        <w:tab w:val="center" w:pos="4513"/>
        <w:tab w:val="right" w:pos="9026"/>
      </w:tabs>
      <w:spacing w:after="0" w:line="240" w:lineRule="auto"/>
    </w:pPr>
  </w:style>
  <w:style w:type="character" w:customStyle="1" w:styleId="HeaderChar">
    <w:name w:val="Header Char"/>
    <w:basedOn w:val="DefaultParagraphFont"/>
    <w:link w:val="Header"/>
    <w:rsid w:val="003E4705"/>
    <w:rPr>
      <w:rFonts w:ascii="Aptos" w:hAnsi="Aptos"/>
      <w:color w:val="1A1F26"/>
      <w:sz w:val="23"/>
    </w:rPr>
  </w:style>
  <w:style w:type="paragraph" w:styleId="Footer">
    <w:name w:val="footer"/>
    <w:basedOn w:val="Normal"/>
    <w:link w:val="FooterChar"/>
    <w:rsid w:val="003E4705"/>
    <w:pPr>
      <w:tabs>
        <w:tab w:val="center" w:pos="4513"/>
        <w:tab w:val="right" w:pos="9026"/>
      </w:tabs>
      <w:spacing w:after="0" w:line="240" w:lineRule="auto"/>
    </w:pPr>
  </w:style>
  <w:style w:type="character" w:customStyle="1" w:styleId="FooterChar">
    <w:name w:val="Footer Char"/>
    <w:basedOn w:val="DefaultParagraphFont"/>
    <w:link w:val="Footer"/>
    <w:rsid w:val="003E4705"/>
    <w:rPr>
      <w:rFonts w:ascii="Aptos" w:hAnsi="Aptos"/>
      <w:color w:val="1A1F26"/>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3D6236-41D3-CE4B-A63F-21AD252B76C1}">
  <we:reference id="wa200010725" version="1.0.0.1" store="en-US" storeType="OMEX"/>
  <we:alternateReferences>
    <we:reference id="WA200010725" version="1.0.0.1" store="" storeType="OMEX"/>
  </we:alternateReferences>
  <we:properties>
    <we:property name="claude.fileId" value="&quot;c431104e-60d2-4541-8c4d-101201ec172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323</TotalTime>
  <Pages>10</Pages>
  <Words>2009</Words>
  <Characters>10168</Characters>
  <Application>Microsoft Office Word</Application>
  <DocSecurity>0</DocSecurity>
  <Lines>169</Lines>
  <Paragraphs>62</Paragraphs>
  <ScaleCrop>false</ScaleCrop>
  <HeadingPairs>
    <vt:vector size="2" baseType="variant">
      <vt:variant>
        <vt:lpstr>Title</vt:lpstr>
      </vt:variant>
      <vt:variant>
        <vt:i4>1</vt:i4>
      </vt:variant>
    </vt:vector>
  </HeadingPairs>
  <TitlesOfParts>
    <vt:vector size="1" baseType="lpstr">
      <vt:lpstr>Into the Parallage - AI4AS 2026 Conference Talk</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Into the Parallage - AI4AS 2026 Conference Talk</dc:title>
  <dc:subject>15-minute speaker script for AI4AS 2026</dc:subject>
  <dc:creator>Greg Baker, Shirley Chan, Vanessa Enriquez Raido, Greta Hawes</dc:creator>
  <cp:keywords/>
  <cp:lastModifiedBy>Greg Baker</cp:lastModifiedBy>
  <cp:revision>11</cp:revision>
  <dcterms:created xsi:type="dcterms:W3CDTF">2026-07-21T05:26:00Z</dcterms:created>
  <dcterms:modified xsi:type="dcterms:W3CDTF">2026-07-22T14:41:00Z</dcterms:modified>
</cp:coreProperties>
</file>