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2"/>
    <w:p>
      <w:pPr>
        <w:pStyle w:val="Heading1"/>
      </w:pPr>
      <w:r>
        <w:t xml:space="preserve">NSW Covid Update for 2022-01-22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Note that this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</w:t>
      </w:r>
      <w:r>
        <w:t xml:space="preserve"> </w:t>
      </w:r>
      <w:r>
        <w:t xml:space="preserve">10 times as many people have been infected. It is possible that</w:t>
      </w:r>
      <w:r>
        <w:t xml:space="preserve"> </w:t>
      </w:r>
      <w:r>
        <w:t xml:space="preserve">there are vastly more cases than have been reported (e.g. people who took a RAT test and then stayed home until they recovered without telling anyone and without taking a PCR test); so maybe Omicron will saturate the population sooner than my model predicts and so we’ll never get to filling the hospitals.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2/nsw-covid-report-2022-01-22.docx" TargetMode="External" /><Relationship Type="http://schemas.openxmlformats.org/officeDocument/2006/relationships/hyperlink" Id="rId20" Target="https://github.com/solresol/yet-another-pandemic-prediction/raw/main/output/2022-01-22/nsw-covid-report-2022-01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2/nsw-covid-report-2022-01-22.docx" TargetMode="External" /><Relationship Type="http://schemas.openxmlformats.org/officeDocument/2006/relationships/hyperlink" Id="rId20" Target="https://github.com/solresol/yet-another-pandemic-prediction/raw/main/output/2022-01-22/nsw-covid-report-2022-01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2022-01-22T05:02:34Z</dcterms:created>
  <dcterms:modified xsi:type="dcterms:W3CDTF">2022-01-22T05:02:34Z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