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lce-atardecer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rFonts w:ascii="Aptos Display" w:hAnsi="Aptos Display"/>
          <w:b/>
          <w:color w:val="20242C"/>
          <w:sz w:val="56"/>
        </w:rPr>
        <w:t>Documento de Entrega</w:t>
      </w:r>
    </w:p>
    <w:p>
      <w:pPr>
        <w:jc w:val="center"/>
      </w:pPr>
      <w:r>
        <w:rPr>
          <w:color w:val="526B85"/>
          <w:sz w:val="28"/>
        </w:rPr>
        <w:t>Sistema de Gestión para Geriátrico Dulce Atardecer</w:t>
      </w:r>
    </w:p>
    <w:p>
      <w:pPr>
        <w:spacing w:before="680"/>
        <w:jc w:val="center"/>
      </w:pPr>
      <w:r>
        <w:rPr>
          <w:color w:val="687385"/>
          <w:sz w:val="22"/>
        </w:rPr>
        <w:t>Documento de entrega al cliente</w:t>
      </w:r>
    </w:p>
    <w:p>
      <w:pPr>
        <w:spacing w:before="1900"/>
        <w:jc w:val="center"/>
      </w:pPr>
      <w:r>
        <w:rPr>
          <w:color w:val="687385"/>
          <w:sz w:val="20"/>
        </w:rPr>
        <w:t>Versión 1.0 · 30/07/2026</w:t>
      </w:r>
    </w:p>
    <w:p>
      <w:pPr>
        <w:jc w:val="center"/>
      </w:pPr>
      <w:r>
        <w:rPr>
          <w:b/>
          <w:color w:val="20242C"/>
          <w:sz w:val="20"/>
        </w:rPr>
        <w:t>Sistema desarrollado por</w:t>
        <w:br/>
        <w:t>DATANOVA IT SOLUTIONS</w:t>
        <w:br/>
        <w:t>www.datanovait.com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ind w:left="216"/>
      </w:pPr>
      <w:r>
        <w:rPr>
          <w:b/>
        </w:rPr>
        <w:t xml:space="preserve">01. </w:t>
      </w:r>
      <w:r>
        <w:t>Presentación</w:t>
      </w:r>
    </w:p>
    <w:p>
      <w:pPr>
        <w:ind w:left="216"/>
      </w:pPr>
      <w:r>
        <w:rPr>
          <w:b/>
        </w:rPr>
        <w:t xml:space="preserve">02. </w:t>
      </w:r>
      <w:r>
        <w:t>Objetivo y alcance</w:t>
      </w:r>
    </w:p>
    <w:p>
      <w:pPr>
        <w:ind w:left="216"/>
      </w:pPr>
      <w:r>
        <w:rPr>
          <w:b/>
        </w:rPr>
        <w:t xml:space="preserve">03. </w:t>
      </w:r>
      <w:r>
        <w:t>Módulos entregados</w:t>
      </w:r>
    </w:p>
    <w:p>
      <w:pPr>
        <w:ind w:left="216"/>
      </w:pPr>
      <w:r>
        <w:rPr>
          <w:b/>
        </w:rPr>
        <w:t xml:space="preserve">04. </w:t>
      </w:r>
      <w:r>
        <w:t>Arquitectura y tecnologías</w:t>
      </w:r>
    </w:p>
    <w:p>
      <w:pPr>
        <w:ind w:left="216"/>
      </w:pPr>
      <w:r>
        <w:rPr>
          <w:b/>
        </w:rPr>
        <w:t xml:space="preserve">05. </w:t>
      </w:r>
      <w:r>
        <w:t>Roles y seguridad</w:t>
      </w:r>
    </w:p>
    <w:p>
      <w:pPr>
        <w:ind w:left="216"/>
      </w:pPr>
      <w:r>
        <w:rPr>
          <w:b/>
        </w:rPr>
        <w:t xml:space="preserve">06. </w:t>
      </w:r>
      <w:r>
        <w:t>Entrega, hosting y soporte</w:t>
      </w:r>
    </w:p>
    <w:p>
      <w:pPr>
        <w:ind w:left="216"/>
      </w:pPr>
      <w:r>
        <w:rPr>
          <w:b/>
        </w:rPr>
        <w:t xml:space="preserve">07. </w:t>
      </w:r>
      <w:r>
        <w:t>Copias y actualizaciones</w:t>
      </w:r>
    </w:p>
    <w:p>
      <w:r>
        <w:br w:type="page"/>
      </w:r>
    </w:p>
    <w:p>
      <w:pPr>
        <w:pStyle w:val="Heading1"/>
      </w:pPr>
      <w:r>
        <w:t>Presentación</w:t>
      </w:r>
    </w:p>
    <w:p>
      <w:r>
        <w:t>Dulce Atardecer cuenta con una aplicación web privada para centralizar la operación institucional, el seguimiento de residentes, la gestión administrativa y la coordinación diaria del personal.</w:t>
      </w:r>
    </w:p>
    <w:p>
      <w:r>
        <w:t>El sistema utiliza datos reales de la base institucional y está preparado para ejecutarse en PythonAnywhere con archivos estáticos administrados por WhiteNoise.</w:t>
      </w:r>
    </w:p>
    <w:p>
      <w:pPr>
        <w:pStyle w:val="Heading1"/>
      </w:pPr>
      <w:r>
        <w:t>Objetivo y alcance</w:t>
      </w:r>
    </w:p>
    <w:p>
      <w:r>
        <w:t>El objetivo es reducir registros dispersos y brindar trazabilidad sobre ocupación, residentes, pagos, caja, tareas y turnos. La versión entregada no incorpora módulos de farmacia, historia clínica, liquidación de sueldos, recibos fiscales ni restauración automática de backups.</w:t>
      </w:r>
    </w:p>
    <w:p>
      <w:pPr>
        <w:pStyle w:val="Heading1"/>
      </w:pPr>
      <w:r>
        <w:t>Módulos entregados</w:t>
      </w:r>
    </w:p>
    <w:p>
      <w:r>
        <w:t>Dashboard: indicadores, gráficos, filtros por geriátrico/mes/año, pagos, caja, ocupación y tareas.</w:t>
      </w:r>
    </w:p>
    <w:p>
      <w:r>
        <w:t>Residentes: alta web, ficha, capacidad y habitaciones, obra social, número de afiliado, cuenta corriente y estado de cuenta por email.</w:t>
      </w:r>
    </w:p>
    <w:p>
      <w:r>
        <w:t>Pagos y Caja: cuotas, ajustes, abonos parciales, comprobantes, ingresos automáticos, egresos, cierre y categorías.</w:t>
      </w:r>
    </w:p>
    <w:p>
      <w:r>
        <w:t>Personal, turnos, tareas, normas, notificaciones, perfil, configuración, reportes y PWA.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526B8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997"/>
            <w:shd w:fill="526B8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Cobertura incluida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20242C"/>
                <w:sz w:val="18"/>
              </w:rPr>
              <w:t>Operación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20242C"/>
                <w:sz w:val="18"/>
              </w:rPr>
              <w:t>Residentes, geriátricos, habitaciones, personal y turnos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20242C"/>
                <w:sz w:val="18"/>
              </w:rPr>
              <w:t>Finanzas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20242C"/>
                <w:sz w:val="18"/>
              </w:rPr>
              <w:t>Cuotas, abonos, estados, caja, cierres y exportaciones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20242C"/>
                <w:sz w:val="18"/>
              </w:rPr>
              <w:t>Personas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20242C"/>
                <w:sz w:val="18"/>
              </w:rPr>
              <w:t>Tareas, normas, invitaciones, perfil y notificaciones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20242C"/>
                <w:sz w:val="18"/>
              </w:rPr>
              <w:t>Plataforma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20242C"/>
                <w:sz w:val="18"/>
              </w:rPr>
              <w:t>Roles, PWA, backups, archivos estáticos y reportes</w:t>
            </w:r>
          </w:p>
        </w:tc>
      </w:tr>
    </w:tbl>
    <w:p/>
    <w:p>
      <w:pPr>
        <w:pStyle w:val="Heading1"/>
      </w:pPr>
      <w:r>
        <w:t>Arquitectura y tecnologías</w:t>
      </w:r>
    </w:p>
    <w:p>
      <w:r>
        <w:t>Django 5, Python 3.11, SQLite, Bootstrap 5, WhiteNoise, ReportLab, openpyxl y Chart.js. La aplicación institucional concentra modelos, formularios, vistas y reglas. Los PDFs se generan con ReportLab; los XLSX con openpyxl.</w:t>
      </w:r>
    </w:p>
    <w:p>
      <w:pPr>
        <w:pStyle w:val="Heading1"/>
      </w:pPr>
      <w:r>
        <w:t>Roles y seguridad</w:t>
      </w:r>
    </w:p>
    <w:p>
      <w:r>
        <w:t>Administrador: gestión integral dentro de la aplicación y Django Admin para tareas administrativas avanzadas. Secretaría: operación diaria sin Configuración ni Administración. Consulta: lectura, exportación y sin acciones de gestión. Empleada: acceso exclusivo a sus tareas, normas, perfil, notificaciones y mis turnos.</w:t>
      </w:r>
    </w:p>
    <w:p>
      <w:r>
        <w:t>Las credenciales de SMTP se cargan exclusivamente como variables de entorno. SECRET_KEY, DEBUG y ALLOWED_HOSTS también se administran por entorno.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vAlign w:val="center"/>
          </w:tcPr>
          <w:p>
            <w:r/>
            <w:r>
              <w:rPr>
                <w:rFonts w:ascii="Aptos" w:hAnsi="Aptos"/>
                <w:b/>
                <w:color w:val="20242C"/>
                <w:sz w:val="18"/>
              </w:rPr>
              <w:t>Importante: Las cuentas de Consulta no pueden ejecutar acciones de gestión aunque intenten acceder por URL directa.</w:t>
            </w:r>
          </w:p>
        </w:tc>
      </w:tr>
    </w:tbl>
    <w:p/>
    <w:p>
      <w:pPr>
        <w:pStyle w:val="Heading1"/>
      </w:pPr>
      <w:r>
        <w:t>Entrega, hosting y soporte</w:t>
      </w:r>
    </w:p>
    <w:p>
      <w:r>
        <w:t>La entrega incluye código fuente, migraciones, documentación técnica, manuales, archivos estáticos y PWA. La instalación prevista es PythonAnywhere. Ejecutar migraciones, cargar datos iniciales, crear superusuario, recolectar estáticos y recargar la aplicación.</w:t>
      </w:r>
    </w:p>
    <w:p>
      <w:r>
        <w:t>Los accesos iniciales deben ser entregados por la persona administradora; este documento no incluye contraseñas. Datanova IT Solutions brinda soporte y actualizaciones bajo el acuerdo comercial vigente.</w:t>
      </w:r>
    </w:p>
    <w:p>
      <w:pPr>
        <w:pStyle w:val="Heading1"/>
      </w:pPr>
      <w:r>
        <w:t>Copias y actualizaciones</w:t>
      </w:r>
    </w:p>
    <w:p>
      <w:r>
        <w:t>Administración puede descargar un ZIP desde Configuración con db.sqlite3, media si existe e instrucciones. La restauración es manual para evitar reemplazos accidentales. Antes de actualizar, generar un backup y ejecutar check, test y migrate en el entorno de destino.</w:t>
      </w:r>
    </w:p>
    <w:p>
      <w:r>
        <w:br w:type="page"/>
      </w:r>
    </w:p>
    <w:p>
      <w:pPr>
        <w:spacing w:before="2200"/>
        <w:jc w:val="center"/>
      </w:pPr>
      <w:r>
        <w:rPr>
          <w:b/>
          <w:color w:val="20242C"/>
          <w:sz w:val="28"/>
        </w:rPr>
        <w:t>Sistema desarrollado por</w:t>
        <w:br/>
        <w:br/>
        <w:t>Datanova IT Solutions</w:t>
        <w:br/>
        <w:t>www.datanovait.com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385"/>
        <w:sz w:val="14"/>
      </w:rPr>
      <w:t xml:space="preserve">Datanova IT Solutions · Sistema de Gestión Dulce Atardecer · Versión 1.0  ·  </w:t>
    </w: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385"/>
        <w:sz w:val="16"/>
      </w:rPr>
      <w:t>Dulce Atardecer  |  Documento de Entrega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24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26B8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4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B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