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94A9A" w14:textId="77777777" w:rsidR="00B37AAD" w:rsidRPr="00B37AAD" w:rsidRDefault="00B37AAD" w:rsidP="00B37AAD">
      <w:pPr>
        <w:spacing w:after="100" w:afterAutospacing="1" w:line="240" w:lineRule="auto"/>
        <w:outlineLvl w:val="0"/>
        <w:rPr>
          <w:rFonts w:ascii="Arial" w:eastAsia="Times New Roman" w:hAnsi="Arial" w:cs="Times New Roman"/>
          <w:b/>
          <w:bCs/>
          <w:color w:val="000000"/>
          <w:kern w:val="36"/>
          <w:sz w:val="48"/>
          <w:szCs w:val="48"/>
          <w:lang w:eastAsia="es-MX"/>
          <w14:ligatures w14:val="none"/>
        </w:rPr>
      </w:pPr>
      <w:r w:rsidRPr="00B37AAD">
        <w:rPr>
          <w:rFonts w:ascii="Arial" w:eastAsia="Times New Roman" w:hAnsi="Arial" w:cs="Times New Roman"/>
          <w:b/>
          <w:bCs/>
          <w:color w:val="000000"/>
          <w:kern w:val="36"/>
          <w:sz w:val="48"/>
          <w:szCs w:val="48"/>
          <w:lang w:eastAsia="es-MX"/>
          <w14:ligatures w14:val="none"/>
        </w:rPr>
        <w:t xml:space="preserve">Análisis de Mercado para la Plataforma </w:t>
      </w:r>
      <w:proofErr w:type="spellStart"/>
      <w:r w:rsidRPr="00B37AAD">
        <w:rPr>
          <w:rFonts w:ascii="Arial" w:eastAsia="Times New Roman" w:hAnsi="Arial" w:cs="Times New Roman"/>
          <w:b/>
          <w:bCs/>
          <w:color w:val="000000"/>
          <w:kern w:val="36"/>
          <w:sz w:val="48"/>
          <w:szCs w:val="48"/>
          <w:lang w:eastAsia="es-MX"/>
          <w14:ligatures w14:val="none"/>
        </w:rPr>
        <w:t>MiMargen</w:t>
      </w:r>
      <w:proofErr w:type="spellEnd"/>
      <w:r w:rsidRPr="00B37AAD">
        <w:rPr>
          <w:rFonts w:ascii="Arial" w:eastAsia="Times New Roman" w:hAnsi="Arial" w:cs="Times New Roman"/>
          <w:b/>
          <w:bCs/>
          <w:color w:val="000000"/>
          <w:kern w:val="36"/>
          <w:sz w:val="48"/>
          <w:szCs w:val="48"/>
          <w:lang w:eastAsia="es-MX"/>
          <w14:ligatures w14:val="none"/>
        </w:rPr>
        <w:t>: Auditoría de Tendencias de Búsqueda, Etnografía del Emprendedor y Benchmarking de Competidores SaaS en Chile</w:t>
      </w:r>
    </w:p>
    <w:p w14:paraId="421FD8ED" w14:textId="77777777" w:rsidR="00B37AAD" w:rsidRPr="00B37AAD" w:rsidRDefault="00B37AAD" w:rsidP="00B37AAD">
      <w:pPr>
        <w:spacing w:after="100" w:afterAutospacing="1" w:line="240" w:lineRule="auto"/>
        <w:outlineLvl w:val="1"/>
        <w:rPr>
          <w:rFonts w:ascii="Arial" w:eastAsia="Times New Roman" w:hAnsi="Arial" w:cs="Times New Roman"/>
          <w:b/>
          <w:bCs/>
          <w:color w:val="000000"/>
          <w:kern w:val="0"/>
          <w:sz w:val="36"/>
          <w:szCs w:val="36"/>
          <w:lang w:eastAsia="es-MX"/>
          <w14:ligatures w14:val="none"/>
        </w:rPr>
      </w:pPr>
      <w:r w:rsidRPr="00B37AAD">
        <w:rPr>
          <w:rFonts w:ascii="Arial" w:eastAsia="Times New Roman" w:hAnsi="Arial" w:cs="Times New Roman"/>
          <w:b/>
          <w:bCs/>
          <w:color w:val="000000"/>
          <w:kern w:val="0"/>
          <w:sz w:val="36"/>
          <w:szCs w:val="36"/>
          <w:lang w:eastAsia="es-MX"/>
          <w14:ligatures w14:val="none"/>
        </w:rPr>
        <w:t xml:space="preserve">Volumen de Búsqueda y Dinámicas de Interés en Google </w:t>
      </w:r>
      <w:proofErr w:type="spellStart"/>
      <w:r w:rsidRPr="00B37AAD">
        <w:rPr>
          <w:rFonts w:ascii="Arial" w:eastAsia="Times New Roman" w:hAnsi="Arial" w:cs="Times New Roman"/>
          <w:b/>
          <w:bCs/>
          <w:color w:val="000000"/>
          <w:kern w:val="0"/>
          <w:sz w:val="36"/>
          <w:szCs w:val="36"/>
          <w:lang w:eastAsia="es-MX"/>
          <w14:ligatures w14:val="none"/>
        </w:rPr>
        <w:t>Trends</w:t>
      </w:r>
      <w:proofErr w:type="spellEnd"/>
    </w:p>
    <w:p w14:paraId="5AD1D3EA"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El análisis del comportamiento de búsqueda en Chile durante los últimos doce meses revela una clara bifurcación en la intención del usuario. Existe una diferencia marcada entre la búsqueda de conceptos educativos básicos de finanzas y la demanda de herramientas tecnológicas transaccionales de nivel profesional. Al examinar las tendencias de consulta para los términos analizados, se observa un patrón estacional y estructural que define el ciclo de maduración digital de las pequeñas y medianas empresas en el país.</w:t>
      </w:r>
    </w:p>
    <w:p w14:paraId="3EBB8D5A"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 xml:space="preserve">Los términos informacionales "margen de ganancia" y "calcular costo de producción" registran volúmenes de búsqueda elevados y constantes a lo largo del año, con incrementos notables en periodos asociados a procesos impositivos anuales o fluctuaciones macroeconómicas. Este comportamiento indica que una gran masa de </w:t>
      </w:r>
      <w:proofErr w:type="spellStart"/>
      <w:r w:rsidRPr="00B37AAD">
        <w:rPr>
          <w:rFonts w:ascii="Arial" w:eastAsia="Times New Roman" w:hAnsi="Arial" w:cs="Times New Roman"/>
          <w:color w:val="000000"/>
          <w:kern w:val="0"/>
          <w:lang w:eastAsia="es-MX"/>
          <w14:ligatures w14:val="none"/>
        </w:rPr>
        <w:t>microemprendedores</w:t>
      </w:r>
      <w:proofErr w:type="spellEnd"/>
      <w:r w:rsidRPr="00B37AAD">
        <w:rPr>
          <w:rFonts w:ascii="Arial" w:eastAsia="Times New Roman" w:hAnsi="Arial" w:cs="Times New Roman"/>
          <w:color w:val="000000"/>
          <w:kern w:val="0"/>
          <w:lang w:eastAsia="es-MX"/>
          <w14:ligatures w14:val="none"/>
        </w:rPr>
        <w:t xml:space="preserve"> y trabajadores independientes recurre a los buscadores para resolver dudas de cálculo inmediato. A menudo, estas dudas surgen debido al impacto de la inflación de los insumos o la necesidad de reajustar los precios de venta al público.</w:t>
      </w:r>
    </w:p>
    <w:p w14:paraId="3C2A8B44"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Por el contrario, los términos transaccionales como "control de stock", "software inventario" y "ERP pymes Chile" presentan un volumen de búsqueda más moderado, pero con una intención comercial mucho más definida. La búsqueda de "control de stock" se mantiene como una necesidad operativa transversal impulsada por el crecimiento del comercio minorista y la digitalización de bodegas. En contraste, "software inventario" y "ERP pymes Chile" son consultas de alta especialización realizadas por tomadores de decisiones que buscan formalizar procesos, automatizar flujos con el Servicio de Impuestos Internos (SII) o sustituir planillas de cálculo manuales por bases de datos seguras en la nube.</w:t>
      </w:r>
    </w:p>
    <w:p w14:paraId="472D73D0"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Esta transición de búsqueda refleja una relación causal directa: las deficiencias iniciales en la determinación del costo de producción y los márgenes de ganancia obligan a los emprendedores a buscar sistemas de control logístico básicos, escalando eventualmente hacia soluciones de planificación de recursos empresariales (ERP) para integrar la contabilidad, las compras y la facturación.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1378"/>
        <w:gridCol w:w="1654"/>
        <w:gridCol w:w="2347"/>
        <w:gridCol w:w="1834"/>
      </w:tblGrid>
      <w:tr w:rsidR="00B37AAD" w:rsidRPr="00B37AAD" w14:paraId="6ABE99E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0D0AC"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lastRenderedPageBreak/>
              <w:t>Término de Búsqueda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235B8"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Volumen de Búsqueda Relativo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3A883"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Intención de Búsqueda Dominante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48D2C"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Perfil del Usuario Final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893E4"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Factor de Activación de Búsqueda</w:t>
            </w:r>
          </w:p>
        </w:tc>
      </w:tr>
      <w:tr w:rsidR="00B37AAD" w:rsidRPr="00B37AAD" w14:paraId="28C09B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2E100"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"margen de ganancia"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E8BAD"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Muy 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13B0C"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Informacional / Educativa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314FA"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proofErr w:type="spellStart"/>
            <w:r w:rsidRPr="00B37AAD">
              <w:rPr>
                <w:rFonts w:ascii="Arial" w:eastAsia="Times New Roman" w:hAnsi="Arial" w:cs="Times New Roman"/>
                <w:kern w:val="0"/>
                <w:lang w:eastAsia="es-MX"/>
                <w14:ligatures w14:val="none"/>
              </w:rPr>
              <w:t>Microemprendedores</w:t>
            </w:r>
            <w:proofErr w:type="spellEnd"/>
            <w:r w:rsidRPr="00B37AAD">
              <w:rPr>
                <w:rFonts w:ascii="Arial" w:eastAsia="Times New Roman" w:hAnsi="Arial" w:cs="Times New Roman"/>
                <w:kern w:val="0"/>
                <w:lang w:eastAsia="es-MX"/>
                <w14:ligatures w14:val="none"/>
              </w:rPr>
              <w:t xml:space="preserve">, comerciantes de </w:t>
            </w:r>
            <w:proofErr w:type="spellStart"/>
            <w:r w:rsidRPr="00B37AAD">
              <w:rPr>
                <w:rFonts w:ascii="Arial" w:eastAsia="Times New Roman" w:hAnsi="Arial" w:cs="Times New Roman"/>
                <w:kern w:val="0"/>
                <w:lang w:eastAsia="es-MX"/>
                <w14:ligatures w14:val="none"/>
              </w:rPr>
              <w:t>retail</w:t>
            </w:r>
            <w:proofErr w:type="spellEnd"/>
            <w:r w:rsidRPr="00B37AAD">
              <w:rPr>
                <w:rFonts w:ascii="Arial" w:eastAsia="Times New Roman" w:hAnsi="Arial" w:cs="Times New Roman"/>
                <w:kern w:val="0"/>
                <w:lang w:eastAsia="es-MX"/>
                <w14:ligatures w14:val="none"/>
              </w:rPr>
              <w:t>, estudiantes.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87797"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Lanzamiento de productos, reajustes de precios por inflación.</w:t>
            </w:r>
          </w:p>
        </w:tc>
      </w:tr>
      <w:tr w:rsidR="00B37AAD" w:rsidRPr="00B37AAD" w14:paraId="41C29A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08CFE"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"control de stock"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D9C3B"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F4081"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Comercial / Operativa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A576C"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Dueños de tiendas, encargados de bodega, logísticos.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8813A"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Quiebres de stock recurrentes, mermas descontroladas, auditorías.</w:t>
            </w:r>
          </w:p>
        </w:tc>
      </w:tr>
      <w:tr w:rsidR="00B37AAD" w:rsidRPr="00B37AAD" w14:paraId="75A4A9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60FB5"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"calcular costo de producción"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5798F"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Medio-Alto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51E85"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Informacional / Práctica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0974D"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Productores artesanos, microempresas gastronómicas.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94DA7"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Alzas estacionales en materias primas, preparación de presupuestos.</w:t>
            </w:r>
          </w:p>
        </w:tc>
      </w:tr>
      <w:tr w:rsidR="00B37AAD" w:rsidRPr="00B37AAD" w14:paraId="00051A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C548A"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"software inventario"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3FDE2"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FB972"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Transaccional / Comparativa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A04F0"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Administradores de pymes, comercios multicanal.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C1957"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Transición desde Excel, necesidad de escaneo de códigos de barra.</w:t>
            </w:r>
          </w:p>
        </w:tc>
      </w:tr>
      <w:tr w:rsidR="00B37AAD" w:rsidRPr="00B37AAD" w14:paraId="08E86A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AC430"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"ERP pymes Chile"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54666"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Moderado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A7A0B"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Transaccional de Alta Conversión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8BA4E"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Gerentes de finanzas, fundadores, contadores.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03907"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Procesos de formalización, exigencias del SII, conciliación bancaria.</w:t>
            </w:r>
          </w:p>
        </w:tc>
      </w:tr>
    </w:tbl>
    <w:p w14:paraId="5740251C" w14:textId="77777777" w:rsidR="00B37AAD" w:rsidRPr="00B37AAD" w:rsidRDefault="00B37AAD" w:rsidP="00B37AAD">
      <w:pPr>
        <w:spacing w:after="100" w:afterAutospacing="1" w:line="240" w:lineRule="auto"/>
        <w:outlineLvl w:val="1"/>
        <w:rPr>
          <w:rFonts w:ascii="Arial" w:eastAsia="Times New Roman" w:hAnsi="Arial" w:cs="Times New Roman"/>
          <w:b/>
          <w:bCs/>
          <w:color w:val="000000"/>
          <w:kern w:val="0"/>
          <w:sz w:val="36"/>
          <w:szCs w:val="36"/>
          <w:lang w:eastAsia="es-MX"/>
          <w14:ligatures w14:val="none"/>
        </w:rPr>
      </w:pPr>
      <w:r w:rsidRPr="00B37AAD">
        <w:rPr>
          <w:rFonts w:ascii="Arial" w:eastAsia="Times New Roman" w:hAnsi="Arial" w:cs="Times New Roman"/>
          <w:b/>
          <w:bCs/>
          <w:color w:val="000000"/>
          <w:kern w:val="0"/>
          <w:sz w:val="36"/>
          <w:szCs w:val="36"/>
          <w:lang w:eastAsia="es-MX"/>
          <w14:ligatures w14:val="none"/>
        </w:rPr>
        <w:lastRenderedPageBreak/>
        <w:t>Análisis de Posicionamiento y Tipología de Contenido en Motores de Búsqueda</w:t>
      </w:r>
    </w:p>
    <w:p w14:paraId="52DC8E8B"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La auditoría de las primeras tres páginas de resultados de Google para las palabras clave evaluadas demuestra una clara distribución de la autoridad orgánica. Esta distribución varía según el nivel del embudo de conversión en el que se encuentra el usuario.</w:t>
      </w:r>
    </w:p>
    <w:p w14:paraId="72554F7F"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En el segmento informacional, correspondiente a las búsquedas de costeo y márgenes, el posicionamiento está dominado de forma absoluta por blogs corporativos de grandes plataformas de comercio electrónico, pasarelas de pago y proveedores de servicios financieros. Estos dominios aplican estrategias de marketing de contenidos orientadas a capturar clientes en fases tempranas de prospección. Los artículos ofrecen guías paso a paso, desgloses matemáticos simples y, de forma recurrente, plantillas de Excel descargables gratuitas a cambio del registro del correo electrónico del usuario. El contenido se enfoca en resolver dudas operativas cotidianas de manufactura ligera y gastronomía.</w:t>
      </w:r>
    </w:p>
    <w:p w14:paraId="4DD7B5A5"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En el segmento transaccional, enfocado en el inventario y los sistemas ERP, el panorama orgánico cambia radicalmente hacia páginas de destino de productos SaaS y portales de comparación de software. Para "software inventario", los primeros lugares los ocupan aplicaciones internacionales con presencia local y sistemas compatibles con la generación de códigos de barras, seguimiento de lotes y trazabilidad de ingredientes. Por su parte, la búsqueda de "ERP pymes Chile" está dominada por plataformas SaaS locales integradas con el SII y por directorios especializados que ordenan las alternativas según las evaluaciones de los usuarios y el presupuesto disponible.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2016"/>
        <w:gridCol w:w="1772"/>
        <w:gridCol w:w="1707"/>
        <w:gridCol w:w="1839"/>
      </w:tblGrid>
      <w:tr w:rsidR="00B37AAD" w:rsidRPr="00B37AAD" w14:paraId="62D1A4C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0542E"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Palabra Clave Cluster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A4F5C"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Dominios Dominantes en SERP (Páginas 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376C7"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Tipología de Entidad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0A1F6"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Tipo de Contenido Predominante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222E6"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Enfoque de Captura de Prospectos</w:t>
            </w:r>
          </w:p>
        </w:tc>
      </w:tr>
      <w:tr w:rsidR="00B37AAD" w:rsidRPr="00B37AAD" w14:paraId="65E8A7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C1EBF"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Costo de Producción y Márgenes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449CC"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 xml:space="preserve">Konfio, </w:t>
            </w:r>
            <w:proofErr w:type="spellStart"/>
            <w:r w:rsidRPr="00B37AAD">
              <w:rPr>
                <w:rFonts w:ascii="Arial" w:eastAsia="Times New Roman" w:hAnsi="Arial" w:cs="Times New Roman"/>
                <w:kern w:val="0"/>
                <w:lang w:eastAsia="es-MX"/>
                <w14:ligatures w14:val="none"/>
              </w:rPr>
              <w:t>Geinfor</w:t>
            </w:r>
            <w:proofErr w:type="spellEnd"/>
            <w:r w:rsidRPr="00B37AAD">
              <w:rPr>
                <w:rFonts w:ascii="Arial" w:eastAsia="Times New Roman" w:hAnsi="Arial" w:cs="Times New Roman"/>
                <w:kern w:val="0"/>
                <w:lang w:eastAsia="es-MX"/>
                <w14:ligatures w14:val="none"/>
              </w:rPr>
              <w:t xml:space="preserve">, </w:t>
            </w:r>
            <w:proofErr w:type="spellStart"/>
            <w:r w:rsidRPr="00B37AAD">
              <w:rPr>
                <w:rFonts w:ascii="Arial" w:eastAsia="Times New Roman" w:hAnsi="Arial" w:cs="Times New Roman"/>
                <w:kern w:val="0"/>
                <w:lang w:eastAsia="es-MX"/>
                <w14:ligatures w14:val="none"/>
              </w:rPr>
              <w:t>Cashflow</w:t>
            </w:r>
            <w:proofErr w:type="spellEnd"/>
            <w:r w:rsidRPr="00B37AAD">
              <w:rPr>
                <w:rFonts w:ascii="Arial" w:eastAsia="Times New Roman" w:hAnsi="Arial" w:cs="Times New Roman"/>
                <w:kern w:val="0"/>
                <w:lang w:eastAsia="es-MX"/>
                <w14:ligatures w14:val="none"/>
              </w:rPr>
              <w:t xml:space="preserve">, </w:t>
            </w:r>
            <w:proofErr w:type="spellStart"/>
            <w:r w:rsidRPr="00B37AAD">
              <w:rPr>
                <w:rFonts w:ascii="Arial" w:eastAsia="Times New Roman" w:hAnsi="Arial" w:cs="Times New Roman"/>
                <w:kern w:val="0"/>
                <w:lang w:eastAsia="es-MX"/>
                <w14:ligatures w14:val="none"/>
              </w:rPr>
              <w:t>ProjectManager</w:t>
            </w:r>
            <w:proofErr w:type="spellEnd"/>
            <w:r w:rsidRPr="00B37AAD">
              <w:rPr>
                <w:rFonts w:ascii="Arial" w:eastAsia="Times New Roman" w:hAnsi="Arial" w:cs="Times New Roman"/>
                <w:kern w:val="0"/>
                <w:lang w:eastAsia="es-MX"/>
                <w14:ligatures w14:val="none"/>
              </w:rPr>
              <w:t xml:space="preserve">, </w:t>
            </w:r>
            <w:proofErr w:type="spellStart"/>
            <w:r w:rsidRPr="00B37AAD">
              <w:rPr>
                <w:rFonts w:ascii="Arial" w:eastAsia="Times New Roman" w:hAnsi="Arial" w:cs="Times New Roman"/>
                <w:kern w:val="0"/>
                <w:lang w:eastAsia="es-MX"/>
                <w14:ligatures w14:val="none"/>
              </w:rPr>
              <w:t>Totvs</w:t>
            </w:r>
            <w:proofErr w:type="spellEnd"/>
            <w:r w:rsidRPr="00B37AAD">
              <w:rPr>
                <w:rFonts w:ascii="Arial" w:eastAsia="Times New Roman" w:hAnsi="Arial" w:cs="Times New Roman"/>
                <w:kern w:val="0"/>
                <w:lang w:eastAsia="es-MX"/>
                <w14:ligatures w14:val="none"/>
              </w:rPr>
              <w:t xml:space="preserve">, </w:t>
            </w:r>
            <w:proofErr w:type="spellStart"/>
            <w:r w:rsidRPr="00B37AAD">
              <w:rPr>
                <w:rFonts w:ascii="Arial" w:eastAsia="Times New Roman" w:hAnsi="Arial" w:cs="Times New Roman"/>
                <w:kern w:val="0"/>
                <w:lang w:eastAsia="es-MX"/>
                <w14:ligatures w14:val="none"/>
              </w:rPr>
              <w:t>mrpeasy</w:t>
            </w:r>
            <w:proofErr w:type="spellEnd"/>
            <w:r w:rsidRPr="00B37AAD">
              <w:rPr>
                <w:rFonts w:ascii="Arial" w:eastAsia="Times New Roman" w:hAnsi="Arial" w:cs="Times New Roman"/>
                <w:kern w:val="0"/>
                <w:lang w:eastAsia="es-MX"/>
                <w14:ligatures w14:val="none"/>
              </w:rPr>
              <w:t xml:space="preserve">, Wikipedia, </w:t>
            </w:r>
            <w:proofErr w:type="spellStart"/>
            <w:r w:rsidRPr="00B37AAD">
              <w:rPr>
                <w:rFonts w:ascii="Arial" w:eastAsia="Times New Roman" w:hAnsi="Arial" w:cs="Times New Roman"/>
                <w:kern w:val="0"/>
                <w:lang w:eastAsia="es-MX"/>
                <w14:ligatures w14:val="none"/>
              </w:rPr>
              <w:t>Hotmart</w:t>
            </w:r>
            <w:proofErr w:type="spellEnd"/>
            <w:r w:rsidRPr="00B37AAD">
              <w:rPr>
                <w:rFonts w:ascii="Arial" w:eastAsia="Times New Roman" w:hAnsi="Arial" w:cs="Times New Roman"/>
                <w:kern w:val="0"/>
                <w:lang w:eastAsia="es-MX"/>
                <w14:ligatures w14:val="none"/>
              </w:rPr>
              <w:t xml:space="preserve">, </w:t>
            </w:r>
            <w:proofErr w:type="spellStart"/>
            <w:r w:rsidRPr="00B37AAD">
              <w:rPr>
                <w:rFonts w:ascii="Arial" w:eastAsia="Times New Roman" w:hAnsi="Arial" w:cs="Times New Roman"/>
                <w:kern w:val="0"/>
                <w:lang w:eastAsia="es-MX"/>
                <w14:ligatures w14:val="none"/>
              </w:rPr>
              <w:t>Nationwide</w:t>
            </w:r>
            <w:proofErr w:type="spellEnd"/>
            <w:r w:rsidRPr="00B37AAD">
              <w:rPr>
                <w:rFonts w:ascii="Arial" w:eastAsia="Times New Roman" w:hAnsi="Arial" w:cs="Times New Roman"/>
                <w:kern w:val="0"/>
                <w:lang w:eastAsia="es-MX"/>
                <w14:ligatures w14:val="none"/>
              </w:rPr>
              <w:t xml:space="preserve">, Harvest, </w:t>
            </w:r>
            <w:r w:rsidRPr="00B37AAD">
              <w:rPr>
                <w:rFonts w:ascii="Arial" w:eastAsia="Times New Roman" w:hAnsi="Arial" w:cs="Times New Roman"/>
                <w:kern w:val="0"/>
                <w:lang w:eastAsia="es-MX"/>
                <w14:ligatures w14:val="none"/>
              </w:rPr>
              <w:lastRenderedPageBreak/>
              <w:t xml:space="preserve">HubSpot, </w:t>
            </w:r>
            <w:proofErr w:type="spellStart"/>
            <w:r w:rsidRPr="00B37AAD">
              <w:rPr>
                <w:rFonts w:ascii="Arial" w:eastAsia="Times New Roman" w:hAnsi="Arial" w:cs="Times New Roman"/>
                <w:kern w:val="0"/>
                <w:lang w:eastAsia="es-MX"/>
                <w14:ligatures w14:val="none"/>
              </w:rPr>
              <w:t>Tiendanube</w:t>
            </w:r>
            <w:proofErr w:type="spellEnd"/>
            <w:r w:rsidRPr="00B37AAD">
              <w:rPr>
                <w:rFonts w:ascii="Arial" w:eastAsia="Times New Roman" w:hAnsi="Arial" w:cs="Times New Roman"/>
                <w:kern w:val="0"/>
                <w:lang w:eastAsia="es-MX"/>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FEABA"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lastRenderedPageBreak/>
              <w:t>Blogs de Software ERP, Pasarelas de Pago, Enciclopedias Financieras.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CD6AE"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Guías instructivas, glosarios explicativos, fórmulas de costeo unitario.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4CDD2"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Formularios para descargar plantillas de cálculo y guías en formato PDF.</w:t>
            </w:r>
          </w:p>
        </w:tc>
      </w:tr>
      <w:tr w:rsidR="00B37AAD" w:rsidRPr="00B37AAD" w14:paraId="3E2964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D4039"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Software e Inventario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582D4"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 xml:space="preserve">Microsoft Excel, </w:t>
            </w:r>
            <w:proofErr w:type="spellStart"/>
            <w:r w:rsidRPr="00B37AAD">
              <w:rPr>
                <w:rFonts w:ascii="Arial" w:eastAsia="Times New Roman" w:hAnsi="Arial" w:cs="Times New Roman"/>
                <w:kern w:val="0"/>
                <w:lang w:eastAsia="es-MX"/>
                <w14:ligatures w14:val="none"/>
              </w:rPr>
              <w:t>Sortly</w:t>
            </w:r>
            <w:proofErr w:type="spellEnd"/>
            <w:r w:rsidRPr="00B37AAD">
              <w:rPr>
                <w:rFonts w:ascii="Arial" w:eastAsia="Times New Roman" w:hAnsi="Arial" w:cs="Times New Roman"/>
                <w:kern w:val="0"/>
                <w:lang w:eastAsia="es-MX"/>
                <w14:ligatures w14:val="none"/>
              </w:rPr>
              <w:t>, NCH Software (</w:t>
            </w:r>
            <w:proofErr w:type="spellStart"/>
            <w:r w:rsidRPr="00B37AAD">
              <w:rPr>
                <w:rFonts w:ascii="Arial" w:eastAsia="Times New Roman" w:hAnsi="Arial" w:cs="Times New Roman"/>
                <w:kern w:val="0"/>
                <w:lang w:eastAsia="es-MX"/>
                <w14:ligatures w14:val="none"/>
              </w:rPr>
              <w:t>Inventoria</w:t>
            </w:r>
            <w:proofErr w:type="spellEnd"/>
            <w:r w:rsidRPr="00B37AAD">
              <w:rPr>
                <w:rFonts w:ascii="Arial" w:eastAsia="Times New Roman" w:hAnsi="Arial" w:cs="Times New Roman"/>
                <w:kern w:val="0"/>
                <w:lang w:eastAsia="es-MX"/>
                <w14:ligatures w14:val="none"/>
              </w:rPr>
              <w:t xml:space="preserve">), Cin7, SOS </w:t>
            </w:r>
            <w:proofErr w:type="spellStart"/>
            <w:r w:rsidRPr="00B37AAD">
              <w:rPr>
                <w:rFonts w:ascii="Arial" w:eastAsia="Times New Roman" w:hAnsi="Arial" w:cs="Times New Roman"/>
                <w:kern w:val="0"/>
                <w:lang w:eastAsia="es-MX"/>
                <w14:ligatures w14:val="none"/>
              </w:rPr>
              <w:t>Inventory</w:t>
            </w:r>
            <w:proofErr w:type="spellEnd"/>
            <w:r w:rsidRPr="00B37AAD">
              <w:rPr>
                <w:rFonts w:ascii="Arial" w:eastAsia="Times New Roman" w:hAnsi="Arial" w:cs="Times New Roman"/>
                <w:kern w:val="0"/>
                <w:lang w:eastAsia="es-MX"/>
                <w14:ligatures w14:val="none"/>
              </w:rPr>
              <w:t xml:space="preserve">, </w:t>
            </w:r>
            <w:proofErr w:type="spellStart"/>
            <w:r w:rsidRPr="00B37AAD">
              <w:rPr>
                <w:rFonts w:ascii="Arial" w:eastAsia="Times New Roman" w:hAnsi="Arial" w:cs="Times New Roman"/>
                <w:kern w:val="0"/>
                <w:lang w:eastAsia="es-MX"/>
                <w14:ligatures w14:val="none"/>
              </w:rPr>
              <w:t>Slimstock</w:t>
            </w:r>
            <w:proofErr w:type="spellEnd"/>
            <w:r w:rsidRPr="00B37AAD">
              <w:rPr>
                <w:rFonts w:ascii="Arial" w:eastAsia="Times New Roman" w:hAnsi="Arial" w:cs="Times New Roman"/>
                <w:kern w:val="0"/>
                <w:lang w:eastAsia="es-MX"/>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8DABB"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Desarrolladores de Software de Gestión Logística y Control de Stock.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BF800"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Páginas de características del producto, tablas de precios, casos de éxito.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5D716"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Botones de inicio de prueba gratuita (7 a 14 días) y solicitud de demostraciones.</w:t>
            </w:r>
          </w:p>
        </w:tc>
      </w:tr>
      <w:tr w:rsidR="00B37AAD" w:rsidRPr="00B37AAD" w14:paraId="32A87A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27ECA"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Sistemas ERP en Chile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6F448"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proofErr w:type="spellStart"/>
            <w:r w:rsidRPr="00B37AAD">
              <w:rPr>
                <w:rFonts w:ascii="Arial" w:eastAsia="Times New Roman" w:hAnsi="Arial" w:cs="Times New Roman"/>
                <w:kern w:val="0"/>
                <w:lang w:eastAsia="es-MX"/>
                <w14:ligatures w14:val="none"/>
              </w:rPr>
              <w:t>ComparaSoftware</w:t>
            </w:r>
            <w:proofErr w:type="spellEnd"/>
            <w:r w:rsidRPr="00B37AAD">
              <w:rPr>
                <w:rFonts w:ascii="Arial" w:eastAsia="Times New Roman" w:hAnsi="Arial" w:cs="Times New Roman"/>
                <w:kern w:val="0"/>
                <w:lang w:eastAsia="es-MX"/>
                <w14:ligatures w14:val="none"/>
              </w:rPr>
              <w:t xml:space="preserve">, </w:t>
            </w:r>
            <w:proofErr w:type="spellStart"/>
            <w:r w:rsidRPr="00B37AAD">
              <w:rPr>
                <w:rFonts w:ascii="Arial" w:eastAsia="Times New Roman" w:hAnsi="Arial" w:cs="Times New Roman"/>
                <w:kern w:val="0"/>
                <w:lang w:eastAsia="es-MX"/>
                <w14:ligatures w14:val="none"/>
              </w:rPr>
              <w:t>Xepelin</w:t>
            </w:r>
            <w:proofErr w:type="spellEnd"/>
            <w:r w:rsidRPr="00B37AAD">
              <w:rPr>
                <w:rFonts w:ascii="Arial" w:eastAsia="Times New Roman" w:hAnsi="Arial" w:cs="Times New Roman"/>
                <w:kern w:val="0"/>
                <w:lang w:eastAsia="es-MX"/>
                <w14:ligatures w14:val="none"/>
              </w:rPr>
              <w:t xml:space="preserve">, </w:t>
            </w:r>
            <w:proofErr w:type="spellStart"/>
            <w:r w:rsidRPr="00B37AAD">
              <w:rPr>
                <w:rFonts w:ascii="Arial" w:eastAsia="Times New Roman" w:hAnsi="Arial" w:cs="Times New Roman"/>
                <w:kern w:val="0"/>
                <w:lang w:eastAsia="es-MX"/>
                <w14:ligatures w14:val="none"/>
              </w:rPr>
              <w:t>MyPyme</w:t>
            </w:r>
            <w:proofErr w:type="spellEnd"/>
            <w:r w:rsidRPr="00B37AAD">
              <w:rPr>
                <w:rFonts w:ascii="Arial" w:eastAsia="Times New Roman" w:hAnsi="Arial" w:cs="Times New Roman"/>
                <w:kern w:val="0"/>
                <w:lang w:eastAsia="es-MX"/>
                <w14:ligatures w14:val="none"/>
              </w:rPr>
              <w:t xml:space="preserve"> ERP, </w:t>
            </w:r>
            <w:proofErr w:type="spellStart"/>
            <w:r w:rsidRPr="00B37AAD">
              <w:rPr>
                <w:rFonts w:ascii="Arial" w:eastAsia="Times New Roman" w:hAnsi="Arial" w:cs="Times New Roman"/>
                <w:kern w:val="0"/>
                <w:lang w:eastAsia="es-MX"/>
                <w14:ligatures w14:val="none"/>
              </w:rPr>
              <w:t>Defontana</w:t>
            </w:r>
            <w:proofErr w:type="spellEnd"/>
            <w:r w:rsidRPr="00B37AAD">
              <w:rPr>
                <w:rFonts w:ascii="Arial" w:eastAsia="Times New Roman" w:hAnsi="Arial" w:cs="Times New Roman"/>
                <w:kern w:val="0"/>
                <w:lang w:eastAsia="es-MX"/>
                <w14:ligatures w14:val="none"/>
              </w:rPr>
              <w:t xml:space="preserve">, Manager, Siigo Kame, </w:t>
            </w:r>
            <w:proofErr w:type="spellStart"/>
            <w:r w:rsidRPr="00B37AAD">
              <w:rPr>
                <w:rFonts w:ascii="Arial" w:eastAsia="Times New Roman" w:hAnsi="Arial" w:cs="Times New Roman"/>
                <w:kern w:val="0"/>
                <w:lang w:eastAsia="es-MX"/>
                <w14:ligatures w14:val="none"/>
              </w:rPr>
              <w:t>Chipax</w:t>
            </w:r>
            <w:proofErr w:type="spellEnd"/>
            <w:r w:rsidRPr="00B37AAD">
              <w:rPr>
                <w:rFonts w:ascii="Arial" w:eastAsia="Times New Roman" w:hAnsi="Arial" w:cs="Times New Roman"/>
                <w:kern w:val="0"/>
                <w:lang w:eastAsia="es-MX"/>
                <w14:ligatures w14:val="none"/>
              </w:rPr>
              <w:t xml:space="preserve">, Clay, </w:t>
            </w:r>
            <w:proofErr w:type="spellStart"/>
            <w:r w:rsidRPr="00B37AAD">
              <w:rPr>
                <w:rFonts w:ascii="Arial" w:eastAsia="Times New Roman" w:hAnsi="Arial" w:cs="Times New Roman"/>
                <w:kern w:val="0"/>
                <w:lang w:eastAsia="es-MX"/>
                <w14:ligatures w14:val="none"/>
              </w:rPr>
              <w:t>Laudus</w:t>
            </w:r>
            <w:proofErr w:type="spellEnd"/>
            <w:r w:rsidRPr="00B37AAD">
              <w:rPr>
                <w:rFonts w:ascii="Arial" w:eastAsia="Times New Roman" w:hAnsi="Arial" w:cs="Times New Roman"/>
                <w:kern w:val="0"/>
                <w:lang w:eastAsia="es-MX"/>
                <w14:ligatures w14:val="none"/>
              </w:rPr>
              <w:t xml:space="preserve">, </w:t>
            </w:r>
            <w:proofErr w:type="spellStart"/>
            <w:r w:rsidRPr="00B37AAD">
              <w:rPr>
                <w:rFonts w:ascii="Arial" w:eastAsia="Times New Roman" w:hAnsi="Arial" w:cs="Times New Roman"/>
                <w:kern w:val="0"/>
                <w:lang w:eastAsia="es-MX"/>
                <w14:ligatures w14:val="none"/>
              </w:rPr>
              <w:t>Parrotfy</w:t>
            </w:r>
            <w:proofErr w:type="spellEnd"/>
            <w:r w:rsidRPr="00B37AAD">
              <w:rPr>
                <w:rFonts w:ascii="Arial" w:eastAsia="Times New Roman" w:hAnsi="Arial" w:cs="Times New Roman"/>
                <w:kern w:val="0"/>
                <w:lang w:eastAsia="es-MX"/>
                <w14:ligatures w14:val="none"/>
              </w:rPr>
              <w:t xml:space="preserve">, </w:t>
            </w:r>
            <w:proofErr w:type="spellStart"/>
            <w:r w:rsidRPr="00B37AAD">
              <w:rPr>
                <w:rFonts w:ascii="Arial" w:eastAsia="Times New Roman" w:hAnsi="Arial" w:cs="Times New Roman"/>
                <w:kern w:val="0"/>
                <w:lang w:eastAsia="es-MX"/>
                <w14:ligatures w14:val="none"/>
              </w:rPr>
              <w:t>Maxxa</w:t>
            </w:r>
            <w:proofErr w:type="spellEnd"/>
            <w:r w:rsidRPr="00B37AAD">
              <w:rPr>
                <w:rFonts w:ascii="Arial" w:eastAsia="Times New Roman" w:hAnsi="Arial" w:cs="Times New Roman"/>
                <w:kern w:val="0"/>
                <w:lang w:eastAsia="es-MX"/>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65362"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SaaS de Contabilidad Local, Portales de Comparación Tecnológica.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9BFA6"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Matrices comparativas de características, artículos de blog sobre el SII, planes mensuales.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A3678"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Formularios de contacto comercial, cotizaciones a la medida y asesoría gratuita.</w:t>
            </w:r>
          </w:p>
        </w:tc>
      </w:tr>
    </w:tbl>
    <w:p w14:paraId="046F6ED8" w14:textId="77777777" w:rsidR="00B37AAD" w:rsidRPr="00B37AAD" w:rsidRDefault="00B37AAD" w:rsidP="00B37AAD">
      <w:pPr>
        <w:spacing w:after="100" w:afterAutospacing="1" w:line="240" w:lineRule="auto"/>
        <w:outlineLvl w:val="1"/>
        <w:rPr>
          <w:rFonts w:ascii="Arial" w:eastAsia="Times New Roman" w:hAnsi="Arial" w:cs="Times New Roman"/>
          <w:b/>
          <w:bCs/>
          <w:color w:val="000000"/>
          <w:kern w:val="0"/>
          <w:sz w:val="36"/>
          <w:szCs w:val="36"/>
          <w:lang w:eastAsia="es-MX"/>
          <w14:ligatures w14:val="none"/>
        </w:rPr>
      </w:pPr>
      <w:r w:rsidRPr="00B37AAD">
        <w:rPr>
          <w:rFonts w:ascii="Arial" w:eastAsia="Times New Roman" w:hAnsi="Arial" w:cs="Times New Roman"/>
          <w:b/>
          <w:bCs/>
          <w:color w:val="000000"/>
          <w:kern w:val="0"/>
          <w:sz w:val="36"/>
          <w:szCs w:val="36"/>
          <w:lang w:eastAsia="es-MX"/>
          <w14:ligatures w14:val="none"/>
        </w:rPr>
        <w:t>Etnografía Digital y Lenguaje del Emprendedor Chileno</w:t>
      </w:r>
    </w:p>
    <w:p w14:paraId="41FC03C0"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El análisis de comunidades digitales chilenas en plataformas como Reddit (r/chile), foros de fomento al emprendimiento y grupos de redes sociales revela los principales dolores operativos y las barreras financieras que enfrentan los pequeños empresarios locales en su día a día.</w:t>
      </w:r>
    </w:p>
    <w:p w14:paraId="7C28A7D3"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Las discusiones giran frecuentemente en torno a la viabilidad económica de iniciar actividades formales con capitales limitados, que suelen oscilar entre los cinco y seis millones de pesos chilenos. En estas comunidades, se identifica una alta tasa de fracaso debido a una gestión contable deficiente y a la falta de un control sistemático del inventario de materias primas. Los emprendedores suelen cometer errores críticos al fijar precios, como ignorar el costo alternativo de su propio tiempo de trabajo o no incorporar adecuadamente los porcentajes de merma y desperdicio en sus recetas y procesos de producción.</w:t>
      </w:r>
    </w:p>
    <w:p w14:paraId="3EBB4A01"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lastRenderedPageBreak/>
        <w:t>La herramienta predominante y casi universal en las etapas iniciales de estos negocios es Microsoft Excel. Sin embargo, los usuarios describen la gestión de planillas manuales como una tarea tediosa y propensa a errores que dificulta el crecimiento operativo del negocio. Cuando se plantean migrar a herramientas de gestión de pago, los debates se centran en la relación costo-beneficio de los servicios locales de software financiero. Existe una clara advertencia comunitaria de que "lo barato cuesta caro". Los emprendedores señalan que pagar tarifas mensuales excesivamente bajas por contabilidad informal (entre veinte y treinta mil pesos chilenos) suele terminar en multas del SII o desastres administrativos, recomendando invertir en servicios profesionales estructurados o plataformas de automatización con integraciones nativas.</w:t>
      </w:r>
    </w:p>
    <w:p w14:paraId="3212E80C"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El lenguaje natural utilizado por los emprendedores chilenos para describir estos problemas financieros es coloquial y pragmático, alejándose de los tecnicismos de la contabilidad de costos tradicional. Comprender esta jerga es fundamental para diseñar interfaces de usuario y estrategias de comunicación efectivas.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7"/>
        <w:gridCol w:w="1998"/>
        <w:gridCol w:w="3947"/>
      </w:tblGrid>
      <w:tr w:rsidR="00B37AAD" w:rsidRPr="00B37AAD" w14:paraId="604385E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CEC7A"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Término Técnico / Académico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8CF2C"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Expresión Coloquial Chilena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0B66E"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Contexto Operativo e Implicación de Negocio</w:t>
            </w:r>
          </w:p>
        </w:tc>
      </w:tr>
      <w:tr w:rsidR="00B37AAD" w:rsidRPr="00B37AAD" w14:paraId="3A753B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5F1ED"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Determinación de la Estructura de Costos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ECB3E"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"Sacar cuentas" / "Costear"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7E191"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Proceso de calcular manualmente los desembolsos de materias primas, mano de obra y servicios básicos.</w:t>
            </w:r>
          </w:p>
        </w:tc>
      </w:tr>
      <w:tr w:rsidR="00B37AAD" w:rsidRPr="00B37AAD" w14:paraId="4A5178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ACC85"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Pesos Chilenos (Moneda de Cuenta)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4CF8E"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"Lucas"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B27C5"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Unidad de medida de valor común para transacciones y presupuestos (ej. "cobrar 20 lucas por servicio").</w:t>
            </w:r>
          </w:p>
        </w:tc>
      </w:tr>
      <w:tr w:rsidR="00B37AAD" w:rsidRPr="00B37AAD" w14:paraId="1F2B65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2C89F"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Proceso Complejo o Dificultad Operativa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750E1"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w:t>
            </w:r>
            <w:proofErr w:type="spellStart"/>
            <w:r w:rsidRPr="00B37AAD">
              <w:rPr>
                <w:rFonts w:ascii="Arial" w:eastAsia="Times New Roman" w:hAnsi="Arial" w:cs="Times New Roman"/>
                <w:kern w:val="0"/>
                <w:lang w:eastAsia="es-MX"/>
                <w14:ligatures w14:val="none"/>
              </w:rPr>
              <w:t>Peluo</w:t>
            </w:r>
            <w:proofErr w:type="spellEnd"/>
            <w:r w:rsidRPr="00B37AAD">
              <w:rPr>
                <w:rFonts w:ascii="Arial" w:eastAsia="Times New Roman" w:hAnsi="Arial" w:cs="Times New Roman"/>
                <w:kern w:val="0"/>
                <w:lang w:eastAsia="es-MX"/>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6AEC3"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Describe la dificultad extrema de mantener un negocio formalizado o calcular márgenes precisos con poco capital.</w:t>
            </w:r>
          </w:p>
        </w:tc>
      </w:tr>
      <w:tr w:rsidR="00B37AAD" w:rsidRPr="00B37AAD" w14:paraId="3ECE3A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87AD5"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Pérdida de Inventario o Desperdicio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D272E"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"Merma"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4D578"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Registro de ingredientes dañados, sobrantes de producción no reutilizables o pérdidas logísticas.</w:t>
            </w:r>
          </w:p>
        </w:tc>
      </w:tr>
      <w:tr w:rsidR="00B37AAD" w:rsidRPr="00B37AAD" w14:paraId="3883AD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92AE3"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Decisión de Bajo Costo con Consecuencias Graves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EFD03"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"Dispararse en los pies"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D3EEB"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 xml:space="preserve">Contratar servicios de contabilidad baratos o informales que derivan en </w:t>
            </w:r>
            <w:r w:rsidRPr="00B37AAD">
              <w:rPr>
                <w:rFonts w:ascii="Arial" w:eastAsia="Times New Roman" w:hAnsi="Arial" w:cs="Times New Roman"/>
                <w:kern w:val="0"/>
                <w:lang w:eastAsia="es-MX"/>
                <w14:ligatures w14:val="none"/>
              </w:rPr>
              <w:lastRenderedPageBreak/>
              <w:t>auditorías e inconsistencias fiscales ante el SII.</w:t>
            </w:r>
          </w:p>
        </w:tc>
      </w:tr>
      <w:tr w:rsidR="00B37AAD" w:rsidRPr="00B37AAD" w14:paraId="053507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83D9F"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lastRenderedPageBreak/>
              <w:t>Falta de Productividad o Constancia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0D196"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"Flojear" / Tener "lata"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50C48"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Dificultad asociada a la falta de supervisión externa en el autoempleo, lo que impacta directamente el ritmo de producción.</w:t>
            </w:r>
          </w:p>
        </w:tc>
      </w:tr>
      <w:tr w:rsidR="00B37AAD" w:rsidRPr="00B37AAD" w14:paraId="10A8D3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EBF05"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Bebidas Alcohólicas / Rubro de Alta Rotación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31AB3"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"Copete"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436D9"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Categoría de productos con alta demanda y retorno rápido, pero con controles de inventario históricamente complejos.</w:t>
            </w:r>
          </w:p>
        </w:tc>
      </w:tr>
    </w:tbl>
    <w:p w14:paraId="37B3EC10" w14:textId="77777777" w:rsidR="00B37AAD" w:rsidRPr="00B37AAD" w:rsidRDefault="00B37AAD" w:rsidP="00B37AAD">
      <w:pPr>
        <w:spacing w:after="100" w:afterAutospacing="1" w:line="240" w:lineRule="auto"/>
        <w:outlineLvl w:val="1"/>
        <w:rPr>
          <w:rFonts w:ascii="Arial" w:eastAsia="Times New Roman" w:hAnsi="Arial" w:cs="Times New Roman"/>
          <w:b/>
          <w:bCs/>
          <w:color w:val="000000"/>
          <w:kern w:val="0"/>
          <w:sz w:val="36"/>
          <w:szCs w:val="36"/>
          <w:lang w:eastAsia="es-MX"/>
          <w14:ligatures w14:val="none"/>
        </w:rPr>
      </w:pPr>
      <w:r w:rsidRPr="00B37AAD">
        <w:rPr>
          <w:rFonts w:ascii="Arial" w:eastAsia="Times New Roman" w:hAnsi="Arial" w:cs="Times New Roman"/>
          <w:b/>
          <w:bCs/>
          <w:color w:val="000000"/>
          <w:kern w:val="0"/>
          <w:sz w:val="36"/>
          <w:szCs w:val="36"/>
          <w:lang w:eastAsia="es-MX"/>
          <w14:ligatures w14:val="none"/>
        </w:rPr>
        <w:t>Benchmarking Decisional de Landing Pages SaaS B2B Chilenos</w:t>
      </w:r>
    </w:p>
    <w:p w14:paraId="0C73F0B7"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 xml:space="preserve">Para evaluar el diseño de conversión y la estructura de ventas en el mercado B2B chileno, se analizaron tres de los SaaS financieros y de gestión más exitosos del país: </w:t>
      </w:r>
      <w:proofErr w:type="spellStart"/>
      <w:r w:rsidRPr="00B37AAD">
        <w:rPr>
          <w:rFonts w:ascii="Arial" w:eastAsia="Times New Roman" w:hAnsi="Arial" w:cs="Times New Roman"/>
          <w:color w:val="000000"/>
          <w:kern w:val="0"/>
          <w:lang w:eastAsia="es-MX"/>
          <w14:ligatures w14:val="none"/>
        </w:rPr>
        <w:t>Chipax</w:t>
      </w:r>
      <w:proofErr w:type="spellEnd"/>
      <w:r w:rsidRPr="00B37AAD">
        <w:rPr>
          <w:rFonts w:ascii="Arial" w:eastAsia="Times New Roman" w:hAnsi="Arial" w:cs="Times New Roman"/>
          <w:color w:val="000000"/>
          <w:kern w:val="0"/>
          <w:lang w:eastAsia="es-MX"/>
          <w14:ligatures w14:val="none"/>
        </w:rPr>
        <w:t>, Clay y Siigo Kame. Estas plataformas han optimizado sus embudos de conversión para capturar la demanda de digitalización administrativa de las pymes locales.</w:t>
      </w:r>
    </w:p>
    <w:p w14:paraId="56E65A38" w14:textId="77777777" w:rsidR="00B37AAD" w:rsidRPr="00B37AAD" w:rsidRDefault="00B37AAD" w:rsidP="00B37AAD">
      <w:pPr>
        <w:spacing w:after="100" w:afterAutospacing="1" w:line="240" w:lineRule="auto"/>
        <w:outlineLvl w:val="2"/>
        <w:rPr>
          <w:rFonts w:ascii="Arial" w:eastAsia="Times New Roman" w:hAnsi="Arial" w:cs="Times New Roman"/>
          <w:b/>
          <w:bCs/>
          <w:color w:val="000000"/>
          <w:kern w:val="0"/>
          <w:sz w:val="27"/>
          <w:szCs w:val="27"/>
          <w:lang w:eastAsia="es-MX"/>
          <w14:ligatures w14:val="none"/>
        </w:rPr>
      </w:pPr>
      <w:r w:rsidRPr="00B37AAD">
        <w:rPr>
          <w:rFonts w:ascii="Arial" w:eastAsia="Times New Roman" w:hAnsi="Arial" w:cs="Times New Roman"/>
          <w:b/>
          <w:bCs/>
          <w:color w:val="000000"/>
          <w:kern w:val="0"/>
          <w:sz w:val="27"/>
          <w:szCs w:val="27"/>
          <w:lang w:eastAsia="es-MX"/>
          <w14:ligatures w14:val="none"/>
        </w:rPr>
        <w:t xml:space="preserve">Arquitectura de Conversión de </w:t>
      </w:r>
      <w:proofErr w:type="spellStart"/>
      <w:r w:rsidRPr="00B37AAD">
        <w:rPr>
          <w:rFonts w:ascii="Arial" w:eastAsia="Times New Roman" w:hAnsi="Arial" w:cs="Times New Roman"/>
          <w:b/>
          <w:bCs/>
          <w:color w:val="000000"/>
          <w:kern w:val="0"/>
          <w:sz w:val="27"/>
          <w:szCs w:val="27"/>
          <w:lang w:eastAsia="es-MX"/>
          <w14:ligatures w14:val="none"/>
        </w:rPr>
        <w:t>Chipax</w:t>
      </w:r>
      <w:proofErr w:type="spellEnd"/>
    </w:p>
    <w:p w14:paraId="5E2009F5"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 xml:space="preserve">La página de destino de </w:t>
      </w:r>
      <w:proofErr w:type="spellStart"/>
      <w:r w:rsidRPr="00B37AAD">
        <w:rPr>
          <w:rFonts w:ascii="Arial" w:eastAsia="Times New Roman" w:hAnsi="Arial" w:cs="Times New Roman"/>
          <w:color w:val="000000"/>
          <w:kern w:val="0"/>
          <w:lang w:eastAsia="es-MX"/>
          <w14:ligatures w14:val="none"/>
        </w:rPr>
        <w:t>Chipax</w:t>
      </w:r>
      <w:proofErr w:type="spellEnd"/>
      <w:r w:rsidRPr="00B37AAD">
        <w:rPr>
          <w:rFonts w:ascii="Arial" w:eastAsia="Times New Roman" w:hAnsi="Arial" w:cs="Times New Roman"/>
          <w:color w:val="000000"/>
          <w:kern w:val="0"/>
          <w:lang w:eastAsia="es-MX"/>
          <w14:ligatures w14:val="none"/>
        </w:rPr>
        <w:t xml:space="preserve"> se estructura para guiar al usuario desde la comprensión del problema operativo hasta el inicio de un periodo de prueba autónomo. La navegación superior es limpia, limitando los enlaces externos para retener al visitante. El primer bloque visible (Hero Section) presenta una propuesta de valor enfocada en la claridad financiera ("Orden y control para las finanzas de tu empresa"), complementada con un botón destacado para iniciar una prueba gratuita de catorce días.</w:t>
      </w:r>
    </w:p>
    <w:p w14:paraId="0E2AE043"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Bajo el pliegue inicial, la plataforma despliega su propuesta técnica basada en la automatización completa: conexión directa al SII para la carga inmediata de documentos de compra y venta, sincronización automática de cuentas corrientes bancarias y un motor inteligente de conciliación de movimientos con reglas automatizadas y soporte para pasarelas de pago locales como Transbank, GetNet y Mercado Pago. Su cuadro de precios es transparente, estructurado en planes mensuales y anuales (con descuentos de dos meses de costo) diseñados según el volumen de transacciones y usuarios requeridos.</w:t>
      </w:r>
    </w:p>
    <w:p w14:paraId="1DEA1F2B"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lastRenderedPageBreak/>
        <w:t>La prueba social se basa en la escala y la autoridad del cliente. Destacan activamente que prestan servicio a más de 1,800 pymes chilenas y muestran logotipos de marcas reconocidas bajo el pliegue inicial. Además, incorporan testimonios detallados de fundadores de empresas locales que validan beneficios operativos específicos, tales como conocer la rentabilidad por proyecto en tiempo real o simplificar las tareas de cuentas por cobrar.</w:t>
      </w:r>
    </w:p>
    <w:p w14:paraId="39BA6A45" w14:textId="77777777" w:rsidR="00B37AAD" w:rsidRPr="00B37AAD" w:rsidRDefault="00B37AAD" w:rsidP="00B37AAD">
      <w:pPr>
        <w:spacing w:after="100" w:afterAutospacing="1" w:line="240" w:lineRule="auto"/>
        <w:outlineLvl w:val="2"/>
        <w:rPr>
          <w:rFonts w:ascii="Arial" w:eastAsia="Times New Roman" w:hAnsi="Arial" w:cs="Times New Roman"/>
          <w:b/>
          <w:bCs/>
          <w:color w:val="000000"/>
          <w:kern w:val="0"/>
          <w:sz w:val="27"/>
          <w:szCs w:val="27"/>
          <w:lang w:eastAsia="es-MX"/>
          <w14:ligatures w14:val="none"/>
        </w:rPr>
      </w:pPr>
      <w:r w:rsidRPr="00B37AAD">
        <w:rPr>
          <w:rFonts w:ascii="Arial" w:eastAsia="Times New Roman" w:hAnsi="Arial" w:cs="Times New Roman"/>
          <w:b/>
          <w:bCs/>
          <w:color w:val="000000"/>
          <w:kern w:val="0"/>
          <w:sz w:val="27"/>
          <w:szCs w:val="27"/>
          <w:lang w:eastAsia="es-MX"/>
          <w14:ligatures w14:val="none"/>
        </w:rPr>
        <w:t>Arquitectura de Conversión de Clay</w:t>
      </w:r>
    </w:p>
    <w:p w14:paraId="3F8BB501"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Clay fundamenta su propuesta de conversión en posicionarse como "El software financiero y contable de Chile" diseñado para empresas profesionales. Su página presenta una estructura orientada a mostrar la robustez de sus integraciones. Su Hero Section destaca la conciliación bancaria en tiempo real (actualizada cada dos horas) como la única fuente de verdad contable, permitiendo al contador y al dueño del negocio trabajar coordinadamente sobre un mismo conjunto de datos.</w:t>
      </w:r>
    </w:p>
    <w:p w14:paraId="6DABBC54"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 xml:space="preserve">La </w:t>
      </w:r>
      <w:proofErr w:type="spellStart"/>
      <w:r w:rsidRPr="00B37AAD">
        <w:rPr>
          <w:rFonts w:ascii="Arial" w:eastAsia="Times New Roman" w:hAnsi="Arial" w:cs="Times New Roman"/>
          <w:color w:val="000000"/>
          <w:kern w:val="0"/>
          <w:lang w:eastAsia="es-MX"/>
          <w14:ligatures w14:val="none"/>
        </w:rPr>
        <w:t>landing</w:t>
      </w:r>
      <w:proofErr w:type="spellEnd"/>
      <w:r w:rsidRPr="00B37AAD">
        <w:rPr>
          <w:rFonts w:ascii="Arial" w:eastAsia="Times New Roman" w:hAnsi="Arial" w:cs="Times New Roman"/>
          <w:color w:val="000000"/>
          <w:kern w:val="0"/>
          <w:lang w:eastAsia="es-MX"/>
          <w14:ligatures w14:val="none"/>
        </w:rPr>
        <w:t xml:space="preserve"> page destaca una amplia grilla de integraciones nativas que incluye catorce bancos comerciales en Chile, la Tesorería General de la República (TGR), sistemas líderes de facturación electrónica y plataformas de recursos humanos como BUK, Talana y </w:t>
      </w:r>
      <w:proofErr w:type="spellStart"/>
      <w:r w:rsidRPr="00B37AAD">
        <w:rPr>
          <w:rFonts w:ascii="Arial" w:eastAsia="Times New Roman" w:hAnsi="Arial" w:cs="Times New Roman"/>
          <w:color w:val="000000"/>
          <w:kern w:val="0"/>
          <w:lang w:eastAsia="es-MX"/>
          <w14:ligatures w14:val="none"/>
        </w:rPr>
        <w:t>Previred</w:t>
      </w:r>
      <w:proofErr w:type="spellEnd"/>
      <w:r w:rsidRPr="00B37AAD">
        <w:rPr>
          <w:rFonts w:ascii="Arial" w:eastAsia="Times New Roman" w:hAnsi="Arial" w:cs="Times New Roman"/>
          <w:color w:val="000000"/>
          <w:kern w:val="0"/>
          <w:lang w:eastAsia="es-MX"/>
          <w14:ligatures w14:val="none"/>
        </w:rPr>
        <w:t>. Un elemento innovador de su estructura es la sección dedicada a la Inteligencia Artificial, donde promocionan su asistente "</w:t>
      </w:r>
      <w:proofErr w:type="spellStart"/>
      <w:r w:rsidRPr="00B37AAD">
        <w:rPr>
          <w:rFonts w:ascii="Arial" w:eastAsia="Times New Roman" w:hAnsi="Arial" w:cs="Times New Roman"/>
          <w:color w:val="000000"/>
          <w:kern w:val="0"/>
          <w:lang w:eastAsia="es-MX"/>
          <w14:ligatures w14:val="none"/>
        </w:rPr>
        <w:t>Grac.IA</w:t>
      </w:r>
      <w:proofErr w:type="spellEnd"/>
      <w:r w:rsidRPr="00B37AAD">
        <w:rPr>
          <w:rFonts w:ascii="Arial" w:eastAsia="Times New Roman" w:hAnsi="Arial" w:cs="Times New Roman"/>
          <w:color w:val="000000"/>
          <w:kern w:val="0"/>
          <w:lang w:eastAsia="es-MX"/>
          <w14:ligatures w14:val="none"/>
        </w:rPr>
        <w:t>" para la resolución de dudas operativas y su integración nativa con Claude de Anthropic mediante el protocolo MCP para consultar el estado financiero de la empresa utilizando lenguaje natural.</w:t>
      </w:r>
    </w:p>
    <w:p w14:paraId="7064E1F7"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 xml:space="preserve">Los llamados a la acción de Clay segmentan con precisión al visitante. Quienes buscan una evaluación interactiva rápida pueden optar por el botón de creación de cuenta de prueba gratuita por siete días. Por el contrario, para empresas con flujos complejos que requieren consultoría comercial, se despliega un formulario detallado de solicitud de demostración en vivo que recopila datos clave como el tamaño de la empresa, el rubro y la herramienta de contabilidad actual. La prueba social se consolida con el respaldo de más de 3,000 empresas activas, testimonios de directores de finanzas que reportan un aumento del 50% en su capacidad operativa y sellos oficiales de entidades públicas como CORFO, Fintech Chile y certificaciones de infraestructura segura con Amazon Web </w:t>
      </w:r>
      <w:proofErr w:type="spellStart"/>
      <w:r w:rsidRPr="00B37AAD">
        <w:rPr>
          <w:rFonts w:ascii="Arial" w:eastAsia="Times New Roman" w:hAnsi="Arial" w:cs="Times New Roman"/>
          <w:color w:val="000000"/>
          <w:kern w:val="0"/>
          <w:lang w:eastAsia="es-MX"/>
          <w14:ligatures w14:val="none"/>
        </w:rPr>
        <w:t>Services</w:t>
      </w:r>
      <w:proofErr w:type="spellEnd"/>
      <w:r w:rsidRPr="00B37AAD">
        <w:rPr>
          <w:rFonts w:ascii="Arial" w:eastAsia="Times New Roman" w:hAnsi="Arial" w:cs="Times New Roman"/>
          <w:color w:val="000000"/>
          <w:kern w:val="0"/>
          <w:lang w:eastAsia="es-MX"/>
          <w14:ligatures w14:val="none"/>
        </w:rPr>
        <w:t xml:space="preserve"> (AWS).</w:t>
      </w:r>
    </w:p>
    <w:p w14:paraId="693DBFE2" w14:textId="77777777" w:rsidR="00B37AAD" w:rsidRPr="00B37AAD" w:rsidRDefault="00B37AAD" w:rsidP="00B37AAD">
      <w:pPr>
        <w:spacing w:after="100" w:afterAutospacing="1" w:line="240" w:lineRule="auto"/>
        <w:outlineLvl w:val="2"/>
        <w:rPr>
          <w:rFonts w:ascii="Arial" w:eastAsia="Times New Roman" w:hAnsi="Arial" w:cs="Times New Roman"/>
          <w:b/>
          <w:bCs/>
          <w:color w:val="000000"/>
          <w:kern w:val="0"/>
          <w:sz w:val="27"/>
          <w:szCs w:val="27"/>
          <w:lang w:eastAsia="es-MX"/>
          <w14:ligatures w14:val="none"/>
        </w:rPr>
      </w:pPr>
      <w:r w:rsidRPr="00B37AAD">
        <w:rPr>
          <w:rFonts w:ascii="Arial" w:eastAsia="Times New Roman" w:hAnsi="Arial" w:cs="Times New Roman"/>
          <w:b/>
          <w:bCs/>
          <w:color w:val="000000"/>
          <w:kern w:val="0"/>
          <w:sz w:val="27"/>
          <w:szCs w:val="27"/>
          <w:lang w:eastAsia="es-MX"/>
          <w14:ligatures w14:val="none"/>
        </w:rPr>
        <w:t>Arquitectura de Conversión de Siigo Kame</w:t>
      </w:r>
    </w:p>
    <w:p w14:paraId="00F72463"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La página de Siigo Kame sigue un esquema comercial directo altamente optimizado para la captación de prospectos mediante formularios integrados en el Hero Section. Su propuesta de valor destaca la velocidad de implementación y la centralización absoluta de la gestión empresarial en la nube.</w:t>
      </w:r>
    </w:p>
    <w:p w14:paraId="243B90EE"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 xml:space="preserve">El cuerpo de la página se divide en módulos funcionales sencillos que detallan las capacidades de sus herramientas de facturación integrada con el SII, control de </w:t>
      </w:r>
      <w:r w:rsidRPr="00B37AAD">
        <w:rPr>
          <w:rFonts w:ascii="Arial" w:eastAsia="Times New Roman" w:hAnsi="Arial" w:cs="Times New Roman"/>
          <w:color w:val="000000"/>
          <w:kern w:val="0"/>
          <w:lang w:eastAsia="es-MX"/>
          <w14:ligatures w14:val="none"/>
        </w:rPr>
        <w:lastRenderedPageBreak/>
        <w:t xml:space="preserve">compras, gestión de remuneraciones y honorarios y un módulo de planificación presupuestaria. Un elemento diferenciador en su comunicación es el énfasis en la velocidad de asistencia, garantizando tiempos de respuesta del equipo de soporte inferiores a cinco minutos y ofreciendo una capacitación </w:t>
      </w:r>
      <w:proofErr w:type="spellStart"/>
      <w:r w:rsidRPr="00B37AAD">
        <w:rPr>
          <w:rFonts w:ascii="Arial" w:eastAsia="Times New Roman" w:hAnsi="Arial" w:cs="Times New Roman"/>
          <w:color w:val="000000"/>
          <w:kern w:val="0"/>
          <w:lang w:eastAsia="es-MX"/>
          <w14:ligatures w14:val="none"/>
        </w:rPr>
        <w:t>express</w:t>
      </w:r>
      <w:proofErr w:type="spellEnd"/>
      <w:r w:rsidRPr="00B37AAD">
        <w:rPr>
          <w:rFonts w:ascii="Arial" w:eastAsia="Times New Roman" w:hAnsi="Arial" w:cs="Times New Roman"/>
          <w:color w:val="000000"/>
          <w:kern w:val="0"/>
          <w:lang w:eastAsia="es-MX"/>
          <w14:ligatures w14:val="none"/>
        </w:rPr>
        <w:t xml:space="preserve"> gratuita de dos horas al contratar un plan anual.</w:t>
      </w:r>
    </w:p>
    <w:p w14:paraId="1C33BF53"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 xml:space="preserve">Los precios de Siigo Kame se presentan con claridad, destacando el plan "Kame ERP" como la opción más recomendada por el mercado. Los </w:t>
      </w:r>
      <w:proofErr w:type="spellStart"/>
      <w:r w:rsidRPr="00B37AAD">
        <w:rPr>
          <w:rFonts w:ascii="Arial" w:eastAsia="Times New Roman" w:hAnsi="Arial" w:cs="Times New Roman"/>
          <w:color w:val="000000"/>
          <w:kern w:val="0"/>
          <w:lang w:eastAsia="es-MX"/>
          <w14:ligatures w14:val="none"/>
        </w:rPr>
        <w:t>CTAs</w:t>
      </w:r>
      <w:proofErr w:type="spellEnd"/>
      <w:r w:rsidRPr="00B37AAD">
        <w:rPr>
          <w:rFonts w:ascii="Arial" w:eastAsia="Times New Roman" w:hAnsi="Arial" w:cs="Times New Roman"/>
          <w:color w:val="000000"/>
          <w:kern w:val="0"/>
          <w:lang w:eastAsia="es-MX"/>
          <w14:ligatures w14:val="none"/>
        </w:rPr>
        <w:t xml:space="preserve"> combinan el inicio inmediato de pruebas gratuitas de siete días con botones de contacto directo por WhatsApp o llamadas de asesoría comercial. La prueba social de la plataforma se apoya en testimonios que destacan la visualización de la rentabilidad empresarial en dispositivos móviles y el control ágil de inventarios, respaldados por certificaciones internacionales de seguridad de datos de alto nivel como SOC 2 e ISO 27001.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2312"/>
        <w:gridCol w:w="2154"/>
        <w:gridCol w:w="2187"/>
      </w:tblGrid>
      <w:tr w:rsidR="00B37AAD" w:rsidRPr="00B37AAD" w14:paraId="2C2E019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F8F5C"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Dimensión de Análisis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B8119"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proofErr w:type="spellStart"/>
            <w:r w:rsidRPr="00B37AAD">
              <w:rPr>
                <w:rFonts w:ascii="Arial" w:eastAsia="Times New Roman" w:hAnsi="Arial" w:cs="Times New Roman"/>
                <w:b/>
                <w:bCs/>
                <w:kern w:val="0"/>
                <w:lang w:eastAsia="es-MX"/>
                <w14:ligatures w14:val="none"/>
              </w:rPr>
              <w:t>Chipax</w:t>
            </w:r>
            <w:proofErr w:type="spellEnd"/>
            <w:r w:rsidRPr="00B37AAD">
              <w:rPr>
                <w:rFonts w:ascii="Arial" w:eastAsia="Times New Roman" w:hAnsi="Arial" w:cs="Times New Roman"/>
                <w:b/>
                <w:bCs/>
                <w:kern w:val="0"/>
                <w:lang w:eastAsia="es-MX"/>
                <w14:ligatures w14:val="none"/>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44E8B"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Clay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6245D"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Siigo Kame </w:t>
            </w:r>
          </w:p>
        </w:tc>
      </w:tr>
      <w:tr w:rsidR="00B37AAD" w:rsidRPr="00B37AAD" w14:paraId="63577F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FD6B8"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Propuesta de Valor Central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D3B05"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Automatización financiera y conciliación automática sin requerir conocimientos de contabilidad.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DF120"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Trazabilidad financiera y contable integral utilizando el movimiento bancario como fuente de verdad.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84F50"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ERP empresarial integrado en la nube para controlar ventas, compras, inventario, producción y nómina.</w:t>
            </w:r>
          </w:p>
        </w:tc>
      </w:tr>
      <w:tr w:rsidR="00B37AAD" w:rsidRPr="00B37AAD" w14:paraId="4728A1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44737"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Estructura de la Landing Page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CCDFD"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 xml:space="preserve">Cabecera limpia, Hero de conversión rápida, grilla de automatización, </w:t>
            </w:r>
            <w:proofErr w:type="spellStart"/>
            <w:r w:rsidRPr="00B37AAD">
              <w:rPr>
                <w:rFonts w:ascii="Arial" w:eastAsia="Times New Roman" w:hAnsi="Arial" w:cs="Times New Roman"/>
                <w:kern w:val="0"/>
                <w:lang w:eastAsia="es-MX"/>
                <w14:ligatures w14:val="none"/>
              </w:rPr>
              <w:t>toggle</w:t>
            </w:r>
            <w:proofErr w:type="spellEnd"/>
            <w:r w:rsidRPr="00B37AAD">
              <w:rPr>
                <w:rFonts w:ascii="Arial" w:eastAsia="Times New Roman" w:hAnsi="Arial" w:cs="Times New Roman"/>
                <w:kern w:val="0"/>
                <w:lang w:eastAsia="es-MX"/>
                <w14:ligatures w14:val="none"/>
              </w:rPr>
              <w:t xml:space="preserve"> de precios mensual/anual.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747EA"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Cabecera interactiva, grilla de integraciones bancarias e impositivas, bloque de IA, planes modulares.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EB028"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 xml:space="preserve">Formulario de conversión superior, desglose de módulos operativos, comparativa de planes, bloque de </w:t>
            </w:r>
            <w:proofErr w:type="spellStart"/>
            <w:r w:rsidRPr="00B37AAD">
              <w:rPr>
                <w:rFonts w:ascii="Arial" w:eastAsia="Times New Roman" w:hAnsi="Arial" w:cs="Times New Roman"/>
                <w:kern w:val="0"/>
                <w:lang w:eastAsia="es-MX"/>
                <w14:ligatures w14:val="none"/>
              </w:rPr>
              <w:t>FAQs</w:t>
            </w:r>
            <w:proofErr w:type="spellEnd"/>
            <w:r w:rsidRPr="00B37AAD">
              <w:rPr>
                <w:rFonts w:ascii="Arial" w:eastAsia="Times New Roman" w:hAnsi="Arial" w:cs="Times New Roman"/>
                <w:kern w:val="0"/>
                <w:lang w:eastAsia="es-MX"/>
                <w14:ligatures w14:val="none"/>
              </w:rPr>
              <w:t>.</w:t>
            </w:r>
          </w:p>
        </w:tc>
      </w:tr>
      <w:tr w:rsidR="00B37AAD" w:rsidRPr="00B37AAD" w14:paraId="2FE13A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2198F"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Llamadas a la Acción (</w:t>
            </w:r>
            <w:proofErr w:type="spellStart"/>
            <w:r w:rsidRPr="00B37AAD">
              <w:rPr>
                <w:rFonts w:ascii="Arial" w:eastAsia="Times New Roman" w:hAnsi="Arial" w:cs="Times New Roman"/>
                <w:b/>
                <w:bCs/>
                <w:kern w:val="0"/>
                <w:lang w:eastAsia="es-MX"/>
                <w14:ligatures w14:val="none"/>
              </w:rPr>
              <w:t>CTAs</w:t>
            </w:r>
            <w:proofErr w:type="spellEnd"/>
            <w:r w:rsidRPr="00B37AAD">
              <w:rPr>
                <w:rFonts w:ascii="Arial" w:eastAsia="Times New Roman" w:hAnsi="Arial" w:cs="Times New Roman"/>
                <w:b/>
                <w:bCs/>
                <w:kern w:val="0"/>
                <w:lang w:eastAsia="es-MX"/>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B816E"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 "Comenzar prueba" (Principal) </w:t>
            </w:r>
          </w:p>
          <w:p w14:paraId="7A8123D0"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br/>
            </w:r>
          </w:p>
          <w:p w14:paraId="4747CE02"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lastRenderedPageBreak/>
              <w:t>* "Agendar demo" (Secundario) </w:t>
            </w:r>
          </w:p>
          <w:p w14:paraId="28B70EB3"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br/>
            </w:r>
          </w:p>
          <w:p w14:paraId="11BBB90E"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 "Prueba 14 días" (En tarjetas de precios)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70142"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lastRenderedPageBreak/>
              <w:t>* "Crear cuenta gratis" (Principal) </w:t>
            </w:r>
          </w:p>
          <w:p w14:paraId="2CB84381"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br/>
            </w:r>
          </w:p>
          <w:p w14:paraId="34026F60"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lastRenderedPageBreak/>
              <w:t>* "Solicita tu demo" (Para pymes complejas) </w:t>
            </w:r>
          </w:p>
          <w:p w14:paraId="5C77829A"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br/>
            </w:r>
          </w:p>
          <w:p w14:paraId="6FDA27C8"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 Botón flotante de asistencia por WhatsApp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51BB2"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lastRenderedPageBreak/>
              <w:t>* Formulario de contacto directo (Hero) </w:t>
            </w:r>
          </w:p>
          <w:p w14:paraId="53742EB0"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br/>
            </w:r>
          </w:p>
          <w:p w14:paraId="2B300A87"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lastRenderedPageBreak/>
              <w:t>* "Prueba gratis" / "¡Iniciar prueba!" </w:t>
            </w:r>
          </w:p>
          <w:p w14:paraId="6D10A8CB"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br/>
            </w:r>
          </w:p>
          <w:p w14:paraId="33286616"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 "¡Contacta a un asesor!" </w:t>
            </w:r>
          </w:p>
        </w:tc>
      </w:tr>
      <w:tr w:rsidR="00B37AAD" w:rsidRPr="00B37AAD" w14:paraId="668258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C77E4"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lastRenderedPageBreak/>
              <w:t>Métricas de Prueba Social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061D7"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+1,800 pymes chilenas activas, logotipos corporativos y testimonios detallados de fundadores locales.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619E6"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 xml:space="preserve">+3,000 empresas usuarias, testimonios cuantitativos de </w:t>
            </w:r>
            <w:proofErr w:type="spellStart"/>
            <w:r w:rsidRPr="00B37AAD">
              <w:rPr>
                <w:rFonts w:ascii="Arial" w:eastAsia="Times New Roman" w:hAnsi="Arial" w:cs="Times New Roman"/>
                <w:kern w:val="0"/>
                <w:lang w:eastAsia="es-MX"/>
                <w14:ligatures w14:val="none"/>
              </w:rPr>
              <w:t>CFOs</w:t>
            </w:r>
            <w:proofErr w:type="spellEnd"/>
            <w:r w:rsidRPr="00B37AAD">
              <w:rPr>
                <w:rFonts w:ascii="Arial" w:eastAsia="Times New Roman" w:hAnsi="Arial" w:cs="Times New Roman"/>
                <w:kern w:val="0"/>
                <w:lang w:eastAsia="es-MX"/>
                <w14:ligatures w14:val="none"/>
              </w:rPr>
              <w:t>, respaldos institucionales de CORFO y AWS.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C4727"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Miles de empresas activas, valoraciones con enfoque en soporte de respuesta rápida (~5 min).</w:t>
            </w:r>
          </w:p>
        </w:tc>
      </w:tr>
      <w:tr w:rsidR="00B37AAD" w:rsidRPr="00B37AAD" w14:paraId="7D9717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206C5"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Modelos de Integración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A7F04"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Sincronización SII, conciliación con pasarelas (Transbank, Mercado Pago, GetNet) y bancos locales.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7B949"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Conexión cada 2 horas con 14 bancos, SII, TGR, y herramientas avanzadas de IA (Claude MCP).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BF085"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 xml:space="preserve">Integración nativa con SII, plataformas de </w:t>
            </w:r>
            <w:proofErr w:type="spellStart"/>
            <w:r w:rsidRPr="00B37AAD">
              <w:rPr>
                <w:rFonts w:ascii="Arial" w:eastAsia="Times New Roman" w:hAnsi="Arial" w:cs="Times New Roman"/>
                <w:kern w:val="0"/>
                <w:lang w:eastAsia="es-MX"/>
                <w14:ligatures w14:val="none"/>
              </w:rPr>
              <w:t>factoring</w:t>
            </w:r>
            <w:proofErr w:type="spellEnd"/>
            <w:r w:rsidRPr="00B37AAD">
              <w:rPr>
                <w:rFonts w:ascii="Arial" w:eastAsia="Times New Roman" w:hAnsi="Arial" w:cs="Times New Roman"/>
                <w:kern w:val="0"/>
                <w:lang w:eastAsia="es-MX"/>
                <w14:ligatures w14:val="none"/>
              </w:rPr>
              <w:t xml:space="preserve"> (Security) y bancos chilenos.</w:t>
            </w:r>
          </w:p>
        </w:tc>
      </w:tr>
      <w:tr w:rsidR="00B37AAD" w:rsidRPr="00B37AAD" w14:paraId="7B57E7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511C2"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Estructura Tarifaria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71053"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 Emprende: 2.4 UF/mes</w:t>
            </w:r>
          </w:p>
          <w:p w14:paraId="117A199F"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br/>
            </w:r>
          </w:p>
          <w:p w14:paraId="14359798"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 Crece: 3.6 UF/mes</w:t>
            </w:r>
          </w:p>
          <w:p w14:paraId="670569D9"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br/>
            </w:r>
          </w:p>
          <w:p w14:paraId="55BA9C8C"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 Escala: 4.8 UF/mes (Pago anual ahorra 2 meses).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48438"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 API &amp; SII: Desde 3 UF/mes</w:t>
            </w:r>
          </w:p>
          <w:p w14:paraId="75213E9E"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br/>
            </w:r>
          </w:p>
          <w:p w14:paraId="176C315B"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 Pyme: Desde 3 UF/mes</w:t>
            </w:r>
          </w:p>
          <w:p w14:paraId="2CAE3093"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br/>
            </w:r>
          </w:p>
          <w:p w14:paraId="318A39F1"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 xml:space="preserve">* Pro (Contable): </w:t>
            </w:r>
            <w:r w:rsidRPr="00B37AAD">
              <w:rPr>
                <w:rFonts w:ascii="Arial" w:eastAsia="Times New Roman" w:hAnsi="Arial" w:cs="Times New Roman"/>
                <w:kern w:val="0"/>
                <w:lang w:eastAsia="es-MX"/>
                <w14:ligatures w14:val="none"/>
              </w:rPr>
              <w:lastRenderedPageBreak/>
              <w:t>Desde 6 UF/mes.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D916B"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lastRenderedPageBreak/>
              <w:t>* Mi Pyme: 1 usuario / 1 empresa</w:t>
            </w:r>
          </w:p>
          <w:p w14:paraId="3520788F"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br/>
            </w:r>
          </w:p>
          <w:p w14:paraId="39BDD2C0"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 Kame ERP: Multi-usuario completo</w:t>
            </w:r>
          </w:p>
          <w:p w14:paraId="424AF08F"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br/>
            </w:r>
          </w:p>
          <w:p w14:paraId="4FFB6B80"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 xml:space="preserve">* Kame Contador: </w:t>
            </w:r>
            <w:r w:rsidRPr="00B37AAD">
              <w:rPr>
                <w:rFonts w:ascii="Arial" w:eastAsia="Times New Roman" w:hAnsi="Arial" w:cs="Times New Roman"/>
                <w:kern w:val="0"/>
                <w:lang w:eastAsia="es-MX"/>
                <w14:ligatures w14:val="none"/>
              </w:rPr>
              <w:lastRenderedPageBreak/>
              <w:t>Ilimitado (Desde 12 UF/año).</w:t>
            </w:r>
          </w:p>
        </w:tc>
      </w:tr>
      <w:tr w:rsidR="00B37AAD" w:rsidRPr="00B37AAD" w14:paraId="18F25B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FE667"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lastRenderedPageBreak/>
              <w:t>Seguridad e Infraestructura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7015D"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Respaldo en la nube y sincronización automática sin costos de implementación ocultos.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C480B"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Alojamiento en la nube de alta seguridad sobre servicios dedicados de bases de datos.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4A031"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Servidores en AWS con catorce capas de seguridad y certificaciones de cumplimiento SOC 2 e ISO 27001.</w:t>
            </w:r>
          </w:p>
        </w:tc>
      </w:tr>
    </w:tbl>
    <w:p w14:paraId="24B1210D" w14:textId="77777777" w:rsidR="00B37AAD" w:rsidRPr="00B37AAD" w:rsidRDefault="00B37AAD" w:rsidP="00B37AAD">
      <w:pPr>
        <w:spacing w:after="100" w:afterAutospacing="1" w:line="240" w:lineRule="auto"/>
        <w:outlineLvl w:val="1"/>
        <w:rPr>
          <w:rFonts w:ascii="Arial" w:eastAsia="Times New Roman" w:hAnsi="Arial" w:cs="Times New Roman"/>
          <w:b/>
          <w:bCs/>
          <w:color w:val="000000"/>
          <w:kern w:val="0"/>
          <w:sz w:val="36"/>
          <w:szCs w:val="36"/>
          <w:lang w:eastAsia="es-MX"/>
          <w14:ligatures w14:val="none"/>
        </w:rPr>
      </w:pPr>
      <w:r w:rsidRPr="00B37AAD">
        <w:rPr>
          <w:rFonts w:ascii="Arial" w:eastAsia="Times New Roman" w:hAnsi="Arial" w:cs="Times New Roman"/>
          <w:b/>
          <w:bCs/>
          <w:color w:val="000000"/>
          <w:kern w:val="0"/>
          <w:sz w:val="36"/>
          <w:szCs w:val="36"/>
          <w:lang w:eastAsia="es-MX"/>
          <w14:ligatures w14:val="none"/>
        </w:rPr>
        <w:t>Análisis Técnico de Calculadoras de Costeo y Herramientas en Español</w:t>
      </w:r>
    </w:p>
    <w:p w14:paraId="3A4DBE19"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 xml:space="preserve">La evaluación del ecosistema de herramientas digitales en español para el </w:t>
      </w:r>
      <w:proofErr w:type="spellStart"/>
      <w:r w:rsidRPr="00B37AAD">
        <w:rPr>
          <w:rFonts w:ascii="Arial" w:eastAsia="Times New Roman" w:hAnsi="Arial" w:cs="Times New Roman"/>
          <w:color w:val="000000"/>
          <w:kern w:val="0"/>
          <w:lang w:eastAsia="es-MX"/>
          <w14:ligatures w14:val="none"/>
        </w:rPr>
        <w:t>costeo</w:t>
      </w:r>
      <w:proofErr w:type="spellEnd"/>
      <w:r w:rsidRPr="00B37AAD">
        <w:rPr>
          <w:rFonts w:ascii="Arial" w:eastAsia="Times New Roman" w:hAnsi="Arial" w:cs="Times New Roman"/>
          <w:color w:val="000000"/>
          <w:kern w:val="0"/>
          <w:lang w:eastAsia="es-MX"/>
          <w14:ligatures w14:val="none"/>
        </w:rPr>
        <w:t xml:space="preserve"> de producción evidencia la coexistencia de soluciones de captación sencillas y aplicaciones completas que operan como sistemas de gestión en la nube.</w:t>
      </w:r>
    </w:p>
    <w:p w14:paraId="53829EC5" w14:textId="77777777" w:rsidR="00B37AAD" w:rsidRPr="00B37AAD" w:rsidRDefault="00B37AAD" w:rsidP="00B37AAD">
      <w:pPr>
        <w:spacing w:after="100" w:afterAutospacing="1" w:line="240" w:lineRule="auto"/>
        <w:outlineLvl w:val="2"/>
        <w:rPr>
          <w:rFonts w:ascii="Arial" w:eastAsia="Times New Roman" w:hAnsi="Arial" w:cs="Times New Roman"/>
          <w:b/>
          <w:bCs/>
          <w:color w:val="000000"/>
          <w:kern w:val="0"/>
          <w:sz w:val="27"/>
          <w:szCs w:val="27"/>
          <w:lang w:eastAsia="es-MX"/>
          <w14:ligatures w14:val="none"/>
        </w:rPr>
      </w:pPr>
      <w:r w:rsidRPr="00B37AAD">
        <w:rPr>
          <w:rFonts w:ascii="Arial" w:eastAsia="Times New Roman" w:hAnsi="Arial" w:cs="Times New Roman"/>
          <w:b/>
          <w:bCs/>
          <w:color w:val="000000"/>
          <w:kern w:val="0"/>
          <w:sz w:val="27"/>
          <w:szCs w:val="27"/>
          <w:lang w:eastAsia="es-MX"/>
          <w14:ligatures w14:val="none"/>
        </w:rPr>
        <w:t xml:space="preserve">Herramientas de Costeo Simples (Lead </w:t>
      </w:r>
      <w:proofErr w:type="spellStart"/>
      <w:r w:rsidRPr="00B37AAD">
        <w:rPr>
          <w:rFonts w:ascii="Arial" w:eastAsia="Times New Roman" w:hAnsi="Arial" w:cs="Times New Roman"/>
          <w:b/>
          <w:bCs/>
          <w:color w:val="000000"/>
          <w:kern w:val="0"/>
          <w:sz w:val="27"/>
          <w:szCs w:val="27"/>
          <w:lang w:eastAsia="es-MX"/>
          <w14:ligatures w14:val="none"/>
        </w:rPr>
        <w:t>Magnets</w:t>
      </w:r>
      <w:proofErr w:type="spellEnd"/>
      <w:r w:rsidRPr="00B37AAD">
        <w:rPr>
          <w:rFonts w:ascii="Arial" w:eastAsia="Times New Roman" w:hAnsi="Arial" w:cs="Times New Roman"/>
          <w:b/>
          <w:bCs/>
          <w:color w:val="000000"/>
          <w:kern w:val="0"/>
          <w:sz w:val="27"/>
          <w:szCs w:val="27"/>
          <w:lang w:eastAsia="es-MX"/>
          <w14:ligatures w14:val="none"/>
        </w:rPr>
        <w:t>)</w:t>
      </w:r>
    </w:p>
    <w:p w14:paraId="5511D5AA"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 xml:space="preserve">Las herramientas catalogadas como simples, representadas de manera destacada por la Calculadora de Precio de Venta de </w:t>
      </w:r>
      <w:proofErr w:type="spellStart"/>
      <w:r w:rsidRPr="00B37AAD">
        <w:rPr>
          <w:rFonts w:ascii="Arial" w:eastAsia="Times New Roman" w:hAnsi="Arial" w:cs="Times New Roman"/>
          <w:color w:val="000000"/>
          <w:kern w:val="0"/>
          <w:lang w:eastAsia="es-MX"/>
          <w14:ligatures w14:val="none"/>
        </w:rPr>
        <w:t>Tiendanube</w:t>
      </w:r>
      <w:proofErr w:type="spellEnd"/>
      <w:r w:rsidRPr="00B37AAD">
        <w:rPr>
          <w:rFonts w:ascii="Arial" w:eastAsia="Times New Roman" w:hAnsi="Arial" w:cs="Times New Roman"/>
          <w:color w:val="000000"/>
          <w:kern w:val="0"/>
          <w:lang w:eastAsia="es-MX"/>
          <w14:ligatures w14:val="none"/>
        </w:rPr>
        <w:t>, están diseñadas bajo tecnologías web interactivas de una sola página. No guardan datos en servidores de forma permanente. Estas herramientas permiten al usuario calcular de manera rápida el precio sugerido de un producto ingresando el costo directo de adquisición o producción, el margen de beneficio esperado y variables adicionales como los costos operativos indirectos prorrateados y las comisiones de pasarelas de pago con tarjeta.</w:t>
      </w:r>
    </w:p>
    <w:p w14:paraId="283EBC64"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Estas herramientas son muy efectivas en términos de SEO. Al apuntar a búsquedas de alta intención en fases iniciales del emprendimiento (ej. "cómo calcular el precio de venta de mi producto"), capturan miles de visitas de microempresarios que operan desde casa. Su monetización es indirecta. Actúan como herramientas de captación de contactos, ofreciendo recursos descargables adicionales, como plantillas complejas de fijación de precios, a cambio de registrarse en la plataforma principal de e-</w:t>
      </w:r>
      <w:proofErr w:type="spellStart"/>
      <w:r w:rsidRPr="00B37AAD">
        <w:rPr>
          <w:rFonts w:ascii="Arial" w:eastAsia="Times New Roman" w:hAnsi="Arial" w:cs="Times New Roman"/>
          <w:color w:val="000000"/>
          <w:kern w:val="0"/>
          <w:lang w:eastAsia="es-MX"/>
          <w14:ligatures w14:val="none"/>
        </w:rPr>
        <w:t>commerce</w:t>
      </w:r>
      <w:proofErr w:type="spellEnd"/>
      <w:r w:rsidRPr="00B37AAD">
        <w:rPr>
          <w:rFonts w:ascii="Arial" w:eastAsia="Times New Roman" w:hAnsi="Arial" w:cs="Times New Roman"/>
          <w:color w:val="000000"/>
          <w:kern w:val="0"/>
          <w:lang w:eastAsia="es-MX"/>
          <w14:ligatures w14:val="none"/>
        </w:rPr>
        <w:t>.</w:t>
      </w:r>
    </w:p>
    <w:p w14:paraId="09CE15CF" w14:textId="77777777" w:rsidR="00B37AAD" w:rsidRPr="00B37AAD" w:rsidRDefault="00B37AAD" w:rsidP="00B37AAD">
      <w:pPr>
        <w:spacing w:after="100" w:afterAutospacing="1" w:line="240" w:lineRule="auto"/>
        <w:outlineLvl w:val="2"/>
        <w:rPr>
          <w:rFonts w:ascii="Arial" w:eastAsia="Times New Roman" w:hAnsi="Arial" w:cs="Times New Roman"/>
          <w:b/>
          <w:bCs/>
          <w:color w:val="000000"/>
          <w:kern w:val="0"/>
          <w:sz w:val="27"/>
          <w:szCs w:val="27"/>
          <w:lang w:eastAsia="es-MX"/>
          <w14:ligatures w14:val="none"/>
        </w:rPr>
      </w:pPr>
      <w:r w:rsidRPr="00B37AAD">
        <w:rPr>
          <w:rFonts w:ascii="Arial" w:eastAsia="Times New Roman" w:hAnsi="Arial" w:cs="Times New Roman"/>
          <w:b/>
          <w:bCs/>
          <w:color w:val="000000"/>
          <w:kern w:val="0"/>
          <w:sz w:val="27"/>
          <w:szCs w:val="27"/>
          <w:lang w:eastAsia="es-MX"/>
          <w14:ligatures w14:val="none"/>
        </w:rPr>
        <w:t>Software de Gestión de Recetas Completo</w:t>
      </w:r>
    </w:p>
    <w:p w14:paraId="422752A2"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 xml:space="preserve">En el extremo opuesto, plataformas como </w:t>
      </w:r>
      <w:proofErr w:type="spellStart"/>
      <w:r w:rsidRPr="00B37AAD">
        <w:rPr>
          <w:rFonts w:ascii="Arial" w:eastAsia="Times New Roman" w:hAnsi="Arial" w:cs="Times New Roman"/>
          <w:color w:val="000000"/>
          <w:kern w:val="0"/>
          <w:lang w:eastAsia="es-MX"/>
          <w14:ligatures w14:val="none"/>
        </w:rPr>
        <w:t>Recipe</w:t>
      </w:r>
      <w:proofErr w:type="spellEnd"/>
      <w:r w:rsidRPr="00B37AAD">
        <w:rPr>
          <w:rFonts w:ascii="Arial" w:eastAsia="Times New Roman" w:hAnsi="Arial" w:cs="Times New Roman"/>
          <w:color w:val="000000"/>
          <w:kern w:val="0"/>
          <w:lang w:eastAsia="es-MX"/>
          <w14:ligatures w14:val="none"/>
        </w:rPr>
        <w:t xml:space="preserve"> Cost 360, </w:t>
      </w:r>
      <w:proofErr w:type="spellStart"/>
      <w:r w:rsidRPr="00B37AAD">
        <w:rPr>
          <w:rFonts w:ascii="Arial" w:eastAsia="Times New Roman" w:hAnsi="Arial" w:cs="Times New Roman"/>
          <w:color w:val="000000"/>
          <w:kern w:val="0"/>
          <w:lang w:eastAsia="es-MX"/>
          <w14:ligatures w14:val="none"/>
        </w:rPr>
        <w:t>Apicbase</w:t>
      </w:r>
      <w:proofErr w:type="spellEnd"/>
      <w:r w:rsidRPr="00B37AAD">
        <w:rPr>
          <w:rFonts w:ascii="Arial" w:eastAsia="Times New Roman" w:hAnsi="Arial" w:cs="Times New Roman"/>
          <w:color w:val="000000"/>
          <w:kern w:val="0"/>
          <w:lang w:eastAsia="es-MX"/>
          <w14:ligatures w14:val="none"/>
        </w:rPr>
        <w:t xml:space="preserve"> o la Calculadora de Costo de Recetas de </w:t>
      </w:r>
      <w:proofErr w:type="spellStart"/>
      <w:r w:rsidRPr="00B37AAD">
        <w:rPr>
          <w:rFonts w:ascii="Arial" w:eastAsia="Times New Roman" w:hAnsi="Arial" w:cs="Times New Roman"/>
          <w:color w:val="000000"/>
          <w:kern w:val="0"/>
          <w:lang w:eastAsia="es-MX"/>
          <w14:ligatures w14:val="none"/>
        </w:rPr>
        <w:t>Kimisuite</w:t>
      </w:r>
      <w:proofErr w:type="spellEnd"/>
      <w:r w:rsidRPr="00B37AAD">
        <w:rPr>
          <w:rFonts w:ascii="Arial" w:eastAsia="Times New Roman" w:hAnsi="Arial" w:cs="Times New Roman"/>
          <w:color w:val="000000"/>
          <w:kern w:val="0"/>
          <w:lang w:eastAsia="es-MX"/>
          <w14:ligatures w14:val="none"/>
        </w:rPr>
        <w:t xml:space="preserve"> se comercializan bajo el concepto </w:t>
      </w:r>
      <w:r w:rsidRPr="00B37AAD">
        <w:rPr>
          <w:rFonts w:ascii="Arial" w:eastAsia="Times New Roman" w:hAnsi="Arial" w:cs="Times New Roman"/>
          <w:color w:val="000000"/>
          <w:kern w:val="0"/>
          <w:lang w:eastAsia="es-MX"/>
          <w14:ligatures w14:val="none"/>
        </w:rPr>
        <w:lastRenderedPageBreak/>
        <w:t>de calculadoras sencillas, pero operan como bases de datos en la nube de nivel profesional. Estas aplicaciones permiten centralizar materias primas con múltiples unidades de medida de conversión, asociar precios de compra actualizados por proveedor y construir recetas dinámicas. Si el costo de un insumo básico varía, el sistema recalcula de forma automática el costo por porción de todos los platos relacionados, eliminando la necesidad de actualizar manualmente múltiples archivos.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1"/>
        <w:gridCol w:w="1768"/>
        <w:gridCol w:w="1744"/>
        <w:gridCol w:w="1661"/>
        <w:gridCol w:w="1998"/>
      </w:tblGrid>
      <w:tr w:rsidR="00B37AAD" w:rsidRPr="00B37AAD" w14:paraId="5F161BD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9DFAC"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Dimensión Técnica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6CCFC"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proofErr w:type="spellStart"/>
            <w:r w:rsidRPr="00B37AAD">
              <w:rPr>
                <w:rFonts w:ascii="Arial" w:eastAsia="Times New Roman" w:hAnsi="Arial" w:cs="Times New Roman"/>
                <w:b/>
                <w:bCs/>
                <w:kern w:val="0"/>
                <w:lang w:eastAsia="es-MX"/>
                <w14:ligatures w14:val="none"/>
              </w:rPr>
              <w:t>Tiendanube</w:t>
            </w:r>
            <w:proofErr w:type="spellEnd"/>
            <w:r w:rsidRPr="00B37AAD">
              <w:rPr>
                <w:rFonts w:ascii="Arial" w:eastAsia="Times New Roman" w:hAnsi="Arial" w:cs="Times New Roman"/>
                <w:b/>
                <w:bCs/>
                <w:kern w:val="0"/>
                <w:lang w:eastAsia="es-MX"/>
                <w14:ligatures w14:val="none"/>
              </w:rPr>
              <w:t xml:space="preserve"> Calculadora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2B0FF"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proofErr w:type="spellStart"/>
            <w:r w:rsidRPr="00B37AAD">
              <w:rPr>
                <w:rFonts w:ascii="Arial" w:eastAsia="Times New Roman" w:hAnsi="Arial" w:cs="Times New Roman"/>
                <w:b/>
                <w:bCs/>
                <w:kern w:val="0"/>
                <w:lang w:eastAsia="es-MX"/>
                <w14:ligatures w14:val="none"/>
              </w:rPr>
              <w:t>Recipe</w:t>
            </w:r>
            <w:proofErr w:type="spellEnd"/>
            <w:r w:rsidRPr="00B37AAD">
              <w:rPr>
                <w:rFonts w:ascii="Arial" w:eastAsia="Times New Roman" w:hAnsi="Arial" w:cs="Times New Roman"/>
                <w:b/>
                <w:bCs/>
                <w:kern w:val="0"/>
                <w:lang w:eastAsia="es-MX"/>
                <w14:ligatures w14:val="none"/>
              </w:rPr>
              <w:t xml:space="preserve"> Cost 360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CEB1F"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proofErr w:type="spellStart"/>
            <w:r w:rsidRPr="00B37AAD">
              <w:rPr>
                <w:rFonts w:ascii="Arial" w:eastAsia="Times New Roman" w:hAnsi="Arial" w:cs="Times New Roman"/>
                <w:b/>
                <w:bCs/>
                <w:kern w:val="0"/>
                <w:lang w:eastAsia="es-MX"/>
                <w14:ligatures w14:val="none"/>
              </w:rPr>
              <w:t>Kimisuite</w:t>
            </w:r>
            <w:proofErr w:type="spellEnd"/>
            <w:r w:rsidRPr="00B37AAD">
              <w:rPr>
                <w:rFonts w:ascii="Arial" w:eastAsia="Times New Roman" w:hAnsi="Arial" w:cs="Times New Roman"/>
                <w:b/>
                <w:bCs/>
                <w:kern w:val="0"/>
                <w:lang w:eastAsia="es-MX"/>
                <w14:ligatures w14:val="none"/>
              </w:rPr>
              <w:t xml:space="preserve"> Tool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4DEDA"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proofErr w:type="spellStart"/>
            <w:r w:rsidRPr="00B37AAD">
              <w:rPr>
                <w:rFonts w:ascii="Arial" w:eastAsia="Times New Roman" w:hAnsi="Arial" w:cs="Times New Roman"/>
                <w:b/>
                <w:bCs/>
                <w:kern w:val="0"/>
                <w:lang w:eastAsia="es-MX"/>
                <w14:ligatures w14:val="none"/>
              </w:rPr>
              <w:t>Someka</w:t>
            </w:r>
            <w:proofErr w:type="spellEnd"/>
            <w:r w:rsidRPr="00B37AAD">
              <w:rPr>
                <w:rFonts w:ascii="Arial" w:eastAsia="Times New Roman" w:hAnsi="Arial" w:cs="Times New Roman"/>
                <w:b/>
                <w:bCs/>
                <w:kern w:val="0"/>
                <w:lang w:eastAsia="es-MX"/>
                <w14:ligatures w14:val="none"/>
              </w:rPr>
              <w:t xml:space="preserve"> </w:t>
            </w:r>
            <w:proofErr w:type="spellStart"/>
            <w:r w:rsidRPr="00B37AAD">
              <w:rPr>
                <w:rFonts w:ascii="Arial" w:eastAsia="Times New Roman" w:hAnsi="Arial" w:cs="Times New Roman"/>
                <w:b/>
                <w:bCs/>
                <w:kern w:val="0"/>
                <w:lang w:eastAsia="es-MX"/>
                <w14:ligatures w14:val="none"/>
              </w:rPr>
              <w:t>Food</w:t>
            </w:r>
            <w:proofErr w:type="spellEnd"/>
            <w:r w:rsidRPr="00B37AAD">
              <w:rPr>
                <w:rFonts w:ascii="Arial" w:eastAsia="Times New Roman" w:hAnsi="Arial" w:cs="Times New Roman"/>
                <w:b/>
                <w:bCs/>
                <w:kern w:val="0"/>
                <w:lang w:eastAsia="es-MX"/>
                <w14:ligatures w14:val="none"/>
              </w:rPr>
              <w:t xml:space="preserve"> Cost </w:t>
            </w:r>
          </w:p>
        </w:tc>
      </w:tr>
      <w:tr w:rsidR="00B37AAD" w:rsidRPr="00B37AAD" w14:paraId="662D2C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64431"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Tipo de Producto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30423"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Widget interactivo en navegador web.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2819D"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Software completo nativo de Windows (SaaS).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34824"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Widget interactivo web con integración a POS.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35A54"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Plantilla avanzada de Excel sin macros ni VBA.</w:t>
            </w:r>
          </w:p>
        </w:tc>
      </w:tr>
      <w:tr w:rsidR="00B37AAD" w:rsidRPr="00B37AAD" w14:paraId="03B0A8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B5CC0"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Gestión de Base de Datos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23420"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Inexistente. Requiere ingresar los valores en cada consulta.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568B8F"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Base de datos relacional para ingredientes, proveedores y recetas.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4E848"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 xml:space="preserve">Base de datos integrada con el </w:t>
            </w:r>
            <w:proofErr w:type="spellStart"/>
            <w:r w:rsidRPr="00B37AAD">
              <w:rPr>
                <w:rFonts w:ascii="Arial" w:eastAsia="Times New Roman" w:hAnsi="Arial" w:cs="Times New Roman"/>
                <w:kern w:val="0"/>
                <w:lang w:eastAsia="es-MX"/>
                <w14:ligatures w14:val="none"/>
              </w:rPr>
              <w:t>hub</w:t>
            </w:r>
            <w:proofErr w:type="spellEnd"/>
            <w:r w:rsidRPr="00B37AAD">
              <w:rPr>
                <w:rFonts w:ascii="Arial" w:eastAsia="Times New Roman" w:hAnsi="Arial" w:cs="Times New Roman"/>
                <w:kern w:val="0"/>
                <w:lang w:eastAsia="es-MX"/>
                <w14:ligatures w14:val="none"/>
              </w:rPr>
              <w:t xml:space="preserve"> central de restauración.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FEB3F"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Datos estructurados en pestañas locales desbloqueables.</w:t>
            </w:r>
          </w:p>
        </w:tc>
      </w:tr>
      <w:tr w:rsidR="00B37AAD" w:rsidRPr="00B37AAD" w14:paraId="2FABE2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0F82F"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Control de Merma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DED8D"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No automatizado. Se calcula por fuera del widget.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F2931"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Gestión avanzada de mermas e inventario por zonas.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C1717"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Factor de merma porcentual directo por ingrediente.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EA279"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Ajuste de unidades de entrada vs unidades de salida.</w:t>
            </w:r>
          </w:p>
        </w:tc>
      </w:tr>
      <w:tr w:rsidR="00B37AAD" w:rsidRPr="00B37AAD" w14:paraId="24237E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FAE04"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Modelo Comercial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3D2CD"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Gratuito con fines de captación de prospectos.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AEC5A"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Pago de licencia única o suscripción premium.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9DF21"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Herramienta gratuita para captar clientes hacia su POS de pago.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1FC2A"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Licencia única (desde $24.95 USD hasta planes multi-usuario).</w:t>
            </w:r>
          </w:p>
        </w:tc>
      </w:tr>
      <w:tr w:rsidR="00B37AAD" w:rsidRPr="00B37AAD" w14:paraId="795CCA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6B52F"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b/>
                <w:bCs/>
                <w:kern w:val="0"/>
                <w:lang w:eastAsia="es-MX"/>
                <w14:ligatures w14:val="none"/>
              </w:rPr>
              <w:t>Desempeño SEO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1876A"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t xml:space="preserve">Excelente. Ocupa los primeros </w:t>
            </w:r>
            <w:r w:rsidRPr="00B37AAD">
              <w:rPr>
                <w:rFonts w:ascii="Arial" w:eastAsia="Times New Roman" w:hAnsi="Arial" w:cs="Times New Roman"/>
                <w:kern w:val="0"/>
                <w:lang w:eastAsia="es-MX"/>
                <w14:ligatures w14:val="none"/>
              </w:rPr>
              <w:lastRenderedPageBreak/>
              <w:t>puestos orgánicos en LATAM.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4E851"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lastRenderedPageBreak/>
              <w:t xml:space="preserve">Alto. Comparativas </w:t>
            </w:r>
            <w:r w:rsidRPr="00B37AAD">
              <w:rPr>
                <w:rFonts w:ascii="Arial" w:eastAsia="Times New Roman" w:hAnsi="Arial" w:cs="Times New Roman"/>
                <w:kern w:val="0"/>
                <w:lang w:eastAsia="es-MX"/>
                <w14:ligatures w14:val="none"/>
              </w:rPr>
              <w:lastRenderedPageBreak/>
              <w:t>orgánicas contra Excel y blogs temáticos.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14591"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lastRenderedPageBreak/>
              <w:t xml:space="preserve">Excelente. Estructurado con </w:t>
            </w:r>
            <w:r w:rsidRPr="00B37AAD">
              <w:rPr>
                <w:rFonts w:ascii="Arial" w:eastAsia="Times New Roman" w:hAnsi="Arial" w:cs="Times New Roman"/>
                <w:kern w:val="0"/>
                <w:lang w:eastAsia="es-MX"/>
                <w14:ligatures w14:val="none"/>
              </w:rPr>
              <w:lastRenderedPageBreak/>
              <w:t xml:space="preserve">esquema de </w:t>
            </w:r>
            <w:proofErr w:type="spellStart"/>
            <w:r w:rsidRPr="00B37AAD">
              <w:rPr>
                <w:rFonts w:ascii="Arial" w:eastAsia="Times New Roman" w:hAnsi="Arial" w:cs="Times New Roman"/>
                <w:kern w:val="0"/>
                <w:lang w:eastAsia="es-MX"/>
                <w14:ligatures w14:val="none"/>
              </w:rPr>
              <w:t>FAQs</w:t>
            </w:r>
            <w:proofErr w:type="spellEnd"/>
            <w:r w:rsidRPr="00B37AAD">
              <w:rPr>
                <w:rFonts w:ascii="Arial" w:eastAsia="Times New Roman" w:hAnsi="Arial" w:cs="Times New Roman"/>
                <w:kern w:val="0"/>
                <w:lang w:eastAsia="es-MX"/>
                <w14:ligatures w14:val="none"/>
              </w:rPr>
              <w:t xml:space="preserve"> y multi-idioma.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692DD" w14:textId="77777777" w:rsidR="00B37AAD" w:rsidRPr="00B37AAD" w:rsidRDefault="00B37AAD" w:rsidP="00B37AAD">
            <w:pPr>
              <w:spacing w:after="0" w:line="240" w:lineRule="auto"/>
              <w:rPr>
                <w:rFonts w:ascii="Arial" w:eastAsia="Times New Roman" w:hAnsi="Arial" w:cs="Times New Roman"/>
                <w:kern w:val="0"/>
                <w:lang w:eastAsia="es-MX"/>
                <w14:ligatures w14:val="none"/>
              </w:rPr>
            </w:pPr>
            <w:r w:rsidRPr="00B37AAD">
              <w:rPr>
                <w:rFonts w:ascii="Arial" w:eastAsia="Times New Roman" w:hAnsi="Arial" w:cs="Times New Roman"/>
                <w:kern w:val="0"/>
                <w:lang w:eastAsia="es-MX"/>
                <w14:ligatures w14:val="none"/>
              </w:rPr>
              <w:lastRenderedPageBreak/>
              <w:t xml:space="preserve">Excelente. Apunta a la intención de </w:t>
            </w:r>
            <w:r w:rsidRPr="00B37AAD">
              <w:rPr>
                <w:rFonts w:ascii="Arial" w:eastAsia="Times New Roman" w:hAnsi="Arial" w:cs="Times New Roman"/>
                <w:kern w:val="0"/>
                <w:lang w:eastAsia="es-MX"/>
                <w14:ligatures w14:val="none"/>
              </w:rPr>
              <w:lastRenderedPageBreak/>
              <w:t>descarga directa de archivos.</w:t>
            </w:r>
          </w:p>
        </w:tc>
      </w:tr>
    </w:tbl>
    <w:p w14:paraId="77DDF6BC" w14:textId="77777777" w:rsidR="00B37AAD" w:rsidRPr="00B37AAD" w:rsidRDefault="00B37AAD" w:rsidP="00B37AAD">
      <w:pPr>
        <w:spacing w:after="100" w:afterAutospacing="1" w:line="240" w:lineRule="auto"/>
        <w:outlineLvl w:val="2"/>
        <w:rPr>
          <w:rFonts w:ascii="Arial" w:eastAsia="Times New Roman" w:hAnsi="Arial" w:cs="Times New Roman"/>
          <w:b/>
          <w:bCs/>
          <w:color w:val="000000"/>
          <w:kern w:val="0"/>
          <w:sz w:val="27"/>
          <w:szCs w:val="27"/>
          <w:lang w:eastAsia="es-MX"/>
          <w14:ligatures w14:val="none"/>
        </w:rPr>
      </w:pPr>
      <w:r w:rsidRPr="00B37AAD">
        <w:rPr>
          <w:rFonts w:ascii="Arial" w:eastAsia="Times New Roman" w:hAnsi="Arial" w:cs="Times New Roman"/>
          <w:b/>
          <w:bCs/>
          <w:color w:val="000000"/>
          <w:kern w:val="0"/>
          <w:sz w:val="27"/>
          <w:szCs w:val="27"/>
          <w:lang w:eastAsia="es-MX"/>
          <w14:ligatures w14:val="none"/>
        </w:rPr>
        <w:lastRenderedPageBreak/>
        <w:t>Fórmulas Matemáticas de Costeo Implementadas en Software Profesional</w:t>
      </w:r>
    </w:p>
    <w:p w14:paraId="194F94B1"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Para asegurar la viabilidad comercial de las pymes de manufactura y gastronomía, los algoritmos internos de los SaaS profesionales aplican fórmulas matemáticas estructuradas para evitar los errores de cálculo comunes en los emprendedores locales.</w:t>
      </w:r>
    </w:p>
    <w:p w14:paraId="1D0810A9" w14:textId="77777777" w:rsidR="00B37AAD" w:rsidRPr="00B37AAD" w:rsidRDefault="00B37AAD" w:rsidP="00B37AAD">
      <w:pPr>
        <w:spacing w:after="100" w:afterAutospacing="1" w:line="240" w:lineRule="auto"/>
        <w:outlineLvl w:val="3"/>
        <w:rPr>
          <w:rFonts w:ascii="Arial" w:eastAsia="Times New Roman" w:hAnsi="Arial" w:cs="Times New Roman"/>
          <w:b/>
          <w:bCs/>
          <w:color w:val="000000"/>
          <w:kern w:val="0"/>
          <w:lang w:eastAsia="es-MX"/>
          <w14:ligatures w14:val="none"/>
        </w:rPr>
      </w:pPr>
      <w:r w:rsidRPr="00B37AAD">
        <w:rPr>
          <w:rFonts w:ascii="Arial" w:eastAsia="Times New Roman" w:hAnsi="Arial" w:cs="Times New Roman"/>
          <w:b/>
          <w:bCs/>
          <w:color w:val="000000"/>
          <w:kern w:val="0"/>
          <w:lang w:eastAsia="es-MX"/>
          <w14:ligatures w14:val="none"/>
        </w:rPr>
        <w:t>Costo total de producción por lote</w:t>
      </w:r>
    </w:p>
    <w:p w14:paraId="5973EC60"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Integra todos los factores directos e indirectos involucrados en la producción dentro del establecimiento fabril o cocina:</w:t>
      </w:r>
    </w:p>
    <w:p w14:paraId="4F3FF591" w14:textId="77777777" w:rsidR="00B37AAD" w:rsidRPr="00B37AAD" w:rsidRDefault="00B37AAD" w:rsidP="00B37AAD">
      <w:pPr>
        <w:spacing w:after="0"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$$Costo \ Total \ de \ Producción = Materia \ Prima \ Directa + Mano \ de \ Obra \ Directa + Costos \ Indirectos \ de \ Fabricación + Extras \</w:t>
      </w:r>
      <w:proofErr w:type="spellStart"/>
      <w:r w:rsidRPr="00B37AAD">
        <w:rPr>
          <w:rFonts w:ascii="Arial" w:eastAsia="Times New Roman" w:hAnsi="Arial" w:cs="Times New Roman"/>
          <w:color w:val="000000"/>
          <w:kern w:val="0"/>
          <w:lang w:eastAsia="es-MX"/>
          <w14:ligatures w14:val="none"/>
        </w:rPr>
        <w:t>quad</w:t>
      </w:r>
      <w:proofErr w:type="spellEnd"/>
      <w:r w:rsidRPr="00B37AAD">
        <w:rPr>
          <w:rFonts w:ascii="Arial" w:eastAsia="Times New Roman" w:hAnsi="Arial" w:cs="Times New Roman"/>
          <w:color w:val="000000"/>
          <w:kern w:val="0"/>
          <w:lang w:eastAsia="es-MX"/>
          <w14:ligatures w14:val="none"/>
        </w:rPr>
        <w:t xml:space="preserve"> [17, 34]$$</w:t>
      </w:r>
    </w:p>
    <w:p w14:paraId="63BC9B95" w14:textId="77777777" w:rsidR="00B37AAD" w:rsidRPr="00B37AAD" w:rsidRDefault="00B37AAD" w:rsidP="00B37AAD">
      <w:pPr>
        <w:spacing w:after="100" w:afterAutospacing="1" w:line="240" w:lineRule="auto"/>
        <w:outlineLvl w:val="3"/>
        <w:rPr>
          <w:rFonts w:ascii="Arial" w:eastAsia="Times New Roman" w:hAnsi="Arial" w:cs="Times New Roman"/>
          <w:b/>
          <w:bCs/>
          <w:color w:val="000000"/>
          <w:kern w:val="0"/>
          <w:lang w:eastAsia="es-MX"/>
          <w14:ligatures w14:val="none"/>
        </w:rPr>
      </w:pPr>
      <w:r w:rsidRPr="00B37AAD">
        <w:rPr>
          <w:rFonts w:ascii="Arial" w:eastAsia="Times New Roman" w:hAnsi="Arial" w:cs="Times New Roman"/>
          <w:b/>
          <w:bCs/>
          <w:color w:val="000000"/>
          <w:kern w:val="0"/>
          <w:lang w:eastAsia="es-MX"/>
          <w14:ligatures w14:val="none"/>
        </w:rPr>
        <w:t>Costo unitario de producción</w:t>
      </w:r>
    </w:p>
    <w:p w14:paraId="55A99026"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Determina el costo real que representa cada unidad final obtenida, sirviendo de base para la fijación del punto de equilibrio:</w:t>
      </w:r>
    </w:p>
    <w:p w14:paraId="650BE6A8" w14:textId="77777777" w:rsidR="00B37AAD" w:rsidRPr="00B37AAD" w:rsidRDefault="00B37AAD" w:rsidP="00B37AAD">
      <w:pPr>
        <w:spacing w:after="0"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$$Costo \ Unitario = \frac{Costo \ Total \ de \ Producción}{Cantidad \ de \ Unidades \ Producidas} \</w:t>
      </w:r>
      <w:proofErr w:type="spellStart"/>
      <w:r w:rsidRPr="00B37AAD">
        <w:rPr>
          <w:rFonts w:ascii="Arial" w:eastAsia="Times New Roman" w:hAnsi="Arial" w:cs="Times New Roman"/>
          <w:color w:val="000000"/>
          <w:kern w:val="0"/>
          <w:lang w:eastAsia="es-MX"/>
          <w14:ligatures w14:val="none"/>
        </w:rPr>
        <w:t>quad</w:t>
      </w:r>
      <w:proofErr w:type="spellEnd"/>
      <w:r w:rsidRPr="00B37AAD">
        <w:rPr>
          <w:rFonts w:ascii="Arial" w:eastAsia="Times New Roman" w:hAnsi="Arial" w:cs="Times New Roman"/>
          <w:color w:val="000000"/>
          <w:kern w:val="0"/>
          <w:lang w:eastAsia="es-MX"/>
          <w14:ligatures w14:val="none"/>
        </w:rPr>
        <w:t xml:space="preserve"> [33, 34]$$</w:t>
      </w:r>
    </w:p>
    <w:p w14:paraId="149CA79B" w14:textId="77777777" w:rsidR="00B37AAD" w:rsidRPr="00B37AAD" w:rsidRDefault="00B37AAD" w:rsidP="00B37AAD">
      <w:pPr>
        <w:spacing w:after="100" w:afterAutospacing="1" w:line="240" w:lineRule="auto"/>
        <w:outlineLvl w:val="3"/>
        <w:rPr>
          <w:rFonts w:ascii="Arial" w:eastAsia="Times New Roman" w:hAnsi="Arial" w:cs="Times New Roman"/>
          <w:b/>
          <w:bCs/>
          <w:color w:val="000000"/>
          <w:kern w:val="0"/>
          <w:lang w:eastAsia="es-MX"/>
          <w14:ligatures w14:val="none"/>
        </w:rPr>
      </w:pPr>
      <w:r w:rsidRPr="00B37AAD">
        <w:rPr>
          <w:rFonts w:ascii="Arial" w:eastAsia="Times New Roman" w:hAnsi="Arial" w:cs="Times New Roman"/>
          <w:b/>
          <w:bCs/>
          <w:color w:val="000000"/>
          <w:kern w:val="0"/>
          <w:lang w:eastAsia="es-MX"/>
          <w14:ligatures w14:val="none"/>
        </w:rPr>
        <w:t>Determinación de precio sugerido según margen deseado</w:t>
      </w:r>
    </w:p>
    <w:p w14:paraId="58D6A05A"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 xml:space="preserve">Aplica el modelo de margen sobre el precio de venta final. Este método es el más recomendado por analistas contables debido a que cubre los costos operativos variables, a diferencia del cálculo simple basado en </w:t>
      </w:r>
      <w:proofErr w:type="spellStart"/>
      <w:r w:rsidRPr="00B37AAD">
        <w:rPr>
          <w:rFonts w:ascii="Arial" w:eastAsia="Times New Roman" w:hAnsi="Arial" w:cs="Times New Roman"/>
          <w:color w:val="000000"/>
          <w:kern w:val="0"/>
          <w:lang w:eastAsia="es-MX"/>
          <w14:ligatures w14:val="none"/>
        </w:rPr>
        <w:t>Markup</w:t>
      </w:r>
      <w:proofErr w:type="spellEnd"/>
      <w:r w:rsidRPr="00B37AAD">
        <w:rPr>
          <w:rFonts w:ascii="Arial" w:eastAsia="Times New Roman" w:hAnsi="Arial" w:cs="Times New Roman"/>
          <w:color w:val="000000"/>
          <w:kern w:val="0"/>
          <w:lang w:eastAsia="es-MX"/>
          <w14:ligatures w14:val="none"/>
        </w:rPr>
        <w:t xml:space="preserve"> sobre el costo base :</w:t>
      </w:r>
    </w:p>
    <w:p w14:paraId="3CD27BA1" w14:textId="77777777" w:rsidR="00B37AAD" w:rsidRPr="00B37AAD" w:rsidRDefault="00B37AAD" w:rsidP="00B37AAD">
      <w:pPr>
        <w:spacing w:after="0"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$$Precio \ de \ Venta \ Sugerido = \frac{Costo \ Unitario}{1 - Margen \ de \ Ganancia \ Deseado \ (\%)} \</w:t>
      </w:r>
      <w:proofErr w:type="spellStart"/>
      <w:r w:rsidRPr="00B37AAD">
        <w:rPr>
          <w:rFonts w:ascii="Arial" w:eastAsia="Times New Roman" w:hAnsi="Arial" w:cs="Times New Roman"/>
          <w:color w:val="000000"/>
          <w:kern w:val="0"/>
          <w:lang w:eastAsia="es-MX"/>
          <w14:ligatures w14:val="none"/>
        </w:rPr>
        <w:t>quad</w:t>
      </w:r>
      <w:proofErr w:type="spellEnd"/>
      <w:r w:rsidRPr="00B37AAD">
        <w:rPr>
          <w:rFonts w:ascii="Arial" w:eastAsia="Times New Roman" w:hAnsi="Arial" w:cs="Times New Roman"/>
          <w:color w:val="000000"/>
          <w:kern w:val="0"/>
          <w:lang w:eastAsia="es-MX"/>
          <w14:ligatures w14:val="none"/>
        </w:rPr>
        <w:t xml:space="preserve"> [16, 25, 36]$$</w:t>
      </w:r>
    </w:p>
    <w:p w14:paraId="71DDAEA5" w14:textId="77777777" w:rsidR="00B37AAD" w:rsidRPr="00B37AAD" w:rsidRDefault="00B37AAD" w:rsidP="00B37AAD">
      <w:pPr>
        <w:spacing w:after="100" w:afterAutospacing="1" w:line="240" w:lineRule="auto"/>
        <w:outlineLvl w:val="3"/>
        <w:rPr>
          <w:rFonts w:ascii="Arial" w:eastAsia="Times New Roman" w:hAnsi="Arial" w:cs="Times New Roman"/>
          <w:b/>
          <w:bCs/>
          <w:color w:val="000000"/>
          <w:kern w:val="0"/>
          <w:lang w:eastAsia="es-MX"/>
          <w14:ligatures w14:val="none"/>
        </w:rPr>
      </w:pPr>
      <w:r w:rsidRPr="00B37AAD">
        <w:rPr>
          <w:rFonts w:ascii="Arial" w:eastAsia="Times New Roman" w:hAnsi="Arial" w:cs="Times New Roman"/>
          <w:b/>
          <w:bCs/>
          <w:color w:val="000000"/>
          <w:kern w:val="0"/>
          <w:lang w:eastAsia="es-MX"/>
          <w14:ligatures w14:val="none"/>
        </w:rPr>
        <w:t>Determinación de precio sugerido según Markup (Costo-Plus)</w:t>
      </w:r>
    </w:p>
    <w:p w14:paraId="6081E401"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Determina el precio agregando una tasa fija de rentabilidad sobre la base del costo directo de producción:</w:t>
      </w:r>
    </w:p>
    <w:p w14:paraId="7214E223" w14:textId="77777777" w:rsidR="00B37AAD" w:rsidRPr="00B37AAD" w:rsidRDefault="00B37AAD" w:rsidP="00B37AAD">
      <w:pPr>
        <w:spacing w:after="0"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 xml:space="preserve">$$Precio \ de \ Venta \ Sugerido = Costo \ Unitario \times (1 + </w:t>
      </w:r>
      <w:proofErr w:type="spellStart"/>
      <w:r w:rsidRPr="00B37AAD">
        <w:rPr>
          <w:rFonts w:ascii="Arial" w:eastAsia="Times New Roman" w:hAnsi="Arial" w:cs="Times New Roman"/>
          <w:color w:val="000000"/>
          <w:kern w:val="0"/>
          <w:lang w:eastAsia="es-MX"/>
          <w14:ligatures w14:val="none"/>
        </w:rPr>
        <w:t>Markup</w:t>
      </w:r>
      <w:proofErr w:type="spellEnd"/>
      <w:r w:rsidRPr="00B37AAD">
        <w:rPr>
          <w:rFonts w:ascii="Arial" w:eastAsia="Times New Roman" w:hAnsi="Arial" w:cs="Times New Roman"/>
          <w:color w:val="000000"/>
          <w:kern w:val="0"/>
          <w:lang w:eastAsia="es-MX"/>
          <w14:ligatures w14:val="none"/>
        </w:rPr>
        <w:t xml:space="preserve"> \ (\%)) \</w:t>
      </w:r>
      <w:proofErr w:type="spellStart"/>
      <w:r w:rsidRPr="00B37AAD">
        <w:rPr>
          <w:rFonts w:ascii="Arial" w:eastAsia="Times New Roman" w:hAnsi="Arial" w:cs="Times New Roman"/>
          <w:color w:val="000000"/>
          <w:kern w:val="0"/>
          <w:lang w:eastAsia="es-MX"/>
          <w14:ligatures w14:val="none"/>
        </w:rPr>
        <w:t>quad</w:t>
      </w:r>
      <w:proofErr w:type="spellEnd"/>
      <w:r w:rsidRPr="00B37AAD">
        <w:rPr>
          <w:rFonts w:ascii="Arial" w:eastAsia="Times New Roman" w:hAnsi="Arial" w:cs="Times New Roman"/>
          <w:color w:val="000000"/>
          <w:kern w:val="0"/>
          <w:lang w:eastAsia="es-MX"/>
          <w14:ligatures w14:val="none"/>
        </w:rPr>
        <w:t xml:space="preserve"> [16, 36]$$</w:t>
      </w:r>
    </w:p>
    <w:p w14:paraId="26344882" w14:textId="77777777" w:rsidR="00B37AAD" w:rsidRPr="00B37AAD" w:rsidRDefault="00B37AAD" w:rsidP="00B37AAD">
      <w:pPr>
        <w:spacing w:after="100" w:afterAutospacing="1" w:line="240" w:lineRule="auto"/>
        <w:outlineLvl w:val="3"/>
        <w:rPr>
          <w:rFonts w:ascii="Arial" w:eastAsia="Times New Roman" w:hAnsi="Arial" w:cs="Times New Roman"/>
          <w:b/>
          <w:bCs/>
          <w:color w:val="000000"/>
          <w:kern w:val="0"/>
          <w:lang w:eastAsia="es-MX"/>
          <w14:ligatures w14:val="none"/>
        </w:rPr>
      </w:pPr>
      <w:r w:rsidRPr="00B37AAD">
        <w:rPr>
          <w:rFonts w:ascii="Arial" w:eastAsia="Times New Roman" w:hAnsi="Arial" w:cs="Times New Roman"/>
          <w:b/>
          <w:bCs/>
          <w:color w:val="000000"/>
          <w:kern w:val="0"/>
          <w:lang w:eastAsia="es-MX"/>
          <w14:ligatures w14:val="none"/>
        </w:rPr>
        <w:lastRenderedPageBreak/>
        <w:t>Planificación de producción requerida</w:t>
      </w:r>
    </w:p>
    <w:p w14:paraId="3ECE7D5E"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Determina las órdenes de compra y fabricación necesarias para abastecer la demanda futura estimada sin sobrecargar la capacidad de almacenamiento de la pyme:</w:t>
      </w:r>
    </w:p>
    <w:p w14:paraId="12AC4655" w14:textId="77777777" w:rsidR="00B37AAD" w:rsidRPr="00B37AAD" w:rsidRDefault="00B37AAD" w:rsidP="00B37AAD">
      <w:pPr>
        <w:spacing w:after="0"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$$Producción \ Requerida = Demanda \ de \ Ventas \ Previstas + Inventario \ Final \ Deseado - Inventario \ Inicial \</w:t>
      </w:r>
      <w:proofErr w:type="spellStart"/>
      <w:r w:rsidRPr="00B37AAD">
        <w:rPr>
          <w:rFonts w:ascii="Arial" w:eastAsia="Times New Roman" w:hAnsi="Arial" w:cs="Times New Roman"/>
          <w:color w:val="000000"/>
          <w:kern w:val="0"/>
          <w:lang w:eastAsia="es-MX"/>
          <w14:ligatures w14:val="none"/>
        </w:rPr>
        <w:t>quad</w:t>
      </w:r>
      <w:proofErr w:type="spellEnd"/>
      <w:r w:rsidRPr="00B37AAD">
        <w:rPr>
          <w:rFonts w:ascii="Arial" w:eastAsia="Times New Roman" w:hAnsi="Arial" w:cs="Times New Roman"/>
          <w:color w:val="000000"/>
          <w:kern w:val="0"/>
          <w:lang w:eastAsia="es-MX"/>
          <w14:ligatures w14:val="none"/>
        </w:rPr>
        <w:t xml:space="preserve"> [18]$$</w:t>
      </w:r>
    </w:p>
    <w:p w14:paraId="7612F3C8" w14:textId="77777777" w:rsidR="00B37AAD" w:rsidRPr="00B37AAD" w:rsidRDefault="00B37AAD" w:rsidP="00B37AAD">
      <w:pPr>
        <w:spacing w:after="100" w:afterAutospacing="1" w:line="240" w:lineRule="auto"/>
        <w:outlineLvl w:val="2"/>
        <w:rPr>
          <w:rFonts w:ascii="Arial" w:eastAsia="Times New Roman" w:hAnsi="Arial" w:cs="Times New Roman"/>
          <w:b/>
          <w:bCs/>
          <w:color w:val="000000"/>
          <w:kern w:val="0"/>
          <w:sz w:val="27"/>
          <w:szCs w:val="27"/>
          <w:lang w:eastAsia="es-MX"/>
          <w14:ligatures w14:val="none"/>
        </w:rPr>
      </w:pPr>
      <w:r w:rsidRPr="00B37AAD">
        <w:rPr>
          <w:rFonts w:ascii="Arial" w:eastAsia="Times New Roman" w:hAnsi="Arial" w:cs="Times New Roman"/>
          <w:b/>
          <w:bCs/>
          <w:color w:val="000000"/>
          <w:kern w:val="0"/>
          <w:sz w:val="27"/>
          <w:szCs w:val="27"/>
          <w:lang w:eastAsia="es-MX"/>
          <w14:ligatures w14:val="none"/>
        </w:rPr>
        <w:t>Caso Práctico Aplicado: Costeo de Hamburguesa con Mano de Obra y Merma</w:t>
      </w:r>
    </w:p>
    <w:p w14:paraId="501F35BE"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Para comprender el flujo de procesamiento de datos en una cocina chilena, se expone un caso de estudio real de costeo para la preparación de una hamburguesa premium, basado en las guías técnicas del mercado gastronómico local.</w:t>
      </w:r>
    </w:p>
    <w:p w14:paraId="585D9E0D"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b/>
          <w:bCs/>
          <w:color w:val="000000"/>
          <w:kern w:val="0"/>
          <w:lang w:eastAsia="es-MX"/>
          <w14:ligatures w14:val="none"/>
        </w:rPr>
        <w:t>Insumos y costos unitarios de compra (Materia Prima Directa):</w:t>
      </w:r>
    </w:p>
    <w:p w14:paraId="1A85455F" w14:textId="77777777" w:rsidR="00B37AAD" w:rsidRPr="00B37AAD" w:rsidRDefault="00B37AAD" w:rsidP="00B37AAD">
      <w:pPr>
        <w:numPr>
          <w:ilvl w:val="0"/>
          <w:numId w:val="1"/>
        </w:num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Pan de hamburguesa (1 unidad): $300 CLP.</w:t>
      </w:r>
    </w:p>
    <w:p w14:paraId="05C30F87" w14:textId="77777777" w:rsidR="00B37AAD" w:rsidRPr="00B37AAD" w:rsidRDefault="00B37AAD" w:rsidP="00B37AAD">
      <w:pPr>
        <w:numPr>
          <w:ilvl w:val="0"/>
          <w:numId w:val="1"/>
        </w:num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Hamburguesa de vacuno (180 gramos): $500 CLP.</w:t>
      </w:r>
    </w:p>
    <w:p w14:paraId="2737627F" w14:textId="77777777" w:rsidR="00B37AAD" w:rsidRPr="00B37AAD" w:rsidRDefault="00B37AAD" w:rsidP="00B37AAD">
      <w:pPr>
        <w:numPr>
          <w:ilvl w:val="0"/>
          <w:numId w:val="1"/>
        </w:num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Queso laminado (30 gramos con costo unitario de compra de $10 CLP por gramo): $300 CLP.</w:t>
      </w:r>
    </w:p>
    <w:p w14:paraId="12CA5B4F" w14:textId="77777777" w:rsidR="00B37AAD" w:rsidRPr="00B37AAD" w:rsidRDefault="00B37AAD" w:rsidP="00B37AAD">
      <w:pPr>
        <w:numPr>
          <w:ilvl w:val="0"/>
          <w:numId w:val="1"/>
        </w:num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Lechuga procesada (10 gramos con costo de $5 CLP por gramo): $50 CLP.</w:t>
      </w:r>
    </w:p>
    <w:p w14:paraId="781DAFE0" w14:textId="77777777" w:rsidR="00B37AAD" w:rsidRPr="00B37AAD" w:rsidRDefault="00B37AAD" w:rsidP="00B37AAD">
      <w:pPr>
        <w:numPr>
          <w:ilvl w:val="0"/>
          <w:numId w:val="1"/>
        </w:num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Tomate fresco (20 gramos con costo de $4 CLP por gramo): $80 CLP.</w:t>
      </w:r>
    </w:p>
    <w:p w14:paraId="25F11DD6" w14:textId="77777777" w:rsidR="00B37AAD" w:rsidRPr="00B37AAD" w:rsidRDefault="00B37AAD" w:rsidP="00B37AAD">
      <w:pPr>
        <w:numPr>
          <w:ilvl w:val="0"/>
          <w:numId w:val="1"/>
        </w:num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Cebolla (15 gramos con costo de $3 CLP por gramo): $45 CLP.</w:t>
      </w:r>
    </w:p>
    <w:p w14:paraId="2E125F27" w14:textId="77777777" w:rsidR="00B37AAD" w:rsidRPr="00B37AAD" w:rsidRDefault="00B37AAD" w:rsidP="00B37AAD">
      <w:pPr>
        <w:numPr>
          <w:ilvl w:val="0"/>
          <w:numId w:val="1"/>
        </w:num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Salsa de tomate (15 gramos con costo de $4 CLP por gramo): $60 CLP.</w:t>
      </w:r>
    </w:p>
    <w:p w14:paraId="11D92ECB" w14:textId="77777777" w:rsidR="00B37AAD" w:rsidRPr="00B37AAD" w:rsidRDefault="00B37AAD" w:rsidP="00B37AAD">
      <w:pPr>
        <w:numPr>
          <w:ilvl w:val="0"/>
          <w:numId w:val="1"/>
        </w:num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Mostaza preparada (5 gramos con costo de $10 CLP por gramo): $50 CLP.</w:t>
      </w:r>
    </w:p>
    <w:p w14:paraId="53E4CA22"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El costo de la materia prima directa por porción se calcula sumando los insumos individuales :</w:t>
      </w:r>
    </w:p>
    <w:p w14:paraId="0B2B5086" w14:textId="77777777" w:rsidR="00B37AAD" w:rsidRPr="00B37AAD" w:rsidRDefault="00B37AAD" w:rsidP="00B37AAD">
      <w:pPr>
        <w:spacing w:after="0"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$$Materia \ Prima \ Directa = 300 + 500 + 300 + 50 + 80 + 45 + 60 + 50 = 1.385 \ CLP \</w:t>
      </w:r>
      <w:proofErr w:type="spellStart"/>
      <w:r w:rsidRPr="00B37AAD">
        <w:rPr>
          <w:rFonts w:ascii="Arial" w:eastAsia="Times New Roman" w:hAnsi="Arial" w:cs="Times New Roman"/>
          <w:color w:val="000000"/>
          <w:kern w:val="0"/>
          <w:lang w:eastAsia="es-MX"/>
          <w14:ligatures w14:val="none"/>
        </w:rPr>
        <w:t>quad</w:t>
      </w:r>
      <w:proofErr w:type="spellEnd"/>
      <w:r w:rsidRPr="00B37AAD">
        <w:rPr>
          <w:rFonts w:ascii="Arial" w:eastAsia="Times New Roman" w:hAnsi="Arial" w:cs="Times New Roman"/>
          <w:color w:val="000000"/>
          <w:kern w:val="0"/>
          <w:lang w:eastAsia="es-MX"/>
          <w14:ligatures w14:val="none"/>
        </w:rPr>
        <w:t xml:space="preserve"> [30]$$</w:t>
      </w:r>
    </w:p>
    <w:p w14:paraId="17BCD3D0"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b/>
          <w:bCs/>
          <w:color w:val="000000"/>
          <w:kern w:val="0"/>
          <w:lang w:eastAsia="es-MX"/>
          <w14:ligatures w14:val="none"/>
        </w:rPr>
        <w:t>Asignación de Mano de Obra Directa (MOD):</w:t>
      </w:r>
      <w:r w:rsidRPr="00B37AAD">
        <w:rPr>
          <w:rFonts w:ascii="Arial" w:eastAsia="Times New Roman" w:hAnsi="Arial" w:cs="Times New Roman"/>
          <w:color w:val="000000"/>
          <w:kern w:val="0"/>
          <w:lang w:eastAsia="es-MX"/>
          <w14:ligatures w14:val="none"/>
        </w:rPr>
        <w:t> El cocinero recibe un salario por hora de $4,200 CLP y cuenta con una capacidad de preparación estándar de 12 hamburguesas por hora. El costo de mano de obra por unidad producida se calcula de la siguiente manera:</w:t>
      </w:r>
    </w:p>
    <w:p w14:paraId="42168FB4" w14:textId="77777777" w:rsidR="00B37AAD" w:rsidRPr="00B37AAD" w:rsidRDefault="00B37AAD" w:rsidP="00B37AAD">
      <w:pPr>
        <w:spacing w:after="0"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$$Costo \ de \ Mano \ de \ Obra \ Unitario = \frac{\$4.200 \ CLP}{12 \ unidades} = 350 \ CLP \</w:t>
      </w:r>
      <w:proofErr w:type="spellStart"/>
      <w:r w:rsidRPr="00B37AAD">
        <w:rPr>
          <w:rFonts w:ascii="Arial" w:eastAsia="Times New Roman" w:hAnsi="Arial" w:cs="Times New Roman"/>
          <w:color w:val="000000"/>
          <w:kern w:val="0"/>
          <w:lang w:eastAsia="es-MX"/>
          <w14:ligatures w14:val="none"/>
        </w:rPr>
        <w:t>quad</w:t>
      </w:r>
      <w:proofErr w:type="spellEnd"/>
      <w:r w:rsidRPr="00B37AAD">
        <w:rPr>
          <w:rFonts w:ascii="Arial" w:eastAsia="Times New Roman" w:hAnsi="Arial" w:cs="Times New Roman"/>
          <w:color w:val="000000"/>
          <w:kern w:val="0"/>
          <w:lang w:eastAsia="es-MX"/>
          <w14:ligatures w14:val="none"/>
        </w:rPr>
        <w:t xml:space="preserve"> [30]$$</w:t>
      </w:r>
    </w:p>
    <w:p w14:paraId="7693CE9E"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Al consolidar los elementos del costo directo de producción por porción, se obtiene el costo de producción unitario base :</w:t>
      </w:r>
    </w:p>
    <w:p w14:paraId="1F6A88A0" w14:textId="77777777" w:rsidR="00B37AAD" w:rsidRPr="00B37AAD" w:rsidRDefault="00B37AAD" w:rsidP="00B37AAD">
      <w:pPr>
        <w:spacing w:after="0"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$$Costo \ Unitario \ Base = \$1.385 \ (Ingredientes) + \$350 \ (Mano \ de \ Obra) = 1.735 \ CLP \</w:t>
      </w:r>
      <w:proofErr w:type="spellStart"/>
      <w:r w:rsidRPr="00B37AAD">
        <w:rPr>
          <w:rFonts w:ascii="Arial" w:eastAsia="Times New Roman" w:hAnsi="Arial" w:cs="Times New Roman"/>
          <w:color w:val="000000"/>
          <w:kern w:val="0"/>
          <w:lang w:eastAsia="es-MX"/>
          <w14:ligatures w14:val="none"/>
        </w:rPr>
        <w:t>quad</w:t>
      </w:r>
      <w:proofErr w:type="spellEnd"/>
      <w:r w:rsidRPr="00B37AAD">
        <w:rPr>
          <w:rFonts w:ascii="Arial" w:eastAsia="Times New Roman" w:hAnsi="Arial" w:cs="Times New Roman"/>
          <w:color w:val="000000"/>
          <w:kern w:val="0"/>
          <w:lang w:eastAsia="es-MX"/>
          <w14:ligatures w14:val="none"/>
        </w:rPr>
        <w:t xml:space="preserve"> [30]$$</w:t>
      </w:r>
    </w:p>
    <w:p w14:paraId="550813F4"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b/>
          <w:bCs/>
          <w:color w:val="000000"/>
          <w:kern w:val="0"/>
          <w:lang w:eastAsia="es-MX"/>
          <w14:ligatures w14:val="none"/>
        </w:rPr>
        <w:lastRenderedPageBreak/>
        <w:t>Ajuste por Merma Operativa:</w:t>
      </w:r>
      <w:r w:rsidRPr="00B37AAD">
        <w:rPr>
          <w:rFonts w:ascii="Arial" w:eastAsia="Times New Roman" w:hAnsi="Arial" w:cs="Times New Roman"/>
          <w:color w:val="000000"/>
          <w:kern w:val="0"/>
          <w:lang w:eastAsia="es-MX"/>
          <w14:ligatures w14:val="none"/>
        </w:rPr>
        <w:t> En un entorno gastronómico profesional, se debe incorporar un porcentaje adicional de merma (entre el 5% y el 10%) para cubrir mermas en cocción, recortes de ingredientes frescos o desperdicios en plato. Si se aplica un recargo por merma estimado del 8% sobre los ingredientes , el costo ajustado se reestructura como sigue:</w:t>
      </w:r>
    </w:p>
    <w:p w14:paraId="31F24977" w14:textId="77777777" w:rsidR="00B37AAD" w:rsidRPr="00B37AAD" w:rsidRDefault="00B37AAD" w:rsidP="00B37AAD">
      <w:pPr>
        <w:spacing w:after="0"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$$Materia \ Prima \ Ajustada = \$1.385 \times 1,08 = 1.495,8 \ CLP \</w:t>
      </w:r>
      <w:proofErr w:type="spellStart"/>
      <w:r w:rsidRPr="00B37AAD">
        <w:rPr>
          <w:rFonts w:ascii="Arial" w:eastAsia="Times New Roman" w:hAnsi="Arial" w:cs="Times New Roman"/>
          <w:color w:val="000000"/>
          <w:kern w:val="0"/>
          <w:lang w:eastAsia="es-MX"/>
          <w14:ligatures w14:val="none"/>
        </w:rPr>
        <w:t>quad</w:t>
      </w:r>
      <w:proofErr w:type="spellEnd"/>
      <w:r w:rsidRPr="00B37AAD">
        <w:rPr>
          <w:rFonts w:ascii="Arial" w:eastAsia="Times New Roman" w:hAnsi="Arial" w:cs="Times New Roman"/>
          <w:color w:val="000000"/>
          <w:kern w:val="0"/>
          <w:lang w:eastAsia="es-MX"/>
          <w14:ligatures w14:val="none"/>
        </w:rPr>
        <w:t xml:space="preserve"> [30, 55]$$</w:t>
      </w:r>
    </w:p>
    <w:p w14:paraId="36F91B32" w14:textId="77777777" w:rsidR="00B37AAD" w:rsidRPr="00B37AAD" w:rsidRDefault="00B37AAD" w:rsidP="00B37AAD">
      <w:pPr>
        <w:spacing w:after="0"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$$Costo \ Unitario \ Total \ Ajustado = \$1.495,8 \ (Ingredientes \ con \ merma) + \$350 \ (Mano \ de \ Obra) = 1.845,8 \ CLP \</w:t>
      </w:r>
      <w:proofErr w:type="spellStart"/>
      <w:r w:rsidRPr="00B37AAD">
        <w:rPr>
          <w:rFonts w:ascii="Arial" w:eastAsia="Times New Roman" w:hAnsi="Arial" w:cs="Times New Roman"/>
          <w:color w:val="000000"/>
          <w:kern w:val="0"/>
          <w:lang w:eastAsia="es-MX"/>
          <w14:ligatures w14:val="none"/>
        </w:rPr>
        <w:t>quad</w:t>
      </w:r>
      <w:proofErr w:type="spellEnd"/>
      <w:r w:rsidRPr="00B37AAD">
        <w:rPr>
          <w:rFonts w:ascii="Arial" w:eastAsia="Times New Roman" w:hAnsi="Arial" w:cs="Times New Roman"/>
          <w:color w:val="000000"/>
          <w:kern w:val="0"/>
          <w:lang w:eastAsia="es-MX"/>
          <w14:ligatures w14:val="none"/>
        </w:rPr>
        <w:t xml:space="preserve"> [30, 55]$$</w:t>
      </w:r>
    </w:p>
    <w:p w14:paraId="0D951327"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b/>
          <w:bCs/>
          <w:color w:val="000000"/>
          <w:kern w:val="0"/>
          <w:lang w:eastAsia="es-MX"/>
          <w14:ligatures w14:val="none"/>
        </w:rPr>
        <w:t>Fijación del Precio de Venta al Público (PVP) según Margen Objetivo:</w:t>
      </w:r>
      <w:r w:rsidRPr="00B37AAD">
        <w:rPr>
          <w:rFonts w:ascii="Arial" w:eastAsia="Times New Roman" w:hAnsi="Arial" w:cs="Times New Roman"/>
          <w:color w:val="000000"/>
          <w:kern w:val="0"/>
          <w:lang w:eastAsia="es-MX"/>
          <w14:ligatures w14:val="none"/>
        </w:rPr>
        <w:t> Si la pyme gastronómica busca obtener un margen de ganancia real del 50% sobre el precio final de venta para cubrir costos indirectos y generar utilidades operativas saludables, se aplica el modelo de margen recomendado :</w:t>
      </w:r>
    </w:p>
    <w:p w14:paraId="2B0C654F" w14:textId="77777777" w:rsidR="00B37AAD" w:rsidRPr="00B37AAD" w:rsidRDefault="00B37AAD" w:rsidP="00B37AAD">
      <w:pPr>
        <w:spacing w:after="0"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$$Precio \ de \ Venta \ Sugerido = \frac{\$1.845,8 \ CLP}{1 - 0,50} = 3.691,6 \ CLP \</w:t>
      </w:r>
      <w:proofErr w:type="spellStart"/>
      <w:r w:rsidRPr="00B37AAD">
        <w:rPr>
          <w:rFonts w:ascii="Arial" w:eastAsia="Times New Roman" w:hAnsi="Arial" w:cs="Times New Roman"/>
          <w:color w:val="000000"/>
          <w:kern w:val="0"/>
          <w:lang w:eastAsia="es-MX"/>
          <w14:ligatures w14:val="none"/>
        </w:rPr>
        <w:t>quad</w:t>
      </w:r>
      <w:proofErr w:type="spellEnd"/>
      <w:r w:rsidRPr="00B37AAD">
        <w:rPr>
          <w:rFonts w:ascii="Arial" w:eastAsia="Times New Roman" w:hAnsi="Arial" w:cs="Times New Roman"/>
          <w:color w:val="000000"/>
          <w:kern w:val="0"/>
          <w:lang w:eastAsia="es-MX"/>
          <w14:ligatures w14:val="none"/>
        </w:rPr>
        <w:t xml:space="preserve"> [25, 30]$$</w:t>
      </w:r>
    </w:p>
    <w:p w14:paraId="15974CA3"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Para mantener la competitividad y facilitar la gestión de cambio en caja en el mercado chileno, se ajusta el precio final a un valor redondeado de $3,690 CLP.</w:t>
      </w:r>
    </w:p>
    <w:p w14:paraId="6863C0E2" w14:textId="77777777" w:rsidR="00B37AAD" w:rsidRPr="00B37AAD" w:rsidRDefault="00B37AAD" w:rsidP="00B37AAD">
      <w:pPr>
        <w:spacing w:after="100" w:afterAutospacing="1" w:line="240" w:lineRule="auto"/>
        <w:outlineLvl w:val="1"/>
        <w:rPr>
          <w:rFonts w:ascii="Arial" w:eastAsia="Times New Roman" w:hAnsi="Arial" w:cs="Times New Roman"/>
          <w:b/>
          <w:bCs/>
          <w:color w:val="000000"/>
          <w:kern w:val="0"/>
          <w:sz w:val="36"/>
          <w:szCs w:val="36"/>
          <w:lang w:eastAsia="es-MX"/>
          <w14:ligatures w14:val="none"/>
        </w:rPr>
      </w:pPr>
      <w:r w:rsidRPr="00B37AAD">
        <w:rPr>
          <w:rFonts w:ascii="Arial" w:eastAsia="Times New Roman" w:hAnsi="Arial" w:cs="Times New Roman"/>
          <w:b/>
          <w:bCs/>
          <w:color w:val="000000"/>
          <w:kern w:val="0"/>
          <w:sz w:val="36"/>
          <w:szCs w:val="36"/>
          <w:lang w:eastAsia="es-MX"/>
          <w14:ligatures w14:val="none"/>
        </w:rPr>
        <w:t xml:space="preserve">Recomendaciones Estratégicas de Negocio e Ingeniería para </w:t>
      </w:r>
      <w:proofErr w:type="spellStart"/>
      <w:r w:rsidRPr="00B37AAD">
        <w:rPr>
          <w:rFonts w:ascii="Arial" w:eastAsia="Times New Roman" w:hAnsi="Arial" w:cs="Times New Roman"/>
          <w:b/>
          <w:bCs/>
          <w:color w:val="000000"/>
          <w:kern w:val="0"/>
          <w:sz w:val="36"/>
          <w:szCs w:val="36"/>
          <w:lang w:eastAsia="es-MX"/>
          <w14:ligatures w14:val="none"/>
        </w:rPr>
        <w:t>MiMargen</w:t>
      </w:r>
      <w:proofErr w:type="spellEnd"/>
    </w:p>
    <w:p w14:paraId="55EB9CBB"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 xml:space="preserve">A partir de la información recopilada sobre el mercado de software chileno y las necesidades del emprendedor local, se proponen las siguientes directrices estratégicas para guiar el desarrollo de </w:t>
      </w:r>
      <w:proofErr w:type="spellStart"/>
      <w:r w:rsidRPr="00B37AAD">
        <w:rPr>
          <w:rFonts w:ascii="Arial" w:eastAsia="Times New Roman" w:hAnsi="Arial" w:cs="Times New Roman"/>
          <w:color w:val="000000"/>
          <w:kern w:val="0"/>
          <w:lang w:eastAsia="es-MX"/>
          <w14:ligatures w14:val="none"/>
        </w:rPr>
        <w:t>MiMargen</w:t>
      </w:r>
      <w:proofErr w:type="spellEnd"/>
      <w:r w:rsidRPr="00B37AAD">
        <w:rPr>
          <w:rFonts w:ascii="Arial" w:eastAsia="Times New Roman" w:hAnsi="Arial" w:cs="Times New Roman"/>
          <w:color w:val="000000"/>
          <w:kern w:val="0"/>
          <w:lang w:eastAsia="es-MX"/>
          <w14:ligatures w14:val="none"/>
        </w:rPr>
        <w:t>.</w:t>
      </w:r>
    </w:p>
    <w:p w14:paraId="4AE88AB9" w14:textId="77777777" w:rsidR="00B37AAD" w:rsidRPr="00B37AAD" w:rsidRDefault="00B37AAD" w:rsidP="00B37AAD">
      <w:pPr>
        <w:spacing w:after="100" w:afterAutospacing="1" w:line="240" w:lineRule="auto"/>
        <w:outlineLvl w:val="2"/>
        <w:rPr>
          <w:rFonts w:ascii="Arial" w:eastAsia="Times New Roman" w:hAnsi="Arial" w:cs="Times New Roman"/>
          <w:b/>
          <w:bCs/>
          <w:color w:val="000000"/>
          <w:kern w:val="0"/>
          <w:sz w:val="27"/>
          <w:szCs w:val="27"/>
          <w:lang w:eastAsia="es-MX"/>
          <w14:ligatures w14:val="none"/>
        </w:rPr>
      </w:pPr>
      <w:r w:rsidRPr="00B37AAD">
        <w:rPr>
          <w:rFonts w:ascii="Arial" w:eastAsia="Times New Roman" w:hAnsi="Arial" w:cs="Times New Roman"/>
          <w:b/>
          <w:bCs/>
          <w:color w:val="000000"/>
          <w:kern w:val="0"/>
          <w:sz w:val="27"/>
          <w:szCs w:val="27"/>
          <w:lang w:eastAsia="es-MX"/>
          <w14:ligatures w14:val="none"/>
        </w:rPr>
        <w:t>Alineación Lingüística en la Interfaz de Usuario (UI/UX)</w:t>
      </w:r>
    </w:p>
    <w:p w14:paraId="561EBE69"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La plataforma debe evitar una jerga contable excesivamente técnica que aleje al usuario de menor preparación formal. En su lugar, el diseño de la interfaz de usuario debe utilizar el vocabulario del emprendedor chileno :</w:t>
      </w:r>
    </w:p>
    <w:p w14:paraId="747BAEDD" w14:textId="77777777" w:rsidR="00B37AAD" w:rsidRPr="00B37AAD" w:rsidRDefault="00B37AAD" w:rsidP="00B37AAD">
      <w:pPr>
        <w:numPr>
          <w:ilvl w:val="0"/>
          <w:numId w:val="2"/>
        </w:num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El botón de inicio de costeo de una receta o lote debe nombrarse bajo la acción directa de "Sacar Cuentas" o "Costear Receta".</w:t>
      </w:r>
    </w:p>
    <w:p w14:paraId="47F043A1" w14:textId="77777777" w:rsidR="00B37AAD" w:rsidRPr="00B37AAD" w:rsidRDefault="00B37AAD" w:rsidP="00B37AAD">
      <w:pPr>
        <w:numPr>
          <w:ilvl w:val="0"/>
          <w:numId w:val="2"/>
        </w:num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Los campos destinados a registrar las pérdidas de materia prima fresca deben etiquetarse directamente como "Porcentaje de Merma", incorporando explicaciones sencillas que den ejemplos claros sobre pérdidas por cocción, recortes o desperdicios.</w:t>
      </w:r>
    </w:p>
    <w:p w14:paraId="675F4E2E" w14:textId="77777777" w:rsidR="00B37AAD" w:rsidRPr="00B37AAD" w:rsidRDefault="00B37AAD" w:rsidP="00B37AAD">
      <w:pPr>
        <w:numPr>
          <w:ilvl w:val="0"/>
          <w:numId w:val="2"/>
        </w:num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Los reportes visuales de resultados deben alejarse de denominaciones abstractas como "Ebitda" o "Margen de Contribución Neto", prefiriendo títulos directos como "Ganancia Real", "Lucas Ganadas" o "Resultado Limpio de la Venta".</w:t>
      </w:r>
    </w:p>
    <w:p w14:paraId="4E471A9E" w14:textId="77777777" w:rsidR="00B37AAD" w:rsidRPr="00B37AAD" w:rsidRDefault="00B37AAD" w:rsidP="00B37AAD">
      <w:pPr>
        <w:spacing w:after="100" w:afterAutospacing="1" w:line="240" w:lineRule="auto"/>
        <w:outlineLvl w:val="2"/>
        <w:rPr>
          <w:rFonts w:ascii="Arial" w:eastAsia="Times New Roman" w:hAnsi="Arial" w:cs="Times New Roman"/>
          <w:b/>
          <w:bCs/>
          <w:color w:val="000000"/>
          <w:kern w:val="0"/>
          <w:sz w:val="27"/>
          <w:szCs w:val="27"/>
          <w:lang w:eastAsia="es-MX"/>
          <w14:ligatures w14:val="none"/>
        </w:rPr>
      </w:pPr>
      <w:r w:rsidRPr="00B37AAD">
        <w:rPr>
          <w:rFonts w:ascii="Arial" w:eastAsia="Times New Roman" w:hAnsi="Arial" w:cs="Times New Roman"/>
          <w:b/>
          <w:bCs/>
          <w:color w:val="000000"/>
          <w:kern w:val="0"/>
          <w:sz w:val="27"/>
          <w:szCs w:val="27"/>
          <w:lang w:eastAsia="es-MX"/>
          <w14:ligatures w14:val="none"/>
        </w:rPr>
        <w:t xml:space="preserve">Estructura de Captura </w:t>
      </w:r>
      <w:proofErr w:type="spellStart"/>
      <w:r w:rsidRPr="00B37AAD">
        <w:rPr>
          <w:rFonts w:ascii="Arial" w:eastAsia="Times New Roman" w:hAnsi="Arial" w:cs="Times New Roman"/>
          <w:b/>
          <w:bCs/>
          <w:color w:val="000000"/>
          <w:kern w:val="0"/>
          <w:sz w:val="27"/>
          <w:szCs w:val="27"/>
          <w:lang w:eastAsia="es-MX"/>
          <w14:ligatures w14:val="none"/>
        </w:rPr>
        <w:t>Inbound</w:t>
      </w:r>
      <w:proofErr w:type="spellEnd"/>
      <w:r w:rsidRPr="00B37AAD">
        <w:rPr>
          <w:rFonts w:ascii="Arial" w:eastAsia="Times New Roman" w:hAnsi="Arial" w:cs="Times New Roman"/>
          <w:b/>
          <w:bCs/>
          <w:color w:val="000000"/>
          <w:kern w:val="0"/>
          <w:sz w:val="27"/>
          <w:szCs w:val="27"/>
          <w:lang w:eastAsia="es-MX"/>
          <w14:ligatures w14:val="none"/>
        </w:rPr>
        <w:t xml:space="preserve"> Mediante Herramientas Gratuitas</w:t>
      </w:r>
    </w:p>
    <w:p w14:paraId="18D50C6C"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lastRenderedPageBreak/>
        <w:t xml:space="preserve">Siguiendo el éxito de </w:t>
      </w:r>
      <w:proofErr w:type="spellStart"/>
      <w:r w:rsidRPr="00B37AAD">
        <w:rPr>
          <w:rFonts w:ascii="Arial" w:eastAsia="Times New Roman" w:hAnsi="Arial" w:cs="Times New Roman"/>
          <w:color w:val="000000"/>
          <w:kern w:val="0"/>
          <w:lang w:eastAsia="es-MX"/>
          <w14:ligatures w14:val="none"/>
        </w:rPr>
        <w:t>Tiendanube</w:t>
      </w:r>
      <w:proofErr w:type="spellEnd"/>
      <w:r w:rsidRPr="00B37AAD">
        <w:rPr>
          <w:rFonts w:ascii="Arial" w:eastAsia="Times New Roman" w:hAnsi="Arial" w:cs="Times New Roman"/>
          <w:color w:val="000000"/>
          <w:kern w:val="0"/>
          <w:lang w:eastAsia="es-MX"/>
          <w14:ligatures w14:val="none"/>
        </w:rPr>
        <w:t xml:space="preserve"> y </w:t>
      </w:r>
      <w:proofErr w:type="spellStart"/>
      <w:r w:rsidRPr="00B37AAD">
        <w:rPr>
          <w:rFonts w:ascii="Arial" w:eastAsia="Times New Roman" w:hAnsi="Arial" w:cs="Times New Roman"/>
          <w:color w:val="000000"/>
          <w:kern w:val="0"/>
          <w:lang w:eastAsia="es-MX"/>
          <w14:ligatures w14:val="none"/>
        </w:rPr>
        <w:t>Kimisuite</w:t>
      </w:r>
      <w:proofErr w:type="spellEnd"/>
      <w:r w:rsidRPr="00B37AAD">
        <w:rPr>
          <w:rFonts w:ascii="Arial" w:eastAsia="Times New Roman" w:hAnsi="Arial" w:cs="Times New Roman"/>
          <w:color w:val="000000"/>
          <w:kern w:val="0"/>
          <w:lang w:eastAsia="es-MX"/>
          <w14:ligatures w14:val="none"/>
        </w:rPr>
        <w:t xml:space="preserve">, </w:t>
      </w:r>
      <w:proofErr w:type="spellStart"/>
      <w:r w:rsidRPr="00B37AAD">
        <w:rPr>
          <w:rFonts w:ascii="Arial" w:eastAsia="Times New Roman" w:hAnsi="Arial" w:cs="Times New Roman"/>
          <w:color w:val="000000"/>
          <w:kern w:val="0"/>
          <w:lang w:eastAsia="es-MX"/>
          <w14:ligatures w14:val="none"/>
        </w:rPr>
        <w:t>MiMargen</w:t>
      </w:r>
      <w:proofErr w:type="spellEnd"/>
      <w:r w:rsidRPr="00B37AAD">
        <w:rPr>
          <w:rFonts w:ascii="Arial" w:eastAsia="Times New Roman" w:hAnsi="Arial" w:cs="Times New Roman"/>
          <w:color w:val="000000"/>
          <w:kern w:val="0"/>
          <w:lang w:eastAsia="es-MX"/>
          <w14:ligatures w14:val="none"/>
        </w:rPr>
        <w:t xml:space="preserve"> debe desarrollar una herramienta pública gratuita en su dominio web para captar prospectos de manera orgánica :</w:t>
      </w:r>
    </w:p>
    <w:p w14:paraId="404A49BA" w14:textId="77777777" w:rsidR="00B37AAD" w:rsidRPr="00B37AAD" w:rsidRDefault="00B37AAD" w:rsidP="00B37AAD">
      <w:pPr>
        <w:numPr>
          <w:ilvl w:val="0"/>
          <w:numId w:val="3"/>
        </w:num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Crear la "Calculadora Gastronómica de Costos de Recetas de 90 segundos", un widget web interactivo que permita a los cocineros y pasteleros chilenos simular de manera instantánea el costo de un plato ingresando insumos básicos, tiempo de preparación y porcentaje de merma.</w:t>
      </w:r>
    </w:p>
    <w:p w14:paraId="7CFB2AC6" w14:textId="77777777" w:rsidR="00B37AAD" w:rsidRPr="00B37AAD" w:rsidRDefault="00B37AAD" w:rsidP="00B37AAD">
      <w:pPr>
        <w:numPr>
          <w:ilvl w:val="0"/>
          <w:numId w:val="3"/>
        </w:num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 xml:space="preserve">El widget debe alertar al usuario si está calculando su precio basándose en </w:t>
      </w:r>
      <w:proofErr w:type="spellStart"/>
      <w:r w:rsidRPr="00B37AAD">
        <w:rPr>
          <w:rFonts w:ascii="Arial" w:eastAsia="Times New Roman" w:hAnsi="Arial" w:cs="Times New Roman"/>
          <w:color w:val="000000"/>
          <w:kern w:val="0"/>
          <w:lang w:eastAsia="es-MX"/>
          <w14:ligatures w14:val="none"/>
        </w:rPr>
        <w:t>Markup</w:t>
      </w:r>
      <w:proofErr w:type="spellEnd"/>
      <w:r w:rsidRPr="00B37AAD">
        <w:rPr>
          <w:rFonts w:ascii="Arial" w:eastAsia="Times New Roman" w:hAnsi="Arial" w:cs="Times New Roman"/>
          <w:color w:val="000000"/>
          <w:kern w:val="0"/>
          <w:lang w:eastAsia="es-MX"/>
          <w14:ligatures w14:val="none"/>
        </w:rPr>
        <w:t xml:space="preserve"> o en Margen de Ganancia Real, enseñándole de manera interactiva por qué el cálculo simple sobre el costo suele dejar su negocio sin liquidez.</w:t>
      </w:r>
    </w:p>
    <w:p w14:paraId="4AA4F5B3" w14:textId="77777777" w:rsidR="00B37AAD" w:rsidRPr="00B37AAD" w:rsidRDefault="00B37AAD" w:rsidP="00B37AAD">
      <w:pPr>
        <w:numPr>
          <w:ilvl w:val="0"/>
          <w:numId w:val="3"/>
        </w:num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 xml:space="preserve">Al finalizar el cálculo rápido, se ofrecerá la opción de descargar el desglose de costos en PDF o enviarlo por correo electrónico. Este flujo iniciará una campaña automatizada de e-mail marketing diseñada para explicar cómo </w:t>
      </w:r>
      <w:proofErr w:type="spellStart"/>
      <w:r w:rsidRPr="00B37AAD">
        <w:rPr>
          <w:rFonts w:ascii="Arial" w:eastAsia="Times New Roman" w:hAnsi="Arial" w:cs="Times New Roman"/>
          <w:color w:val="000000"/>
          <w:kern w:val="0"/>
          <w:lang w:eastAsia="es-MX"/>
          <w14:ligatures w14:val="none"/>
        </w:rPr>
        <w:t>MiMargen</w:t>
      </w:r>
      <w:proofErr w:type="spellEnd"/>
      <w:r w:rsidRPr="00B37AAD">
        <w:rPr>
          <w:rFonts w:ascii="Arial" w:eastAsia="Times New Roman" w:hAnsi="Arial" w:cs="Times New Roman"/>
          <w:color w:val="000000"/>
          <w:kern w:val="0"/>
          <w:lang w:eastAsia="es-MX"/>
          <w14:ligatures w14:val="none"/>
        </w:rPr>
        <w:t xml:space="preserve"> puede automatizar de forma permanente la actualización de precios frente al desorden que representan las planillas manuales de Excel.</w:t>
      </w:r>
    </w:p>
    <w:p w14:paraId="3572B2F6" w14:textId="77777777" w:rsidR="00B37AAD" w:rsidRPr="00B37AAD" w:rsidRDefault="00B37AAD" w:rsidP="00B37AAD">
      <w:pPr>
        <w:spacing w:after="100" w:afterAutospacing="1" w:line="240" w:lineRule="auto"/>
        <w:outlineLvl w:val="2"/>
        <w:rPr>
          <w:rFonts w:ascii="Arial" w:eastAsia="Times New Roman" w:hAnsi="Arial" w:cs="Times New Roman"/>
          <w:b/>
          <w:bCs/>
          <w:color w:val="000000"/>
          <w:kern w:val="0"/>
          <w:sz w:val="27"/>
          <w:szCs w:val="27"/>
          <w:lang w:eastAsia="es-MX"/>
          <w14:ligatures w14:val="none"/>
        </w:rPr>
      </w:pPr>
      <w:r w:rsidRPr="00B37AAD">
        <w:rPr>
          <w:rFonts w:ascii="Arial" w:eastAsia="Times New Roman" w:hAnsi="Arial" w:cs="Times New Roman"/>
          <w:b/>
          <w:bCs/>
          <w:color w:val="000000"/>
          <w:kern w:val="0"/>
          <w:sz w:val="27"/>
          <w:szCs w:val="27"/>
          <w:lang w:eastAsia="es-MX"/>
          <w14:ligatures w14:val="none"/>
        </w:rPr>
        <w:t>Optimización del Embudo de Conversión en la Landing Page</w:t>
      </w:r>
    </w:p>
    <w:p w14:paraId="0C486688"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 xml:space="preserve">La página de destino de </w:t>
      </w:r>
      <w:proofErr w:type="spellStart"/>
      <w:r w:rsidRPr="00B37AAD">
        <w:rPr>
          <w:rFonts w:ascii="Arial" w:eastAsia="Times New Roman" w:hAnsi="Arial" w:cs="Times New Roman"/>
          <w:color w:val="000000"/>
          <w:kern w:val="0"/>
          <w:lang w:eastAsia="es-MX"/>
          <w14:ligatures w14:val="none"/>
        </w:rPr>
        <w:t>MiMargen</w:t>
      </w:r>
      <w:proofErr w:type="spellEnd"/>
      <w:r w:rsidRPr="00B37AAD">
        <w:rPr>
          <w:rFonts w:ascii="Arial" w:eastAsia="Times New Roman" w:hAnsi="Arial" w:cs="Times New Roman"/>
          <w:color w:val="000000"/>
          <w:kern w:val="0"/>
          <w:lang w:eastAsia="es-MX"/>
          <w14:ligatures w14:val="none"/>
        </w:rPr>
        <w:t xml:space="preserve"> debe estructurarse siguiendo el estándar de alto rendimiento del mercado chileno B2B :</w:t>
      </w:r>
    </w:p>
    <w:p w14:paraId="509216BE" w14:textId="77777777" w:rsidR="00B37AAD" w:rsidRPr="00B37AAD" w:rsidRDefault="00B37AAD" w:rsidP="00B37AAD">
      <w:pPr>
        <w:numPr>
          <w:ilvl w:val="0"/>
          <w:numId w:val="4"/>
        </w:num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b/>
          <w:bCs/>
          <w:color w:val="000000"/>
          <w:kern w:val="0"/>
          <w:lang w:eastAsia="es-MX"/>
          <w14:ligatures w14:val="none"/>
        </w:rPr>
        <w:t>Hero Section Enfocado en la Simplicidad:</w:t>
      </w:r>
      <w:r w:rsidRPr="00B37AAD">
        <w:rPr>
          <w:rFonts w:ascii="Arial" w:eastAsia="Times New Roman" w:hAnsi="Arial" w:cs="Times New Roman"/>
          <w:color w:val="000000"/>
          <w:kern w:val="0"/>
          <w:lang w:eastAsia="es-MX"/>
          <w14:ligatures w14:val="none"/>
        </w:rPr>
        <w:t> Destacar una propuesta de valor centrada en los dolores principales del emprendedor ("Toma el control de tus recetas, calcula tus costos con exactitud y protege tu margen de ganancia sin usar Excel").</w:t>
      </w:r>
    </w:p>
    <w:p w14:paraId="0F7F5EBA" w14:textId="77777777" w:rsidR="00B37AAD" w:rsidRPr="00B37AAD" w:rsidRDefault="00B37AAD" w:rsidP="00B37AAD">
      <w:pPr>
        <w:numPr>
          <w:ilvl w:val="0"/>
          <w:numId w:val="4"/>
        </w:num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b/>
          <w:bCs/>
          <w:color w:val="000000"/>
          <w:kern w:val="0"/>
          <w:lang w:eastAsia="es-MX"/>
          <w14:ligatures w14:val="none"/>
        </w:rPr>
        <w:t>Segmentación del CTA:</w:t>
      </w:r>
      <w:r w:rsidRPr="00B37AAD">
        <w:rPr>
          <w:rFonts w:ascii="Arial" w:eastAsia="Times New Roman" w:hAnsi="Arial" w:cs="Times New Roman"/>
          <w:color w:val="000000"/>
          <w:kern w:val="0"/>
          <w:lang w:eastAsia="es-MX"/>
          <w14:ligatures w14:val="none"/>
        </w:rPr>
        <w:t> Incorporar un botón destacado para iniciar una prueba gratuita de catorce días que cargue automáticamente datos simulados de recetas para que el usuario experimente la plataforma de forma inmediata sin fricciones técnicas. Como llamada de acción secundaria, habilitar un botón interactivo de WhatsApp conectado directamente al equipo de atención al cliente para resolver dudas comerciales y de uso de manera rápida.</w:t>
      </w:r>
    </w:p>
    <w:p w14:paraId="2461C809" w14:textId="77777777" w:rsidR="00B37AAD" w:rsidRPr="00B37AAD" w:rsidRDefault="00B37AAD" w:rsidP="00B37AAD">
      <w:pPr>
        <w:numPr>
          <w:ilvl w:val="0"/>
          <w:numId w:val="4"/>
        </w:num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b/>
          <w:bCs/>
          <w:color w:val="000000"/>
          <w:kern w:val="0"/>
          <w:lang w:eastAsia="es-MX"/>
          <w14:ligatures w14:val="none"/>
        </w:rPr>
        <w:t>Garantías de Asistencia Local:</w:t>
      </w:r>
      <w:r w:rsidRPr="00B37AAD">
        <w:rPr>
          <w:rFonts w:ascii="Arial" w:eastAsia="Times New Roman" w:hAnsi="Arial" w:cs="Times New Roman"/>
          <w:color w:val="000000"/>
          <w:kern w:val="0"/>
          <w:lang w:eastAsia="es-MX"/>
          <w14:ligatures w14:val="none"/>
        </w:rPr>
        <w:t xml:space="preserve"> Promocionar que </w:t>
      </w:r>
      <w:proofErr w:type="spellStart"/>
      <w:r w:rsidRPr="00B37AAD">
        <w:rPr>
          <w:rFonts w:ascii="Arial" w:eastAsia="Times New Roman" w:hAnsi="Arial" w:cs="Times New Roman"/>
          <w:color w:val="000000"/>
          <w:kern w:val="0"/>
          <w:lang w:eastAsia="es-MX"/>
          <w14:ligatures w14:val="none"/>
        </w:rPr>
        <w:t>MiMargen</w:t>
      </w:r>
      <w:proofErr w:type="spellEnd"/>
      <w:r w:rsidRPr="00B37AAD">
        <w:rPr>
          <w:rFonts w:ascii="Arial" w:eastAsia="Times New Roman" w:hAnsi="Arial" w:cs="Times New Roman"/>
          <w:color w:val="000000"/>
          <w:kern w:val="0"/>
          <w:lang w:eastAsia="es-MX"/>
          <w14:ligatures w14:val="none"/>
        </w:rPr>
        <w:t xml:space="preserve"> ofrece soporte constante de calidad en horario local chileno, incluyendo una sesión de </w:t>
      </w:r>
      <w:proofErr w:type="spellStart"/>
      <w:r w:rsidRPr="00B37AAD">
        <w:rPr>
          <w:rFonts w:ascii="Arial" w:eastAsia="Times New Roman" w:hAnsi="Arial" w:cs="Times New Roman"/>
          <w:color w:val="000000"/>
          <w:kern w:val="0"/>
          <w:lang w:eastAsia="es-MX"/>
          <w14:ligatures w14:val="none"/>
        </w:rPr>
        <w:t>onboarding</w:t>
      </w:r>
      <w:proofErr w:type="spellEnd"/>
      <w:r w:rsidRPr="00B37AAD">
        <w:rPr>
          <w:rFonts w:ascii="Arial" w:eastAsia="Times New Roman" w:hAnsi="Arial" w:cs="Times New Roman"/>
          <w:color w:val="000000"/>
          <w:kern w:val="0"/>
          <w:lang w:eastAsia="es-MX"/>
          <w14:ligatures w14:val="none"/>
        </w:rPr>
        <w:t xml:space="preserve"> personalizada gratuita para ayudar al usuario a configurar sus primeros ingredientes y recetas en la plataforma.</w:t>
      </w:r>
    </w:p>
    <w:p w14:paraId="5643B92A" w14:textId="77777777" w:rsidR="00B37AAD" w:rsidRPr="00B37AAD" w:rsidRDefault="00B37AAD" w:rsidP="00B37AAD">
      <w:pPr>
        <w:spacing w:after="100" w:afterAutospacing="1" w:line="240" w:lineRule="auto"/>
        <w:outlineLvl w:val="2"/>
        <w:rPr>
          <w:rFonts w:ascii="Arial" w:eastAsia="Times New Roman" w:hAnsi="Arial" w:cs="Times New Roman"/>
          <w:b/>
          <w:bCs/>
          <w:color w:val="000000"/>
          <w:kern w:val="0"/>
          <w:sz w:val="27"/>
          <w:szCs w:val="27"/>
          <w:lang w:eastAsia="es-MX"/>
          <w14:ligatures w14:val="none"/>
        </w:rPr>
      </w:pPr>
      <w:r w:rsidRPr="00B37AAD">
        <w:rPr>
          <w:rFonts w:ascii="Arial" w:eastAsia="Times New Roman" w:hAnsi="Arial" w:cs="Times New Roman"/>
          <w:b/>
          <w:bCs/>
          <w:color w:val="000000"/>
          <w:kern w:val="0"/>
          <w:sz w:val="27"/>
          <w:szCs w:val="27"/>
          <w:lang w:eastAsia="es-MX"/>
          <w14:ligatures w14:val="none"/>
        </w:rPr>
        <w:t>Estrategia de Producto y Alianzas de Integración</w:t>
      </w:r>
    </w:p>
    <w:p w14:paraId="7F236D6D" w14:textId="77777777" w:rsidR="00B37AAD" w:rsidRPr="00B37AAD" w:rsidRDefault="00B37AAD" w:rsidP="00B37AAD">
      <w:p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color w:val="000000"/>
          <w:kern w:val="0"/>
          <w:lang w:eastAsia="es-MX"/>
          <w14:ligatures w14:val="none"/>
        </w:rPr>
        <w:t>Para diferenciarse de las calculadoras genéricas en español y ofrecer un valor diferenciado para las pymes chilenas, la plataforma debe desarrollar las siguientes capacidades funcionales :</w:t>
      </w:r>
    </w:p>
    <w:p w14:paraId="0D29E164" w14:textId="77777777" w:rsidR="00B37AAD" w:rsidRPr="00B37AAD" w:rsidRDefault="00B37AAD" w:rsidP="00B37AAD">
      <w:pPr>
        <w:numPr>
          <w:ilvl w:val="0"/>
          <w:numId w:val="5"/>
        </w:num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b/>
          <w:bCs/>
          <w:color w:val="000000"/>
          <w:kern w:val="0"/>
          <w:lang w:eastAsia="es-MX"/>
          <w14:ligatures w14:val="none"/>
        </w:rPr>
        <w:lastRenderedPageBreak/>
        <w:t>Módulo Automatizado de Mano de Obra y Costos Indirectos:</w:t>
      </w:r>
      <w:r w:rsidRPr="00B37AAD">
        <w:rPr>
          <w:rFonts w:ascii="Arial" w:eastAsia="Times New Roman" w:hAnsi="Arial" w:cs="Times New Roman"/>
          <w:color w:val="000000"/>
          <w:kern w:val="0"/>
          <w:lang w:eastAsia="es-MX"/>
          <w14:ligatures w14:val="none"/>
        </w:rPr>
        <w:t> Permitir la parametrización de turnos de trabajo y salarios por hora para asignar con precisión el costo de mano de obra directa a cada lote producido, además de prorratear de manera automática los costos de arriendo y energía del taller o cocina comercial.</w:t>
      </w:r>
    </w:p>
    <w:p w14:paraId="1AB8774C" w14:textId="77777777" w:rsidR="00B37AAD" w:rsidRPr="00B37AAD" w:rsidRDefault="00B37AAD" w:rsidP="00B37AAD">
      <w:pPr>
        <w:numPr>
          <w:ilvl w:val="0"/>
          <w:numId w:val="5"/>
        </w:numPr>
        <w:spacing w:after="100" w:afterAutospacing="1" w:line="240" w:lineRule="auto"/>
        <w:rPr>
          <w:rFonts w:ascii="Arial" w:eastAsia="Times New Roman" w:hAnsi="Arial" w:cs="Times New Roman"/>
          <w:color w:val="000000"/>
          <w:kern w:val="0"/>
          <w:lang w:eastAsia="es-MX"/>
          <w14:ligatures w14:val="none"/>
        </w:rPr>
      </w:pPr>
      <w:r w:rsidRPr="00B37AAD">
        <w:rPr>
          <w:rFonts w:ascii="Arial" w:eastAsia="Times New Roman" w:hAnsi="Arial" w:cs="Times New Roman"/>
          <w:b/>
          <w:bCs/>
          <w:color w:val="000000"/>
          <w:kern w:val="0"/>
          <w:lang w:eastAsia="es-MX"/>
          <w14:ligatures w14:val="none"/>
        </w:rPr>
        <w:t>Conexión de Compras Automatizada:</w:t>
      </w:r>
      <w:r w:rsidRPr="00B37AAD">
        <w:rPr>
          <w:rFonts w:ascii="Arial" w:eastAsia="Times New Roman" w:hAnsi="Arial" w:cs="Times New Roman"/>
          <w:color w:val="000000"/>
          <w:kern w:val="0"/>
          <w:lang w:eastAsia="es-MX"/>
          <w14:ligatures w14:val="none"/>
        </w:rPr>
        <w:t> Explorar integraciones que permitan la descarga directa de facturas del SII. De esta manera, el sistema podrá detectar cuando una materia prima sube de precio y alertar de forma proactiva al emprendedor por correo electrónico o notificaciones móviles para que ajuste el precio sugerido de venta, protegiendo así la rentabilidad de su negocio frente a la volatilidad de los insumos.</w:t>
      </w:r>
    </w:p>
    <w:p w14:paraId="1BC40B86" w14:textId="77777777" w:rsidR="00EE3432" w:rsidRDefault="00EE3432"/>
    <w:sectPr w:rsidR="00EE343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8463B"/>
    <w:multiLevelType w:val="multilevel"/>
    <w:tmpl w:val="2492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435EF"/>
    <w:multiLevelType w:val="multilevel"/>
    <w:tmpl w:val="8DCA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6605C"/>
    <w:multiLevelType w:val="multilevel"/>
    <w:tmpl w:val="ED18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06333"/>
    <w:multiLevelType w:val="multilevel"/>
    <w:tmpl w:val="D24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A518B1"/>
    <w:multiLevelType w:val="multilevel"/>
    <w:tmpl w:val="F416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760368">
    <w:abstractNumId w:val="3"/>
  </w:num>
  <w:num w:numId="2" w16cid:durableId="965504544">
    <w:abstractNumId w:val="0"/>
  </w:num>
  <w:num w:numId="3" w16cid:durableId="1043599072">
    <w:abstractNumId w:val="1"/>
  </w:num>
  <w:num w:numId="4" w16cid:durableId="989090848">
    <w:abstractNumId w:val="4"/>
  </w:num>
  <w:num w:numId="5" w16cid:durableId="20512251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AAD"/>
    <w:rsid w:val="0088525E"/>
    <w:rsid w:val="00B37AAD"/>
    <w:rsid w:val="00DE7400"/>
    <w:rsid w:val="00EE343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01ADDA98"/>
  <w15:chartTrackingRefBased/>
  <w15:docId w15:val="{F79731D5-1F0A-2B43-95A2-4C5B2ED7E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37A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37A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37AA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B37AA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7AA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7AA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7AA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7AA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7AA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7AA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37AA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37AA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B37AA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7AA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7AA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7AA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7AA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7AAD"/>
    <w:rPr>
      <w:rFonts w:eastAsiaTheme="majorEastAsia" w:cstheme="majorBidi"/>
      <w:color w:val="272727" w:themeColor="text1" w:themeTint="D8"/>
    </w:rPr>
  </w:style>
  <w:style w:type="paragraph" w:styleId="Ttulo">
    <w:name w:val="Title"/>
    <w:basedOn w:val="Normal"/>
    <w:next w:val="Normal"/>
    <w:link w:val="TtuloCar"/>
    <w:uiPriority w:val="10"/>
    <w:qFormat/>
    <w:rsid w:val="00B37A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7AA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7AA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7AA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7AAD"/>
    <w:pPr>
      <w:spacing w:before="160"/>
      <w:jc w:val="center"/>
    </w:pPr>
    <w:rPr>
      <w:i/>
      <w:iCs/>
      <w:color w:val="404040" w:themeColor="text1" w:themeTint="BF"/>
    </w:rPr>
  </w:style>
  <w:style w:type="character" w:customStyle="1" w:styleId="CitaCar">
    <w:name w:val="Cita Car"/>
    <w:basedOn w:val="Fuentedeprrafopredeter"/>
    <w:link w:val="Cita"/>
    <w:uiPriority w:val="29"/>
    <w:rsid w:val="00B37AAD"/>
    <w:rPr>
      <w:i/>
      <w:iCs/>
      <w:color w:val="404040" w:themeColor="text1" w:themeTint="BF"/>
    </w:rPr>
  </w:style>
  <w:style w:type="paragraph" w:styleId="Prrafodelista">
    <w:name w:val="List Paragraph"/>
    <w:basedOn w:val="Normal"/>
    <w:uiPriority w:val="34"/>
    <w:qFormat/>
    <w:rsid w:val="00B37AAD"/>
    <w:pPr>
      <w:ind w:left="720"/>
      <w:contextualSpacing/>
    </w:pPr>
  </w:style>
  <w:style w:type="character" w:styleId="nfasisintenso">
    <w:name w:val="Intense Emphasis"/>
    <w:basedOn w:val="Fuentedeprrafopredeter"/>
    <w:uiPriority w:val="21"/>
    <w:qFormat/>
    <w:rsid w:val="00B37AAD"/>
    <w:rPr>
      <w:i/>
      <w:iCs/>
      <w:color w:val="0F4761" w:themeColor="accent1" w:themeShade="BF"/>
    </w:rPr>
  </w:style>
  <w:style w:type="paragraph" w:styleId="Citadestacada">
    <w:name w:val="Intense Quote"/>
    <w:basedOn w:val="Normal"/>
    <w:next w:val="Normal"/>
    <w:link w:val="CitadestacadaCar"/>
    <w:uiPriority w:val="30"/>
    <w:qFormat/>
    <w:rsid w:val="00B37A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7AAD"/>
    <w:rPr>
      <w:i/>
      <w:iCs/>
      <w:color w:val="0F4761" w:themeColor="accent1" w:themeShade="BF"/>
    </w:rPr>
  </w:style>
  <w:style w:type="character" w:styleId="Referenciaintensa">
    <w:name w:val="Intense Reference"/>
    <w:basedOn w:val="Fuentedeprrafopredeter"/>
    <w:uiPriority w:val="32"/>
    <w:qFormat/>
    <w:rsid w:val="00B37AAD"/>
    <w:rPr>
      <w:b/>
      <w:bCs/>
      <w:smallCaps/>
      <w:color w:val="0F4761" w:themeColor="accent1" w:themeShade="BF"/>
      <w:spacing w:val="5"/>
    </w:rPr>
  </w:style>
  <w:style w:type="paragraph" w:styleId="NormalWeb">
    <w:name w:val="Normal (Web)"/>
    <w:basedOn w:val="Normal"/>
    <w:uiPriority w:val="99"/>
    <w:semiHidden/>
    <w:unhideWhenUsed/>
    <w:rsid w:val="00B37AAD"/>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B37AAD"/>
  </w:style>
  <w:style w:type="character" w:styleId="Fuerte">
    <w:name w:val="Strong"/>
    <w:basedOn w:val="Fuentedeprrafopredeter"/>
    <w:uiPriority w:val="22"/>
    <w:qFormat/>
    <w:rsid w:val="00B37A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4576</Words>
  <Characters>25168</Characters>
  <Application>Microsoft Office Word</Application>
  <DocSecurity>0</DocSecurity>
  <Lines>209</Lines>
  <Paragraphs>59</Paragraphs>
  <ScaleCrop>false</ScaleCrop>
  <Company/>
  <LinksUpToDate>false</LinksUpToDate>
  <CharactersWithSpaces>29685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Faundez Casanova</dc:creator>
  <cp:keywords/>
  <dc:description/>
  <cp:lastModifiedBy>Ricardo Faundez Casanova</cp:lastModifiedBy>
  <cp:revision>1</cp:revision>
  <dcterms:created xsi:type="dcterms:W3CDTF">2026-05-28T22:43:00Z</dcterms:created>
  <dcterms:modified xsi:type="dcterms:W3CDTF">2026-05-28T22:44:00Z</dcterms:modified>
</cp:coreProperties>
</file>