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918895"/>
            <wp:docPr id="1" name="Picture 1" descr="Logotipo de la Auditoría Superior del Estado de Sinaloa" title="Logotipo de la Auditoría Superior del Estado de Sinalo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918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Manual del actualizador</w:t>
      </w:r>
    </w:p>
    <w:p>
      <w:pPr>
        <w:pStyle w:val="Subtitle"/>
        <w:jc w:val="center"/>
      </w:pPr>
      <w:r>
        <w:rPr>
          <w:b/>
          <w:color w:val="5B3112"/>
        </w:rPr>
        <w:t>TransferClienteASEUpdater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EEDC"/>
            <w:tcBorders>
              <w:top w:val="single" w:sz="10" w:color="B98A36"/>
              <w:left w:val="single" w:sz="10" w:color="B98A36"/>
              <w:bottom w:val="single" w:sz="10" w:color="B98A36"/>
              <w:right w:val="single" w:sz="10" w:color="B98A36"/>
              <w:insideH w:val="single" w:sz="10" w:color="B98A36"/>
              <w:insideV w:val="single" w:sz="10" w:color="B98A36"/>
            </w:tcBorders>
          </w:tcPr>
          <w:p>
            <w:pPr>
              <w:jc w:val="center"/>
            </w:pPr>
            <w:r>
              <w:rPr>
                <w:b/>
                <w:color w:val="5B3112"/>
                <w:sz w:val="26"/>
              </w:rPr>
              <w:t>Guía gráfica, detallada y operable paso a paso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Soporte técnico y responsables de liberación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Versión documental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1.0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22 de octubre de 2026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Uso institucional</w:t>
            </w:r>
          </w:p>
        </w:tc>
      </w:tr>
    </w:tbl>
    <w:p>
      <w:pPr>
        <w:jc w:val="center"/>
      </w:pPr>
      <w:r>
        <w:rPr>
          <w:i/>
          <w:color w:val="B83245"/>
          <w:sz w:val="20"/>
        </w:rPr>
        <w:t>Regla de oro: no avance si la pantalla no confirma el paso anterior.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Este índice sigue el orden operativo del manual. Los títulos también forman la navegación del documento.</w:t>
      </w:r>
    </w:p>
    <w:p>
      <w:pPr>
        <w:ind w:left="360" w:hanging="360"/>
      </w:pPr>
      <w:r>
        <w:rPr>
          <w:b/>
        </w:rPr>
        <w:t xml:space="preserve">1. </w:t>
      </w:r>
      <w:r>
        <w:rPr>
          <w:b/>
        </w:rPr>
        <w:t>Qué problema resuelve</w:t>
      </w:r>
    </w:p>
    <w:p>
      <w:pPr>
        <w:ind w:left="360" w:hanging="360"/>
      </w:pPr>
      <w:r>
        <w:rPr>
          <w:b/>
        </w:rPr>
        <w:t xml:space="preserve">2. </w:t>
      </w:r>
      <w:r>
        <w:rPr>
          <w:b/>
        </w:rPr>
        <w:t>Responsabilidades por componente</w:t>
      </w:r>
    </w:p>
    <w:p>
      <w:pPr>
        <w:ind w:left="360" w:hanging="360"/>
      </w:pPr>
      <w:r>
        <w:rPr>
          <w:b/>
        </w:rPr>
        <w:t xml:space="preserve">3. </w:t>
      </w:r>
      <w:r>
        <w:rPr>
          <w:b/>
        </w:rPr>
        <w:t>Contrato de firma</w:t>
      </w:r>
    </w:p>
    <w:p>
      <w:pPr>
        <w:ind w:left="360" w:hanging="360"/>
      </w:pPr>
      <w:r>
        <w:rPr>
          <w:b/>
        </w:rPr>
        <w:t xml:space="preserve">4. </w:t>
      </w:r>
      <w:r>
        <w:rPr>
          <w:b/>
        </w:rPr>
        <w:t>Requisitos de liberación</w:t>
      </w:r>
    </w:p>
    <w:p>
      <w:pPr>
        <w:ind w:left="360" w:hanging="360"/>
      </w:pPr>
      <w:r>
        <w:rPr>
          <w:b/>
        </w:rPr>
        <w:t xml:space="preserve">5. </w:t>
      </w:r>
      <w:r>
        <w:rPr>
          <w:b/>
        </w:rPr>
        <w:t>Generar el paquete</w:t>
      </w:r>
    </w:p>
    <w:p>
      <w:pPr>
        <w:ind w:left="360" w:hanging="360"/>
      </w:pPr>
      <w:r>
        <w:rPr>
          <w:b/>
        </w:rPr>
        <w:t xml:space="preserve">6. </w:t>
      </w:r>
      <w:r>
        <w:rPr>
          <w:b/>
        </w:rPr>
        <w:t>Contenido esperado de una liberación</w:t>
      </w:r>
    </w:p>
    <w:p>
      <w:pPr>
        <w:ind w:left="360" w:hanging="360"/>
      </w:pPr>
      <w:r>
        <w:rPr>
          <w:b/>
        </w:rPr>
        <w:t xml:space="preserve">7. </w:t>
      </w:r>
      <w:r>
        <w:rPr>
          <w:b/>
        </w:rPr>
        <w:t>Verificación independiente</w:t>
      </w:r>
    </w:p>
    <w:p>
      <w:pPr>
        <w:pStyle w:val="ListBullet2"/>
      </w:pPr>
      <w:r>
        <w:t>Qué valida</w:t>
      </w:r>
    </w:p>
    <w:p>
      <w:pPr>
        <w:ind w:left="360" w:hanging="360"/>
      </w:pPr>
      <w:r>
        <w:rPr>
          <w:b/>
        </w:rPr>
        <w:t xml:space="preserve">8. </w:t>
      </w:r>
      <w:r>
        <w:rPr>
          <w:b/>
        </w:rPr>
        <w:t>Uso directo del ejecutable</w:t>
      </w:r>
    </w:p>
    <w:p>
      <w:pPr>
        <w:pStyle w:val="ListBullet2"/>
      </w:pPr>
      <w:r>
        <w:t>Modo de solo verificación</w:t>
      </w:r>
    </w:p>
    <w:p>
      <w:pPr>
        <w:ind w:left="360" w:hanging="360"/>
      </w:pPr>
      <w:r>
        <w:rPr>
          <w:b/>
        </w:rPr>
        <w:t xml:space="preserve">9. </w:t>
      </w:r>
      <w:r>
        <w:rPr>
          <w:b/>
        </w:rPr>
        <w:t>Secuencia de aplicación</w:t>
      </w:r>
    </w:p>
    <w:p>
      <w:pPr>
        <w:ind w:left="360" w:hanging="360"/>
      </w:pPr>
      <w:r>
        <w:rPr>
          <w:b/>
        </w:rPr>
        <w:t xml:space="preserve">10. </w:t>
      </w:r>
      <w:r>
        <w:rPr>
          <w:b/>
        </w:rPr>
        <w:t>Rollback automático</w:t>
      </w:r>
    </w:p>
    <w:p>
      <w:pPr>
        <w:pStyle w:val="ListBullet2"/>
      </w:pPr>
      <w:r>
        <w:t>Qué no debe hacer soporte</w:t>
      </w:r>
    </w:p>
    <w:p>
      <w:pPr>
        <w:ind w:left="360" w:hanging="360"/>
      </w:pPr>
      <w:r>
        <w:rPr>
          <w:b/>
        </w:rPr>
        <w:t xml:space="preserve">11. </w:t>
      </w:r>
      <w:r>
        <w:rPr>
          <w:b/>
        </w:rPr>
        <w:t>Publicación por anillos</w:t>
      </w:r>
    </w:p>
    <w:p>
      <w:pPr>
        <w:ind w:left="360" w:hanging="360"/>
      </w:pPr>
      <w:r>
        <w:rPr>
          <w:b/>
        </w:rPr>
        <w:t xml:space="preserve">12. </w:t>
      </w:r>
      <w:r>
        <w:rPr>
          <w:b/>
        </w:rPr>
        <w:t>Mensajes y diagnóstico</w:t>
      </w:r>
    </w:p>
    <w:p>
      <w:pPr>
        <w:ind w:left="360" w:hanging="360"/>
      </w:pPr>
      <w:r>
        <w:rPr>
          <w:b/>
        </w:rPr>
        <w:t xml:space="preserve">13. </w:t>
      </w:r>
      <w:r>
        <w:rPr>
          <w:b/>
        </w:rPr>
        <w:t>Ubicación del log</w:t>
      </w:r>
    </w:p>
    <w:p>
      <w:pPr>
        <w:ind w:left="360" w:hanging="360"/>
      </w:pPr>
      <w:r>
        <w:rPr>
          <w:b/>
        </w:rPr>
        <w:t xml:space="preserve">14. </w:t>
      </w:r>
      <w:r>
        <w:rPr>
          <w:b/>
        </w:rPr>
        <w:t>Prueba de aceptación</w:t>
      </w:r>
    </w:p>
    <w:p>
      <w:pPr>
        <w:ind w:left="360" w:hanging="360"/>
      </w:pPr>
      <w:r>
        <w:rPr>
          <w:b/>
        </w:rPr>
        <w:t xml:space="preserve">15. </w:t>
      </w:r>
      <w:r>
        <w:rPr>
          <w:b/>
        </w:rPr>
        <w:t>Recuperación manual autorizada</w:t>
      </w:r>
    </w:p>
    <w:p>
      <w:r>
        <w:br w:type="page"/>
      </w:r>
    </w:p>
    <w:p>
      <w:pPr>
        <w:pStyle w:val="Heading1"/>
        <w:keepNext/>
      </w:pPr>
      <w:r>
        <w:t>Qué problema resuelve</w:t>
      </w:r>
    </w:p>
    <w:p>
      <w:r>
        <w:t>El actualizador instala una versión nueva del cliente sin confiar ciegamente en el archivo descargado. Verifica hash, firma, estructura del ZIP y rutas internas; respalda la instalación y revierte si la aplicación falla.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065392"/>
            <wp:docPr id="2" name="Picture 2" descr="Flujo del actualizador" title="Flujo del actualizad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actualiz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1. La instalación solo ocurre después de dos verificaciones: el cliente y el updater.</w:t>
      </w:r>
    </w:p>
    <w:p>
      <w:r>
        <w:br w:type="page"/>
      </w:r>
    </w:p>
    <w:p>
      <w:pPr>
        <w:pStyle w:val="Heading1"/>
        <w:keepNext/>
      </w:pPr>
      <w:r>
        <w:t>Responsabilidades por componente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Servidor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Publica versión, URL HTTPS, SHA-256, firma y notas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Consulta, informa al usuario, descarga y valida antes de lanzar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Updater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Vuelve a validar, extrae de forma segura, respalda, aplica y revierte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Operación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Firma, verifica, publica por anillos y conserva versión anterior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Contrato de firma</w:t>
      </w:r>
    </w:p>
    <w:p>
      <w:r>
        <w:t>La firma RSA-PSS-SHA256 se calcula sobre el contenido canónico: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FILEXFER-UPDATE-V1</w:t>
              <w:br/>
              <w:t>transfer-cliente-ase</w:t>
              <w:br/>
              <w:t>&lt;version&gt;</w:t>
              <w:br/>
              <w:t>&lt;sha256-en-minúsculas&gt;</w:t>
            </w:r>
          </w:p>
        </w:tc>
      </w:tr>
    </w:tbl>
    <w:p>
      <w:r>
        <w:t>La llave privada de liberación permanece fuera del repositorio. La llave pública confiable se distribuye con una versión anterior o mediante un proceso de bootstrap controlado.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8E8"/>
            <w:tcBorders>
              <w:top w:val="single" w:sz="12" w:color="B98A36"/>
              <w:left w:val="single" w:sz="12" w:color="B98A36"/>
              <w:bottom w:val="single" w:sz="12" w:color="B98A36"/>
              <w:right w:val="single" w:sz="12" w:color="B98A36"/>
              <w:insideH w:val="single" w:sz="12" w:color="B98A36"/>
              <w:insideV w:val="single" w:sz="12" w:color="B98A36"/>
            </w:tcBorders>
          </w:tcPr>
          <w:p>
            <w:pPr>
              <w:spacing w:after="0"/>
            </w:pPr>
            <w:r>
              <w:rPr>
                <w:b/>
              </w:rPr>
              <w:t>IMPORTANTE:</w:t>
            </w:r>
            <w:r>
              <w:t xml:space="preserve"> cambiar silenciosamente </w:t>
            </w:r>
            <w:r>
              <w:rPr>
                <w:rFonts w:ascii="Consolas" w:hAnsi="Consolas"/>
                <w:color w:val="5B3112"/>
                <w:sz w:val="19"/>
              </w:rPr>
              <w:t>update-public.pem</w:t>
            </w:r>
            <w:r>
              <w:t xml:space="preserve"> rompe la cadena de confianza. La rotación requiere una versión puente firmada con la llave anterior y un periodo de solapamiento.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Requisitos de liberación</w:t>
      </w:r>
    </w:p>
    <w:p>
      <w:pPr>
        <w:pStyle w:val="ListBullet"/>
      </w:pPr>
      <w:r>
        <w:t>PowerShell 7, .NET 8 SDK, Node.js/npm y qpdf.</w:t>
      </w:r>
    </w:p>
    <w:p>
      <w:pPr>
        <w:pStyle w:val="ListBullet"/>
      </w:pPr>
      <w:r>
        <w:t>Árbol Git limpio.</w:t>
      </w:r>
    </w:p>
    <w:p>
      <w:pPr>
        <w:pStyle w:val="ListBullet"/>
      </w:pPr>
      <w:r>
        <w:t>Llave RSA privada de al menos 3072 bits, protegida.</w:t>
      </w:r>
    </w:p>
    <w:p>
      <w:pPr>
        <w:pStyle w:val="ListBullet"/>
      </w:pPr>
      <w:r>
        <w:t>Llave pública correspondiente.</w:t>
      </w:r>
    </w:p>
    <w:p>
      <w:pPr>
        <w:pStyle w:val="ListBullet"/>
      </w:pPr>
      <w:r>
        <w:t>Certificado Authenticode para producción.</w:t>
      </w:r>
    </w:p>
    <w:p>
      <w:pPr>
        <w:pStyle w:val="ListBullet"/>
      </w:pPr>
      <w:r>
        <w:t>Servidor RFC 3161 para sellado de tiempo.</w:t>
      </w:r>
    </w:p>
    <w:p>
      <w:pPr>
        <w:pStyle w:val="ListBullet"/>
      </w:pPr>
      <w:r>
        <w:t>URL final HTTPS disponible.</w:t>
      </w:r>
    </w:p>
    <w:p>
      <w:r>
        <w:br w:type="page"/>
      </w:r>
    </w:p>
    <w:p>
      <w:pPr>
        <w:pStyle w:val="Heading1"/>
        <w:keepNext/>
      </w:pPr>
      <w:r>
        <w:t>Generar el paquete</w:t>
      </w:r>
    </w:p>
    <w:p>
      <w:r>
        <w:t>Use el pipeline principal; no arme el ZIP a mano.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pwsh -NoProfile -File build/Build-Release.ps1 `</w:t>
              <w:br/>
              <w:t xml:space="preserve">  -Version 2.2.0.0 `</w:t>
              <w:br/>
              <w:t xml:space="preserve">  -MinSupportedVersion 2.1.0.0 `</w:t>
              <w:br/>
              <w:t xml:space="preserve">  -DownloadUrl "https://DNS_AUTORIZADO/transfer/TransferClienteASE-2.2.0.0-win-x64.zip" `</w:t>
              <w:br/>
              <w:t xml:space="preserve">  -SigningKeyPath "D:\Secretos\transfer-update-private.pem" `</w:t>
              <w:br/>
              <w:t xml:space="preserve">  -TrustedPublicKeyPath "D:\Configuracion\transfer-update-public.pem" `</w:t>
              <w:br/>
              <w:t xml:space="preserve">  -CodeSigningCertificateThumbprint "HUELLA_CERTIFICADO" `</w:t>
              <w:br/>
              <w:t xml:space="preserve">  -TimestampServer "URL_RFC3161_AUTORIZADA" `</w:t>
              <w:br/>
              <w:t xml:space="preserve">  -ReleaseNotes "Cambios visibles para el usuario"</w:t>
            </w:r>
          </w:p>
        </w:tc>
      </w:tr>
    </w:tbl>
    <w:p>
      <w:r>
        <w:t xml:space="preserve">Si el PEM privado está cifrado, la contraseña se obtiene de </w:t>
      </w:r>
      <w:r>
        <w:rPr>
          <w:rFonts w:ascii="Consolas" w:hAnsi="Consolas"/>
          <w:color w:val="5B3112"/>
          <w:sz w:val="19"/>
        </w:rPr>
        <w:t>TRANSFER_RELEASE_SIGNING_KEY_PASSWORD</w:t>
      </w:r>
      <w:r>
        <w:t>; no se pasa por argumento.</w:t>
      </w:r>
    </w:p>
    <w:p>
      <w:r>
        <w:br w:type="page"/>
      </w:r>
    </w:p>
    <w:p>
      <w:pPr>
        <w:pStyle w:val="Heading1"/>
        <w:keepNext/>
      </w:pPr>
      <w:r>
        <w:t>Contenido esperado de una liberación</w:t>
      </w:r>
    </w:p>
    <w:p>
      <w:pPr>
        <w:pStyle w:val="ListBullet"/>
      </w:pPr>
      <w:r>
        <w:t>ZIP firmado del cliente.</w:t>
      </w:r>
    </w:p>
    <w:p>
      <w:pPr>
        <w:pStyle w:val="ListBullet"/>
      </w:pPr>
      <w:r>
        <w:t>ZIP del servidor.</w:t>
      </w:r>
    </w:p>
    <w:p>
      <w:pPr>
        <w:pStyle w:val="ListBullet"/>
      </w:pPr>
      <w:r>
        <w:t>Scripts de despliegue.</w:t>
      </w:r>
    </w:p>
    <w:p>
      <w:pPr>
        <w:pStyle w:val="ListBullet"/>
      </w:pPr>
      <w:r>
        <w:t>Updater autónomo.</w:t>
      </w:r>
    </w:p>
    <w:p>
      <w:pPr>
        <w:pStyle w:val="ListBullet"/>
      </w:pPr>
      <w:r>
        <w:t>Símbolos PDB separados.</w:t>
      </w:r>
    </w:p>
    <w:p>
      <w:pPr>
        <w:pStyle w:val="ListBullet"/>
      </w:pPr>
      <w:r>
        <w:t>Verificador independiente.</w:t>
      </w:r>
    </w:p>
    <w:p>
      <w:pPr>
        <w:pStyle w:val="ListBullet"/>
      </w:pPr>
      <w:r>
        <w:t>Llave pública de bootstrap.</w:t>
      </w:r>
    </w:p>
    <w:p>
      <w:pPr>
        <w:pStyle w:val="ListBullet"/>
      </w:pPr>
      <w:r>
        <w:t>Fragmento de configuración de actualización.</w:t>
      </w:r>
    </w:p>
    <w:p>
      <w:pPr>
        <w:pStyle w:val="ListBullet"/>
      </w:pPr>
      <w:r>
        <w:t>Hashes SHA-256.</w:t>
      </w:r>
    </w:p>
    <w:p>
      <w:pPr>
        <w:pStyle w:val="ListBullet"/>
      </w:pPr>
      <w:r>
        <w:t>Manifiesto y firma del manifiesto.</w:t>
      </w:r>
    </w:p>
    <w:p>
      <w:r>
        <w:t xml:space="preserve">La salida nunca debe contener </w:t>
      </w:r>
      <w:r>
        <w:rPr>
          <w:rFonts w:ascii="Consolas" w:hAnsi="Consolas"/>
          <w:color w:val="5B3112"/>
          <w:sz w:val="19"/>
        </w:rPr>
        <w:t>.key</w:t>
      </w:r>
      <w:r>
        <w:t>, llaves privadas, secretos ni contraseñas.</w:t>
      </w:r>
    </w:p>
    <w:p>
      <w:r>
        <w:br w:type="page"/>
      </w:r>
    </w:p>
    <w:p>
      <w:pPr>
        <w:pStyle w:val="Heading1"/>
        <w:keepNext/>
      </w:pPr>
      <w:r>
        <w:t>Verificación independiente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pwsh -NoProfile -File build/Verify-Release.ps1 `</w:t>
              <w:br/>
              <w:t xml:space="preserve">  -ReleaseDirectory "D:\Releases\2.2.0.0" `</w:t>
              <w:br/>
              <w:t xml:space="preserve">  -TrustedPublicKeyPath "D:\Configuracion\transfer-update-public.pem"</w:t>
            </w:r>
          </w:p>
        </w:tc>
      </w:tr>
    </w:tbl>
    <w:p>
      <w:pPr>
        <w:pStyle w:val="Heading2"/>
        <w:keepNext/>
      </w:pPr>
      <w:r>
        <w:t>Qué valida</w:t>
      </w:r>
    </w:p>
    <w:p>
      <w:pPr>
        <w:pStyle w:val="ListBullet"/>
      </w:pPr>
      <w:r>
        <w:t>Firma del manifiesto.</w:t>
      </w:r>
    </w:p>
    <w:p>
      <w:pPr>
        <w:pStyle w:val="ListBullet"/>
      </w:pPr>
      <w:r>
        <w:t>Hash y longitud de todos los artefactos.</w:t>
      </w:r>
    </w:p>
    <w:p>
      <w:pPr>
        <w:pStyle w:val="ListBullet"/>
      </w:pPr>
      <w:r>
        <w:t>Firma canónica del cliente.</w:t>
      </w:r>
    </w:p>
    <w:p>
      <w:pPr>
        <w:pStyle w:val="ListBullet"/>
      </w:pPr>
      <w:r>
        <w:t>Confinamiento de rutas del ZIP.</w:t>
      </w:r>
    </w:p>
    <w:p>
      <w:pPr>
        <w:pStyle w:val="ListBullet"/>
      </w:pPr>
      <w:r>
        <w:t>Presencia de ejecutable, updater y llave pública.</w:t>
      </w:r>
    </w:p>
    <w:p>
      <w:pPr>
        <w:pStyle w:val="ListBullet"/>
      </w:pPr>
      <w:r>
        <w:t xml:space="preserve">Ejecución del updater en modo </w:t>
      </w:r>
      <w:r>
        <w:rPr>
          <w:rFonts w:ascii="Consolas" w:hAnsi="Consolas"/>
          <w:color w:val="5B3112"/>
          <w:sz w:val="19"/>
        </w:rPr>
        <w:t>--verify-only</w:t>
      </w:r>
      <w:r>
        <w:t>.</w:t>
      </w:r>
    </w:p>
    <w:p>
      <w:pPr>
        <w:pStyle w:val="ListBullet"/>
      </w:pPr>
      <w:r>
        <w:t>Ausencia de material privado.</w:t>
      </w:r>
    </w:p>
    <w:p>
      <w:r>
        <w:br w:type="page"/>
      </w:r>
    </w:p>
    <w:p>
      <w:pPr>
        <w:pStyle w:val="Heading1"/>
        <w:keepNext/>
      </w:pPr>
      <w:r>
        <w:t>Uso directo del ejecutable</w:t>
      </w:r>
    </w:p>
    <w:p>
      <w:r>
        <w:t>La sintaxis interna 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TransferClienteASE.Updater &lt;zip&gt; &lt;destino&gt; &lt;exe&gt; &lt;version&gt; &lt;sha256&gt; &lt;firmaBase64&gt; &lt;clavePublicaPem&gt; [pidCliente|--verify-only]</w:t>
            </w:r>
          </w:p>
        </w:tc>
      </w:tr>
    </w:tbl>
    <w:p>
      <w:r>
        <w:t>No se recomienda escribir firma o hash manualmente en operación normal; el cliente y el pipeline construyen los argumentos.</w:t>
      </w:r>
    </w:p>
    <w:p>
      <w:pPr>
        <w:pStyle w:val="Heading2"/>
        <w:keepNext/>
      </w:pPr>
      <w:r>
        <w:t>Modo de solo verificación</w:t>
      </w:r>
    </w:p>
    <w:p>
      <w:r>
        <w:rPr>
          <w:rFonts w:ascii="Consolas" w:hAnsi="Consolas"/>
          <w:color w:val="5B3112"/>
          <w:sz w:val="19"/>
        </w:rPr>
        <w:t>--verify-only</w:t>
      </w:r>
      <w:r>
        <w:t xml:space="preserve"> comprueba paquete, firma, hash, rutas, tamaño y contenido obligatorio sin modificar la instalación. Úselo en el pipeline y antes de publicar.</w:t>
      </w:r>
    </w:p>
    <w:p>
      <w:r>
        <w:br w:type="page"/>
      </w:r>
    </w:p>
    <w:p>
      <w:pPr>
        <w:pStyle w:val="Heading1"/>
        <w:keepNext/>
      </w:pPr>
      <w:r>
        <w:t>Secuencia de aplicación</w:t>
      </w:r>
    </w:p>
    <w:p>
      <w:pPr>
        <w:ind w:left="461" w:hanging="403"/>
      </w:pPr>
      <w:r>
        <w:rPr>
          <w:b/>
        </w:rPr>
        <w:t xml:space="preserve">1. </w:t>
      </w:r>
      <w:r>
        <w:t>Valida argumentos y normaliza rutas.</w:t>
      </w:r>
    </w:p>
    <w:p>
      <w:pPr>
        <w:ind w:left="461" w:hanging="403"/>
      </w:pPr>
      <w:r>
        <w:rPr>
          <w:b/>
        </w:rPr>
        <w:t xml:space="preserve">2. </w:t>
      </w:r>
      <w:r>
        <w:t>Rechaza destino raíz o fuera del ámbito permitido.</w:t>
      </w:r>
    </w:p>
    <w:p>
      <w:pPr>
        <w:ind w:left="461" w:hanging="403"/>
      </w:pPr>
      <w:r>
        <w:rPr>
          <w:b/>
        </w:rPr>
        <w:t xml:space="preserve">3. </w:t>
      </w:r>
      <w:r>
        <w:t>Carga la llave pública y exige tamaño criptográfico suficiente.</w:t>
      </w:r>
    </w:p>
    <w:p>
      <w:pPr>
        <w:ind w:left="461" w:hanging="403"/>
      </w:pPr>
      <w:r>
        <w:rPr>
          <w:b/>
        </w:rPr>
        <w:t xml:space="preserve">4. </w:t>
      </w:r>
      <w:r>
        <w:t>Calcula SHA-256 del ZIP y compara en tiempo constante.</w:t>
      </w:r>
    </w:p>
    <w:p>
      <w:pPr>
        <w:ind w:left="461" w:hanging="403"/>
      </w:pPr>
      <w:r>
        <w:rPr>
          <w:b/>
        </w:rPr>
        <w:t xml:space="preserve">5. </w:t>
      </w:r>
      <w:r>
        <w:t>Verifica firma RSA-PSS.</w:t>
      </w:r>
    </w:p>
    <w:p>
      <w:pPr>
        <w:ind w:left="461" w:hanging="403"/>
      </w:pPr>
      <w:r>
        <w:rPr>
          <w:b/>
        </w:rPr>
        <w:t xml:space="preserve">6. </w:t>
      </w:r>
      <w:r>
        <w:t>Extrae a staging temporal con límites.</w:t>
      </w:r>
    </w:p>
    <w:p>
      <w:pPr>
        <w:ind w:left="461" w:hanging="403"/>
      </w:pPr>
      <w:r>
        <w:rPr>
          <w:b/>
        </w:rPr>
        <w:t xml:space="preserve">7. </w:t>
      </w:r>
      <w:r>
        <w:t xml:space="preserve">Rechaza rutas absolutas, </w:t>
      </w:r>
      <w:r>
        <w:rPr>
          <w:rFonts w:ascii="Consolas" w:hAnsi="Consolas"/>
          <w:color w:val="5B3112"/>
          <w:sz w:val="19"/>
        </w:rPr>
        <w:t>..</w:t>
      </w:r>
      <w:r>
        <w:t>, vínculos y zip-slip.</w:t>
      </w:r>
    </w:p>
    <w:p>
      <w:pPr>
        <w:ind w:left="461" w:hanging="403"/>
      </w:pPr>
      <w:r>
        <w:rPr>
          <w:b/>
        </w:rPr>
        <w:t xml:space="preserve">8. </w:t>
      </w:r>
      <w:r>
        <w:t>Confirma que existen cliente, updater y llave pública.</w:t>
      </w:r>
    </w:p>
    <w:p>
      <w:pPr>
        <w:ind w:left="461" w:hanging="403"/>
      </w:pPr>
      <w:r>
        <w:rPr>
          <w:b/>
        </w:rPr>
        <w:t xml:space="preserve">9. </w:t>
      </w:r>
      <w:r>
        <w:t>Copia el updater a una ubicación temporal aislada.</w:t>
      </w:r>
    </w:p>
    <w:p>
      <w:pPr>
        <w:ind w:left="461" w:hanging="403"/>
      </w:pPr>
      <w:r>
        <w:rPr>
          <w:b/>
        </w:rPr>
        <w:t xml:space="preserve">10. </w:t>
      </w:r>
      <w:r>
        <w:t>Espera el cierre del cliente cuando se proporcionó PID.</w:t>
      </w:r>
    </w:p>
    <w:p>
      <w:pPr>
        <w:ind w:left="461" w:hanging="403"/>
      </w:pPr>
      <w:r>
        <w:rPr>
          <w:b/>
        </w:rPr>
        <w:t xml:space="preserve">11. </w:t>
      </w:r>
      <w:r>
        <w:t>Respalda la instalación actual.</w:t>
      </w:r>
    </w:p>
    <w:p>
      <w:pPr>
        <w:ind w:left="461" w:hanging="403"/>
      </w:pPr>
      <w:r>
        <w:rPr>
          <w:b/>
        </w:rPr>
        <w:t xml:space="preserve">12. </w:t>
      </w:r>
      <w:r>
        <w:t>Aplica archivos.</w:t>
      </w:r>
    </w:p>
    <w:p>
      <w:pPr>
        <w:ind w:left="461" w:hanging="403"/>
      </w:pPr>
      <w:r>
        <w:rPr>
          <w:b/>
        </w:rPr>
        <w:t xml:space="preserve">13. </w:t>
      </w:r>
      <w:r>
        <w:t>Inicia el cliente actualizado.</w:t>
      </w:r>
    </w:p>
    <w:p>
      <w:pPr>
        <w:ind w:left="461" w:hanging="403"/>
      </w:pPr>
      <w:r>
        <w:rPr>
          <w:b/>
        </w:rPr>
        <w:t xml:space="preserve">14. </w:t>
      </w:r>
      <w:r>
        <w:t>Elimina staging y conserva log.</w:t>
      </w:r>
    </w:p>
    <w:p>
      <w:r>
        <w:br w:type="page"/>
      </w:r>
    </w:p>
    <w:p>
      <w:pPr>
        <w:pStyle w:val="Heading1"/>
        <w:keepNext/>
      </w:pPr>
      <w:r>
        <w:t>Rollback automático</w:t>
      </w:r>
    </w:p>
    <w:p>
      <w:r>
        <w:t>Si una copia falla, el updater restaura los archivos respaldados. Si la restauración también falla, registra cada error y termina con código no exitoso.</w:t>
      </w:r>
    </w:p>
    <w:p>
      <w:pPr>
        <w:pStyle w:val="Heading2"/>
        <w:keepNext/>
      </w:pPr>
      <w:r>
        <w:t>Qué no debe hacer soporte</w:t>
      </w:r>
    </w:p>
    <w:p>
      <w:pPr>
        <w:pStyle w:val="ListBullet"/>
      </w:pPr>
      <w:r>
        <w:t>No deshabilitar la firma para “salir del paso”.</w:t>
      </w:r>
    </w:p>
    <w:p>
      <w:pPr>
        <w:pStyle w:val="ListBullet"/>
      </w:pPr>
      <w:r>
        <w:t>No extraer el ZIP directamente sobre la instalación activa.</w:t>
      </w:r>
    </w:p>
    <w:p>
      <w:pPr>
        <w:pStyle w:val="ListBullet"/>
      </w:pPr>
      <w:r>
        <w:t>No borrar el respaldo antes de validar inicio.</w:t>
      </w:r>
    </w:p>
    <w:p>
      <w:pPr>
        <w:pStyle w:val="ListBullet"/>
      </w:pPr>
      <w:r>
        <w:t>No cambiar la llave pública por una enviada por correo.</w:t>
      </w:r>
    </w:p>
    <w:p>
      <w:pPr>
        <w:pStyle w:val="ListBullet"/>
      </w:pPr>
      <w:r>
        <w:t>No ignorar una firma inválida aunque el hash coincida.</w:t>
      </w:r>
    </w:p>
    <w:p>
      <w:r>
        <w:br w:type="page"/>
      </w:r>
    </w:p>
    <w:p>
      <w:pPr>
        <w:pStyle w:val="Heading1"/>
        <w:keepNext/>
      </w:pPr>
      <w:r>
        <w:t>Publicación por anillos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Anillo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Población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Criterio de avance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Técnico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Equipos de desarrollo/soporte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Verificación, inicio, carga y rollback correctos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Piloto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Grupo reducido de usuarios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Sin aumento de fallas y actualización recuperable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Población autorizada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Métricas estables y paquete anterior disponible</w:t>
            </w:r>
          </w:p>
        </w:tc>
      </w:tr>
    </w:tbl>
    <w:p>
      <w:pPr>
        <w:ind w:left="461" w:hanging="403"/>
      </w:pPr>
      <w:r>
        <w:rPr>
          <w:b/>
        </w:rPr>
        <w:t xml:space="preserve">1. </w:t>
      </w:r>
      <w:r>
        <w:t>Publique el ZIP en la URL definitiva.</w:t>
      </w:r>
    </w:p>
    <w:p>
      <w:pPr>
        <w:ind w:left="461" w:hanging="403"/>
      </w:pPr>
      <w:r>
        <w:rPr>
          <w:b/>
        </w:rPr>
        <w:t xml:space="preserve">2. </w:t>
      </w:r>
      <w:r>
        <w:t>Descárguelo desde otro equipo y confirme SHA-256.</w:t>
      </w:r>
    </w:p>
    <w:p>
      <w:pPr>
        <w:ind w:left="461" w:hanging="403"/>
      </w:pPr>
      <w:r>
        <w:rPr>
          <w:b/>
        </w:rPr>
        <w:t xml:space="preserve">3. </w:t>
      </w:r>
      <w:r>
        <w:t>Actualice la configuración firmada del servidor.</w:t>
      </w:r>
    </w:p>
    <w:p>
      <w:pPr>
        <w:ind w:left="461" w:hanging="403"/>
      </w:pPr>
      <w:r>
        <w:rPr>
          <w:b/>
        </w:rPr>
        <w:t xml:space="preserve">4. </w:t>
      </w:r>
      <w:r>
        <w:t>Habilite el anillo técnico.</w:t>
      </w:r>
    </w:p>
    <w:p>
      <w:pPr>
        <w:ind w:left="461" w:hanging="403"/>
      </w:pPr>
      <w:r>
        <w:rPr>
          <w:b/>
        </w:rPr>
        <w:t xml:space="preserve">5. </w:t>
      </w:r>
      <w:r>
        <w:t>Observe errores de descarga, firma, inicio y rollback.</w:t>
      </w:r>
    </w:p>
    <w:p>
      <w:pPr>
        <w:ind w:left="461" w:hanging="403"/>
      </w:pPr>
      <w:r>
        <w:rPr>
          <w:b/>
        </w:rPr>
        <w:t xml:space="preserve">6. </w:t>
      </w:r>
      <w:r>
        <w:t>Amplíe al piloto y después a general.</w:t>
      </w:r>
    </w:p>
    <w:p>
      <w:r>
        <w:br w:type="page"/>
      </w:r>
    </w:p>
    <w:p>
      <w:pPr>
        <w:pStyle w:val="Heading1"/>
        <w:keepNext/>
      </w:pPr>
      <w:r>
        <w:t>Mensajes y diagnóstico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Mensaje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Hash no coincide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Descarga incompleta o artefacto sustituido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Retire publicación y vuelva a verificar origen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Firma inválida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Paquete no autorizado o llave equivocada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No instale; revise cadena de liberación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Paquete incompleto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Faltan archivos obligatorios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Reconstruya con el pipeline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Ruta insegura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ZIP intenta salir de staging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Trate como incidente; no extraiga manualmente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Actualización falló; instalación restaurada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Rollback automático terminó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Revise log antes de reintentar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Rollback incompleto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Estado local puede ser inconsistente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Aísle equipo y restaure versión conocida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No se puede atravesar vínculo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Destino contiene reparse point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Corrija instalación y ACL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Ubicación del log</w:t>
      </w:r>
    </w:p>
    <w:p>
      <w:r>
        <w:t xml:space="preserve">Los logs se guardan bajo la carpeta temporal del usuario en </w:t>
      </w:r>
      <w:r>
        <w:rPr>
          <w:rFonts w:ascii="Consolas" w:hAnsi="Consolas"/>
          <w:color w:val="5B3112"/>
          <w:sz w:val="19"/>
        </w:rPr>
        <w:t>TransferClienteASEUpdate\logs</w:t>
      </w:r>
      <w:r>
        <w:t>. Conserve el archivo de la ejecución fallida junto con versión, hora, equipo y hash del paquete.</w:t>
      </w:r>
    </w:p>
    <w:p>
      <w:r>
        <w:br w:type="page"/>
      </w:r>
    </w:p>
    <w:p>
      <w:pPr>
        <w:pStyle w:val="Heading1"/>
        <w:keepNext/>
      </w:pPr>
      <w:r>
        <w:t>Prueba de aceptación</w:t>
      </w:r>
    </w:p>
    <w:p>
      <w:pPr>
        <w:pStyle w:val="ListBullet"/>
      </w:pPr>
      <w:r>
        <w:rPr>
          <w:rFonts w:ascii="Consolas" w:hAnsi="Consolas"/>
          <w:color w:val="5B3112"/>
          <w:sz w:val="19"/>
        </w:rPr>
        <w:t>--verify-only</w:t>
      </w:r>
      <w:r>
        <w:t xml:space="preserve"> devuelve éxito.</w:t>
      </w:r>
    </w:p>
    <w:p>
      <w:pPr>
        <w:pStyle w:val="ListBullet"/>
      </w:pPr>
      <w:r>
        <w:t>Authenticode y timestamp son válidos.</w:t>
      </w:r>
    </w:p>
    <w:p>
      <w:pPr>
        <w:pStyle w:val="ListBullet"/>
      </w:pPr>
      <w:r>
        <w:t>El cliente activo se cierra de forma controlada.</w:t>
      </w:r>
    </w:p>
    <w:p>
      <w:pPr>
        <w:pStyle w:val="ListBullet"/>
      </w:pPr>
      <w:r>
        <w:t>La actualización conserva configuración autorizada.</w:t>
      </w:r>
    </w:p>
    <w:p>
      <w:pPr>
        <w:pStyle w:val="ListBullet"/>
      </w:pPr>
      <w:r>
        <w:t>La nueva versión inicia y muestra número correcto.</w:t>
      </w:r>
    </w:p>
    <w:p>
      <w:pPr>
        <w:pStyle w:val="ListBullet"/>
      </w:pPr>
      <w:r>
        <w:t>Login e.firma funciona sin MFA.</w:t>
      </w:r>
    </w:p>
    <w:p>
      <w:pPr>
        <w:pStyle w:val="ListBullet"/>
      </w:pPr>
      <w:r>
        <w:t>Una carga pequeña se completa y emite recibo.</w:t>
      </w:r>
    </w:p>
    <w:p>
      <w:pPr>
        <w:pStyle w:val="ListBullet"/>
      </w:pPr>
      <w:r>
        <w:t>Una prueba de rollback restaura la versión anterior.</w:t>
      </w:r>
    </w:p>
    <w:p>
      <w:pPr>
        <w:pStyle w:val="ListBullet"/>
      </w:pPr>
      <w:r>
        <w:t>El paquete anterior sigue disponible durante la ventana.</w:t>
      </w:r>
    </w:p>
    <w:p>
      <w:r>
        <w:br w:type="page"/>
      </w:r>
    </w:p>
    <w:p>
      <w:pPr>
        <w:pStyle w:val="Heading1"/>
        <w:keepNext/>
      </w:pPr>
      <w:r>
        <w:t>Recuperación manual autorizada</w:t>
      </w:r>
    </w:p>
    <w:p>
      <w:r>
        <w:t>Solo cuando el rollback automático quedó incompleto:</w:t>
      </w:r>
    </w:p>
    <w:p>
      <w:pPr>
        <w:ind w:left="461" w:hanging="403"/>
      </w:pPr>
      <w:r>
        <w:rPr>
          <w:b/>
        </w:rPr>
        <w:t xml:space="preserve">1. </w:t>
      </w:r>
      <w:r>
        <w:t>Detenga cliente y updater.</w:t>
      </w:r>
    </w:p>
    <w:p>
      <w:pPr>
        <w:ind w:left="461" w:hanging="403"/>
      </w:pPr>
      <w:r>
        <w:rPr>
          <w:b/>
        </w:rPr>
        <w:t xml:space="preserve">2. </w:t>
      </w:r>
      <w:r>
        <w:t>Copie logs y evidencia; no borre temporales todavía.</w:t>
      </w:r>
    </w:p>
    <w:p>
      <w:pPr>
        <w:ind w:left="461" w:hanging="403"/>
      </w:pPr>
      <w:r>
        <w:rPr>
          <w:b/>
        </w:rPr>
        <w:t xml:space="preserve">3. </w:t>
      </w:r>
      <w:r>
        <w:t>Verifique que la carpeta de respaldo corresponde a esa instalación.</w:t>
      </w:r>
    </w:p>
    <w:p>
      <w:pPr>
        <w:ind w:left="461" w:hanging="403"/>
      </w:pPr>
      <w:r>
        <w:rPr>
          <w:b/>
        </w:rPr>
        <w:t xml:space="preserve">4. </w:t>
      </w:r>
      <w:r>
        <w:t>Restaure el artefacto anterior verificado en una carpeta limpia.</w:t>
      </w:r>
    </w:p>
    <w:p>
      <w:pPr>
        <w:ind w:left="461" w:hanging="403"/>
      </w:pPr>
      <w:r>
        <w:rPr>
          <w:b/>
        </w:rPr>
        <w:t xml:space="preserve">5. </w:t>
      </w:r>
      <w:r>
        <w:t>Reaplique configuración sin copiar secretos a archivos versionados.</w:t>
      </w:r>
    </w:p>
    <w:p>
      <w:pPr>
        <w:ind w:left="461" w:hanging="403"/>
      </w:pPr>
      <w:r>
        <w:rPr>
          <w:b/>
        </w:rPr>
        <w:t xml:space="preserve">6. </w:t>
      </w:r>
      <w:r>
        <w:t>Valide firma, versión, login y carga controlada.</w:t>
      </w:r>
    </w:p>
    <w:p>
      <w:pPr>
        <w:ind w:left="461" w:hanging="403"/>
      </w:pPr>
      <w:r>
        <w:rPr>
          <w:b/>
        </w:rPr>
        <w:t xml:space="preserve">7. </w:t>
      </w:r>
      <w:r>
        <w:t>Documente la causa antes de reintentar la actualización.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ook w:firstColumn="1" w:firstRow="1" w:lastColumn="0" w:lastRow="0" w:noHBand="0" w:noVBand="1" w:val="04A0"/>
    </w:tblPr>
    <w:tblGrid>
      <w:gridCol w:w="5076"/>
      <w:gridCol w:w="5076"/>
    </w:tblGrid>
    <w:tr>
      <w:tc>
        <w:tcPr>
          <w:tcW w:type="dxa" w:w="5076"/>
        </w:tcPr>
        <w:p>
          <w:r>
            <w:rPr>
              <w:sz w:val="16"/>
            </w:rPr>
            <w:t>Uso institucional  ·  Documentación controlada</w:t>
          </w:r>
        </w:p>
      </w:tc>
      <w:tc>
        <w:tcPr>
          <w:tcW w:type="dxa" w:w="5076"/>
        </w:tcPr>
        <w:p>
          <w:pPr>
            <w:jc w:val="right"/>
          </w:pPr>
          <w:r>
            <w:rPr>
              <w:sz w:val="18"/>
            </w:rPr>
            <w:t xml:space="preserve">Página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1944"/>
      <w:gridCol w:w="8208"/>
    </w:tblGrid>
    <w:tr>
      <w:tc>
        <w:tcPr>
          <w:tcW w:type="dxa" w:w="5076"/>
        </w:tcPr>
        <w:p>
          <w:r>
            <w:drawing>
              <wp:inline xmlns:a="http://schemas.openxmlformats.org/drawingml/2006/main" xmlns:pic="http://schemas.openxmlformats.org/drawingml/2006/picture">
                <wp:extent cx="1143000" cy="234412"/>
                <wp:docPr id="1" name="Picture 1" descr="Logotipo de la Auditoría Superior del Estado de Sinaloa" title="Logotipo de la Auditoría Superior del Estado de Sinalo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s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2344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76"/>
        </w:tcPr>
        <w:p>
          <w:pPr>
            <w:jc w:val="right"/>
          </w:pPr>
          <w:r>
            <w:rPr>
              <w:rFonts w:ascii="Segoe UI" w:hAnsi="Segoe UI"/>
              <w:b/>
              <w:color w:val="5B3112"/>
              <w:sz w:val="17"/>
            </w:rPr>
            <w:t>Transfer ASE 2027  ·  TransferClienteASEUpdater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191D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actualizador — TransferClienteASEUpdater</dc:title>
  <dc:subject>Ecosistema Transfer ASE 2027</dc:subject>
  <dc:creator>Auditoría Superior del Estado de Sinaloa</dc:creator>
  <cp:keywords/>
  <dc:description>Documento generado desde fuentes versionadas del repositorio TransferASE2027.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