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Hiring Manager,</w:t>
        <w:br/>
        <w:br/>
        <w:t>I am applying for the position of Operations Officer, Reporting and Analytics, at the IFC. I believe I am the right person for the job given my eight to ten years of relevant work experience, as well as my Master’s degree in related fields such as Business Analytics, Statistics, Economics, and Information Systems.</w:t>
        <w:br/>
        <w:br/>
        <w:t>Furthermore, I am confident that I possess a comprehensive knowledge of IFC’s budget &amp; administration, funds management, trust funds, human resources and operational business processes, systems, and data. I have prior data collection, wrangling, and modeling experience in Alteryx, SQL, and Microsoft Azure. I am also experienced with a wide array of reporting and analytics toolsets, such as Microsoft Power BI and DAX, and have extensive programming in SQL, Python, and R.</w:t>
        <w:br/>
        <w:br/>
        <w:t>Additionally, my background offers an extensive experience in statistical analysis, quantitative research, and gathering/interpreting data. I also have the ability to accurately visualize data in a highly communicative and efficient way. I am a self-starter with strong analytical and problem-solving skills, excellent team, collaborative and interpersonal skills, and commitment to maintain the highest ethical standards.</w:t>
        <w:br/>
        <w:br/>
        <w:t>In summary, I possess the necessary qualifications for and enthusiasm about the role. I am confident that with my skills and experience, I will excel in this position and prove to be a valuable asset to the IFC team.</w:t>
        <w:br/>
        <w:br/>
        <w:t>Thank you for your time and consideration.</w:t>
        <w:br/>
        <w:br/>
        <w:t xml:space="preserve">Sincerely, </w:t>
        <w:br/>
        <w:br/>
        <w:t>[Your 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