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40" w:lineRule="auto"/>
      </w:pPr>
      <w:r>
        <w:rPr>
          <w:rFonts w:ascii="Arial" w:hAnsi="Arial"/>
          <w:sz w:val="22"/>
        </w:rPr>
        <w:t>Solomon Olufelo | Student ID: 210729170</w:t>
        <w:br/>
        <w:t>SY 281 A: Qualitative Research Methods (Dr. Stephen Svenson)</w:t>
        <w:br/>
        <w:t>September 17, 2026</w:t>
      </w:r>
    </w:p>
    <w:p>
      <w:pPr>
        <w:spacing w:before="60" w:after="120"/>
        <w:jc w:val="center"/>
      </w:pPr>
      <w:r>
        <w:rPr>
          <w:rFonts w:ascii="Arial" w:hAnsi="Arial"/>
          <w:b/>
          <w:sz w:val="24"/>
        </w:rPr>
        <w:t>Exercise #1: What is Epistemicide?</w:t>
      </w:r>
    </w:p>
    <w:p>
      <w:pPr>
        <w:spacing w:line="240" w:lineRule="auto" w:after="100"/>
        <w:jc w:val="both"/>
      </w:pPr>
      <w:r>
        <w:rPr>
          <w:rFonts w:ascii="Arial" w:hAnsi="Arial"/>
          <w:i w:val="0"/>
          <w:sz w:val="24"/>
        </w:rPr>
        <w:t>Epistemicide is the systematic destruction, delegitimization, and forced erasure of non-Western knowledge systems, cosmologies, languages, and ways of knowing by an imperial power. Conceptualized by Boaventura de Sousa Santos (2014) and elaborated by Ramón Grosfoguel (2013), epistemicide operates as the cognitive counterpart to physical genocide. It privileges modern Eurocentric rationality as the sole universal truth while dismissing Indigenous and subaltern epistemologies as primitive superstition. Grosfoguel links this hierarchy to René Descartes' shift from imperial conquest (</w:t>
      </w:r>
      <w:r>
        <w:rPr>
          <w:rFonts w:ascii="Arial" w:hAnsi="Arial"/>
          <w:i/>
          <w:sz w:val="24"/>
        </w:rPr>
        <w:t>ego conquiro</w:t>
      </w:r>
      <w:r>
        <w:rPr>
          <w:rFonts w:ascii="Arial" w:hAnsi="Arial"/>
          <w:i w:val="0"/>
          <w:sz w:val="24"/>
        </w:rPr>
        <w:t>—"I conquer, therefore I am") to rational solipsism (</w:t>
      </w:r>
      <w:r>
        <w:rPr>
          <w:rFonts w:ascii="Arial" w:hAnsi="Arial"/>
          <w:i/>
          <w:sz w:val="24"/>
        </w:rPr>
        <w:t>ego cogito</w:t>
      </w:r>
      <w:r>
        <w:rPr>
          <w:rFonts w:ascii="Arial" w:hAnsi="Arial"/>
          <w:i w:val="0"/>
          <w:sz w:val="24"/>
        </w:rPr>
        <w:t>—"I think, therefore I am"), manufacturing an illusory "God-eye" neutrality that conceals localized European epistemic violence.</w:t>
      </w:r>
    </w:p>
    <w:p>
      <w:pPr>
        <w:spacing w:line="240" w:lineRule="auto" w:after="100"/>
        <w:jc w:val="both"/>
      </w:pPr>
      <w:r>
        <w:rPr>
          <w:rFonts w:ascii="Arial" w:hAnsi="Arial"/>
          <w:i w:val="0"/>
          <w:sz w:val="24"/>
        </w:rPr>
        <w:t>Grosfoguel (2013) identifies four foundational epistemicides during the "long 16th century" that established Western hegemony. First was the conquest of Al-Andalus (1492), where the expulsion of Muslims and Jews was accompanied by the mass incineration of Arabic and Hebrew scientific and philosophical libraries. Second was the conquest of the Americas (Abya Yala), combining Indigenous genocide with the systematic burning of sacred Mayan, Aztec, and Andean codices. Third was the transatlantic slave trade, which enslaved millions of Africans and severed them from their ancestral languages, metallurgical knowledge, and cosmologies. Fourth was the European witch hunts, which executed hundreds of thousands of female herbalists, midwives, and healers to destroy autonomous women-centered ecological knowledge in favor of patriarchal science.</w:t>
      </w:r>
    </w:p>
    <w:p>
      <w:pPr>
        <w:spacing w:line="240" w:lineRule="auto" w:after="100"/>
        <w:jc w:val="both"/>
      </w:pPr>
      <w:r>
        <w:rPr>
          <w:rFonts w:ascii="Arial" w:hAnsi="Arial"/>
          <w:i w:val="0"/>
          <w:sz w:val="24"/>
        </w:rPr>
        <w:t xml:space="preserve">In Canada, epistemicide is structurally intertwined with settler colonialism. As Patrick Wolfe (2006) theorized, settler colonialism is an ongoing structure driven by a "logic of elimination" aimed at permanent territorial acquisition. Because physical dispossession requires moral and legal justification, the settler state operationalized epistemicide as a core governing technology. By dismissing Indigenous legal systems, spiritual covenants, and land stewardship under the Eurocentric fiction of </w:t>
      </w:r>
      <w:r>
        <w:rPr>
          <w:rFonts w:ascii="Arial" w:hAnsi="Arial"/>
          <w:i/>
          <w:sz w:val="24"/>
        </w:rPr>
        <w:t>terra nullius</w:t>
      </w:r>
      <w:r>
        <w:rPr>
          <w:rFonts w:ascii="Arial" w:hAnsi="Arial"/>
          <w:i w:val="0"/>
          <w:sz w:val="24"/>
        </w:rPr>
        <w:t xml:space="preserve"> and Crown sovereignty, the state legitimized land theft. Physical dispossession was achieved through epistemic dispossession; stealing land required erasing the validity of Indigenous jurisprudence.</w:t>
      </w:r>
    </w:p>
    <w:p>
      <w:pPr>
        <w:spacing w:line="240" w:lineRule="auto" w:after="100"/>
        <w:jc w:val="both"/>
      </w:pPr>
      <w:r>
        <w:rPr>
          <w:rFonts w:ascii="Arial" w:hAnsi="Arial"/>
          <w:i w:val="0"/>
          <w:sz w:val="24"/>
        </w:rPr>
        <w:t xml:space="preserve">Canadian epistemicide is powerfully evidenced in </w:t>
      </w:r>
      <w:r>
        <w:rPr>
          <w:rFonts w:ascii="Arial" w:hAnsi="Arial"/>
          <w:i/>
          <w:sz w:val="24"/>
        </w:rPr>
        <w:t>The Memorial to Sir Wilfrid Laurier</w:t>
      </w:r>
      <w:r>
        <w:rPr>
          <w:rFonts w:ascii="Arial" w:hAnsi="Arial"/>
          <w:i w:val="0"/>
          <w:sz w:val="24"/>
        </w:rPr>
        <w:t>, presented at Kamloops on August 25, 1910, by the Chiefs of the Secwépemc, Nlaka'pamux, and Syilx Nations (Chiefs of the Shuswap, Okanagan and Couteau Tribes, 1910). First, the Chiefs grounded their sovereignty in ancient oral law (</w:t>
      </w:r>
      <w:r>
        <w:rPr>
          <w:rFonts w:ascii="Arial" w:hAnsi="Arial"/>
          <w:i/>
          <w:sz w:val="24"/>
        </w:rPr>
        <w:t>yiri7 re stsq'ey's-kucw</w:t>
      </w:r>
      <w:r>
        <w:rPr>
          <w:rFonts w:ascii="Arial" w:hAnsi="Arial"/>
          <w:i w:val="0"/>
          <w:sz w:val="24"/>
        </w:rPr>
        <w:t>), established through sacred oral histories (</w:t>
      </w:r>
      <w:r>
        <w:rPr>
          <w:rFonts w:ascii="Arial" w:hAnsi="Arial"/>
          <w:i/>
          <w:sz w:val="24"/>
        </w:rPr>
        <w:t>Stspet'kwle</w:t>
      </w:r>
      <w:r>
        <w:rPr>
          <w:rFonts w:ascii="Arial" w:hAnsi="Arial"/>
          <w:i w:val="0"/>
          <w:sz w:val="24"/>
        </w:rPr>
        <w:t>) and Coyote (</w:t>
      </w:r>
      <w:r>
        <w:rPr>
          <w:rFonts w:ascii="Arial" w:hAnsi="Arial"/>
          <w:i/>
          <w:sz w:val="24"/>
        </w:rPr>
        <w:t>Sk'el'ep</w:t>
      </w:r>
      <w:r>
        <w:rPr>
          <w:rFonts w:ascii="Arial" w:hAnsi="Arial"/>
          <w:i w:val="0"/>
          <w:sz w:val="24"/>
        </w:rPr>
        <w:t>) traditions; the state enacted epistemicide by dismissing this oral jurisprudence as primitive myth. Second, the Chiefs protested that colonial officials perverted the original host-guest relationship, declaring authority over sovereign hosts, breaking down "our old laws and customs," and brushing chiefs aside (Chiefs of the Shuswap et al., 1910, p. 6). Third, the state passed Section 141 of the Indian Act, legally criminalizing hiring lawyers for land claims. Alongside residential schools that forcibly eradicated Indigenous languages (Truth and Reconciliation Commission of Canada, 2015), epistemicide accomplished total territorial and cultural dispossession.</w:t>
      </w:r>
    </w:p>
    <w:p>
      <w:r>
        <w:br w:type="page"/>
      </w:r>
    </w:p>
    <w:p>
      <w:pPr>
        <w:spacing w:before="0" w:after="240"/>
        <w:jc w:val="center"/>
      </w:pPr>
      <w:r>
        <w:rPr>
          <w:rFonts w:ascii="Arial" w:hAnsi="Arial"/>
          <w:b/>
          <w:sz w:val="24"/>
        </w:rPr>
        <w:t>References</w:t>
      </w:r>
    </w:p>
    <w:p>
      <w:pPr>
        <w:spacing w:after="200" w:line="240" w:lineRule="auto"/>
        <w:ind w:left="720" w:hanging="720"/>
        <w:jc w:val="left"/>
      </w:pPr>
      <w:r>
        <w:rPr>
          <w:rFonts w:ascii="Arial" w:hAnsi="Arial"/>
          <w:i w:val="0"/>
          <w:sz w:val="24"/>
        </w:rPr>
        <w:t xml:space="preserve">Chiefs of the Shuswap, Okanagan and Couteau Tribes. (1910, August 25). </w:t>
      </w:r>
      <w:r>
        <w:rPr>
          <w:rFonts w:ascii="Arial" w:hAnsi="Arial"/>
          <w:i/>
          <w:sz w:val="24"/>
        </w:rPr>
        <w:t>Memorial to Sir Wilfrid Laurier, Premier of the Dominion of Canada.</w:t>
      </w:r>
      <w:r>
        <w:rPr>
          <w:rFonts w:ascii="Arial" w:hAnsi="Arial"/>
          <w:i w:val="0"/>
          <w:sz w:val="24"/>
        </w:rPr>
        <w:t xml:space="preserve"> Kamloops, BC. Shuswap Nation Tribal Council.</w:t>
      </w:r>
    </w:p>
    <w:p>
      <w:pPr>
        <w:spacing w:after="200" w:line="240" w:lineRule="auto"/>
        <w:ind w:left="720" w:hanging="720"/>
        <w:jc w:val="left"/>
      </w:pPr>
      <w:r>
        <w:rPr>
          <w:rFonts w:ascii="Arial" w:hAnsi="Arial"/>
          <w:i w:val="0"/>
          <w:sz w:val="24"/>
        </w:rPr>
        <w:t xml:space="preserve">Grosfoguel, R. (2013). The structure of knowledge in Westernized universities: Epistemic racism/sexism and the four genocides/epistemicides of the long 16th century. </w:t>
      </w:r>
      <w:r>
        <w:rPr>
          <w:rFonts w:ascii="Arial" w:hAnsi="Arial"/>
          <w:i/>
          <w:sz w:val="24"/>
        </w:rPr>
        <w:t>Human Architecture: Journal of the Sociology of Self-Knowledge,</w:t>
      </w:r>
      <w:r>
        <w:rPr>
          <w:rFonts w:ascii="Arial" w:hAnsi="Arial"/>
          <w:i w:val="0"/>
          <w:sz w:val="24"/>
        </w:rPr>
        <w:t xml:space="preserve"> 11(1), 73–90.</w:t>
      </w:r>
    </w:p>
    <w:p>
      <w:pPr>
        <w:spacing w:after="200" w:line="240" w:lineRule="auto"/>
        <w:ind w:left="720" w:hanging="720"/>
        <w:jc w:val="left"/>
      </w:pPr>
      <w:r>
        <w:rPr>
          <w:rFonts w:ascii="Arial" w:hAnsi="Arial"/>
          <w:i w:val="0"/>
          <w:sz w:val="24"/>
        </w:rPr>
        <w:t xml:space="preserve">Santos, B. de S. (2014). </w:t>
      </w:r>
      <w:r>
        <w:rPr>
          <w:rFonts w:ascii="Arial" w:hAnsi="Arial"/>
          <w:i/>
          <w:sz w:val="24"/>
        </w:rPr>
        <w:t>Epistemologies of the South: Justice against epistemicide.</w:t>
      </w:r>
      <w:r>
        <w:rPr>
          <w:rFonts w:ascii="Arial" w:hAnsi="Arial"/>
          <w:i w:val="0"/>
          <w:sz w:val="24"/>
        </w:rPr>
        <w:t xml:space="preserve"> Paradigm Publishers.</w:t>
      </w:r>
    </w:p>
    <w:p>
      <w:pPr>
        <w:spacing w:after="200" w:line="240" w:lineRule="auto"/>
        <w:ind w:left="720" w:hanging="720"/>
        <w:jc w:val="left"/>
      </w:pPr>
      <w:r>
        <w:rPr>
          <w:rFonts w:ascii="Arial" w:hAnsi="Arial"/>
          <w:i w:val="0"/>
          <w:sz w:val="24"/>
        </w:rPr>
        <w:t xml:space="preserve">Truth and Reconciliation Commission of Canada. (2015). </w:t>
      </w:r>
      <w:r>
        <w:rPr>
          <w:rFonts w:ascii="Arial" w:hAnsi="Arial"/>
          <w:i/>
          <w:sz w:val="24"/>
        </w:rPr>
        <w:t>Honouring the truth, reconciling for the future: Summary of the final report of the Truth and Reconciliation Commission of Canada.</w:t>
      </w:r>
      <w:r>
        <w:rPr>
          <w:rFonts w:ascii="Arial" w:hAnsi="Arial"/>
          <w:i w:val="0"/>
          <w:sz w:val="24"/>
        </w:rPr>
        <w:t xml:space="preserve"> Library and Archives Canada.</w:t>
      </w:r>
    </w:p>
    <w:p>
      <w:pPr>
        <w:spacing w:after="200" w:line="240" w:lineRule="auto"/>
        <w:ind w:left="720" w:hanging="720"/>
        <w:jc w:val="left"/>
      </w:pPr>
      <w:r>
        <w:rPr>
          <w:rFonts w:ascii="Arial" w:hAnsi="Arial"/>
          <w:i w:val="0"/>
          <w:sz w:val="24"/>
        </w:rPr>
        <w:t xml:space="preserve">Wolfe, P. (2006). Settler colonialism and the elimination of the native. </w:t>
      </w:r>
      <w:r>
        <w:rPr>
          <w:rFonts w:ascii="Arial" w:hAnsi="Arial"/>
          <w:i/>
          <w:sz w:val="24"/>
        </w:rPr>
        <w:t>Journal of Genocide Research,</w:t>
      </w:r>
      <w:r>
        <w:rPr>
          <w:rFonts w:ascii="Arial" w:hAnsi="Arial"/>
          <w:i w:val="0"/>
          <w:sz w:val="24"/>
        </w:rPr>
        <w:t xml:space="preserve"> 8(4), 387–409. https://doi.org/10.1080/14623520601056240</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120" w:before="0"/>
    </w:pPr>
    <w:rPr>
      <w:rFonts w:ascii="Arial" w:hAnsi="Arial"/>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