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materials</w:t>
      </w:r>
    </w:p>
    <w:bookmarkStart w:id="23" w:name="X9096d13cf0502fcbb79fa8ef8eae01c097c6d00"/>
    <w:p>
      <w:pPr>
        <w:pStyle w:val="Heading2"/>
      </w:pPr>
      <w:r>
        <w:rPr>
          <w:rStyle w:val="SectionNumber"/>
        </w:rPr>
        <w:t xml:space="preserve">1</w:t>
      </w:r>
      <w:r>
        <w:tab/>
      </w:r>
      <w:r>
        <w:t xml:space="preserve">Relationship between fixation density and word length for fast vs. slow readers</w:t>
      </w:r>
    </w:p>
    <w:p>
      <w:pPr>
        <w:pStyle w:val="FirstParagraph"/>
      </w:pPr>
      <w:r>
        <w:t xml:space="preserve">For this plot, the participants were divided into two equally sized groups based on their reading speed.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aper_supplement_files/figure-docx/fixation%20density%20and%20word%20length%20-%20slow%20and%20fast%20readers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Xa35f045601f5dbb4692f77805305391396768e4"/>
    <w:p>
      <w:pPr>
        <w:pStyle w:val="Heading2"/>
      </w:pPr>
      <w:r>
        <w:rPr>
          <w:rStyle w:val="SectionNumber"/>
        </w:rPr>
        <w:t xml:space="preserve">2</w:t>
      </w:r>
      <w:r>
        <w:tab/>
      </w:r>
      <w:r>
        <w:t xml:space="preserve">Quadratic model to determine turning point</w:t>
      </w:r>
    </w:p>
    <w:p>
      <w:pPr>
        <w:pStyle w:val="SourceCode"/>
      </w:pPr>
      <w:r>
        <w:rPr>
          <w:rStyle w:val="NormalTok"/>
        </w:rPr>
        <w:t xml:space="preserve">model_fix_per_char_quadratic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   </w:t>
      </w:r>
      <w:r>
        <w:br/>
      </w:r>
      <w:r>
        <w:rPr>
          <w:rStyle w:val="NormalTok"/>
        </w:rPr>
        <w:t xml:space="preserve">  fixations_per_char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current_word_length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(current_word_length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participant_id),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fixations_per_char_words)  </w:t>
      </w:r>
      <w:r>
        <w:br/>
      </w:r>
      <w:r>
        <w:br/>
      </w:r>
      <w:r>
        <w:rPr>
          <w:rStyle w:val="CommentTok"/>
        </w:rPr>
        <w:t xml:space="preserve"># calculate turning point 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fixef</w:t>
      </w:r>
      <w:r>
        <w:rPr>
          <w:rStyle w:val="NormalTok"/>
        </w:rPr>
        <w:t xml:space="preserve">(model_fix_per_char_quadratic) 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coefs[</w:t>
      </w:r>
      <w:r>
        <w:rPr>
          <w:rStyle w:val="StringTok"/>
        </w:rPr>
        <w:t xml:space="preserve">"I(current_word_length^2)"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coefs[</w:t>
      </w:r>
      <w:r>
        <w:rPr>
          <w:rStyle w:val="StringTok"/>
        </w:rPr>
        <w:t xml:space="preserve">"current_word_length"</w:t>
      </w:r>
      <w:r>
        <w:rPr>
          <w:rStyle w:val="NormalTok"/>
        </w:rPr>
        <w:t xml:space="preserve">] </w:t>
      </w:r>
      <w:r>
        <w:br/>
      </w:r>
      <w:r>
        <w:rPr>
          <w:rStyle w:val="NormalTok"/>
        </w:rPr>
        <w:t xml:space="preserve">turning_point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a) </w:t>
      </w:r>
    </w:p>
    <w:p>
      <w:pPr>
        <w:pStyle w:val="FirstParagraph"/>
      </w:pPr>
      <w:r>
        <w:t xml:space="preserve">The turning point is when word length is 9.2 letters.</w:t>
      </w:r>
    </w:p>
    <w:bookmarkEnd w:id="24"/>
    <w:bookmarkStart w:id="25" w:name="X9d136e7b30be6dd9cb05fc1707157b3be568fb2"/>
    <w:p>
      <w:pPr>
        <w:pStyle w:val="Heading2"/>
      </w:pPr>
      <w:r>
        <w:rPr>
          <w:rStyle w:val="SectionNumber"/>
        </w:rPr>
        <w:t xml:space="preserve">3</w:t>
      </w:r>
      <w:r>
        <w:tab/>
      </w:r>
      <w:r>
        <w:t xml:space="preserve">Model for fixation density on the four word regions and the baseline words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80"/>
        <w:gridCol w:w="965"/>
        <w:gridCol w:w="1015"/>
        <w:gridCol w:w="965"/>
        <w:gridCol w:w="1143"/>
      </w:tblGrid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**Characteristic**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fixation_position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affix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root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inflection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word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7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region_frequency_log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6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region_length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materials</dc:title>
  <dc:creator/>
  <cp:keywords/>
  <dcterms:created xsi:type="dcterms:W3CDTF">2026-04-10T08:42:22Z</dcterms:created>
  <dcterms:modified xsi:type="dcterms:W3CDTF">2026-04-10T08:42:22Z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bibliography.bib</vt:lpwstr>
  </property>
  <property fmtid="{D5CDD505-2E9C-101B-9397-08002B2CF9AE}" pid="3" name="csl">
    <vt:lpwstr>apa.csl</vt:lpwstr>
  </property>
  <property fmtid="{D5CDD505-2E9C-101B-9397-08002B2CF9AE}" pid="4" name="output">
    <vt:lpwstr>bookdown::word_document2</vt:lpwstr>
  </property>
</Properties>
</file>