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.EduZone ( learning app 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Idea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EduZone is an all-in-one educational platform designed to eliminate the fragmentation in digital learning. It seamlessly integrates a marketplace for recorded courses with interactive, private live sessions and built-in productivity tools like study rooms and progress trackers. The platform serves instructors, students, and parents, providing a unified space for teaching, learning, and monitoring progress. Ultimately, EduZone creates a more efficient, organized, and productive educational ecosystem for everyone involved.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 (pentaRae)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1)Asia Mahmoud(Leader)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2)Solwan Lotfy Lotfy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3)Marwa Mohamed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4)Shahd Elshahat Elsaid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5)Mayada Ahmed</w:t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6)Nour Salem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Plan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Research &amp;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Audience personas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Visual Identity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Logo design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Main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Poster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Complementary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Review &amp; Finalization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Final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 &amp; Responsibilities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KPIs (Key Performance Indicators)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Metrics for project success (e.g., response time, system uptime, user adoption rate).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Instructor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Eng Mohamed Kamar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Files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You can find the full project files here:</w:t>
      </w:r>
    </w:p>
    <w:p w:rsidR="00000000" w:rsidDel="00000000" w:rsidP="00000000" w:rsidRDefault="00000000" w:rsidRPr="00000000" w14:paraId="0000002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Drive</w:t>
        </w:r>
      </w:hyperlink>
      <w:r w:rsidDel="00000000" w:rsidR="00000000" w:rsidRPr="00000000">
        <w:rPr>
          <w:rtl w:val="0"/>
        </w:rPr>
        <w:br w:type="textWrapping"/>
        <w:t xml:space="preserve">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License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This project is licensed under the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KPIs (Key Performance Indicators)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Metrics for project success (e.g., response time, system uptime, user adoption rate).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k53vyrihjBrpiyfx1U157UGy_R224TVp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