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33" w:lineRule="auto"/>
        <w:rPr/>
      </w:pPr>
      <w:r w:rsidDel="00000000" w:rsidR="00000000" w:rsidRPr="00000000">
        <w:rPr>
          <w:rtl w:val="0"/>
        </w:rPr>
        <w:t xml:space="preserve">Laxmi Charitable Trust’s</w:t>
      </w:r>
    </w:p>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Sheth L.U.J College of Arts &amp; Sir M.V. College of Science and Commerce</w:t>
      </w:r>
    </w:p>
    <w:p w:rsidR="00000000" w:rsidDel="00000000" w:rsidP="00000000" w:rsidRDefault="00000000" w:rsidRPr="00000000" w14:paraId="00000003">
      <w:pPr>
        <w:spacing w:line="339" w:lineRule="auto"/>
        <w:jc w:val="center"/>
        <w:rPr>
          <w:rFonts w:ascii="Calibri" w:cs="Calibri" w:eastAsia="Calibri" w:hAnsi="Calibri"/>
          <w:sz w:val="28"/>
          <w:szCs w:val="28"/>
        </w:rPr>
      </w:pPr>
      <w:r w:rsidDel="00000000" w:rsidR="00000000" w:rsidRPr="00000000">
        <w:rPr>
          <w:rFonts w:ascii="Calibri" w:cs="Calibri" w:eastAsia="Calibri" w:hAnsi="Calibri"/>
          <w:color w:val="bf0000"/>
          <w:sz w:val="28"/>
          <w:szCs w:val="28"/>
          <w:rtl w:val="0"/>
        </w:rPr>
        <w:t xml:space="preserve">Department of Information Technology (B.Sc.I.T Semester V)</w:t>
      </w:r>
      <w:r w:rsidDel="00000000" w:rsidR="00000000" w:rsidRPr="00000000">
        <w:rPr>
          <w:rtl w:val="0"/>
        </w:rPr>
      </w:r>
    </w:p>
    <w:p w:rsidR="00000000" w:rsidDel="00000000" w:rsidP="00000000" w:rsidRDefault="00000000" w:rsidRPr="00000000" w14:paraId="00000004">
      <w:pPr>
        <w:spacing w:line="388" w:lineRule="auto"/>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Data Visualization with Power BI and Tableau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Comic Sans MS" w:cs="Comic Sans MS" w:eastAsia="Comic Sans MS" w:hAnsi="Comic Sans M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f4e78"/>
          <w:rtl w:val="0"/>
        </w:rPr>
        <w:t xml:space="preserve">TABLEAU DASHBOARD PROJECT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Sales Performance Analysis Dashboard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4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60"/>
        <w:gridCol w:w="4980"/>
        <w:tblGridChange w:id="0">
          <w:tblGrid>
            <w:gridCol w:w="4960"/>
            <w:gridCol w:w="4980"/>
          </w:tblGrid>
        </w:tblGridChange>
      </w:tblGrid>
      <w:tr>
        <w:trPr>
          <w:cantSplit w:val="0"/>
          <w:trHeight w:val="279" w:hRule="atLeast"/>
          <w:tblHeader w:val="0"/>
        </w:trPr>
        <w:tc>
          <w:tcPr>
            <w:shd w:fill="d9e9f6"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6.9999999999999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 MISHRA</w:t>
            </w:r>
          </w:p>
        </w:tc>
      </w:tr>
      <w:tr>
        <w:trPr>
          <w:cantSplit w:val="0"/>
          <w:trHeight w:val="260" w:hRule="atLeast"/>
          <w:tblHeader w:val="0"/>
        </w:trPr>
        <w:tc>
          <w:tcPr>
            <w:shd w:fill="d9e9f6"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T023</w:t>
            </w:r>
          </w:p>
        </w:tc>
      </w:tr>
      <w:tr>
        <w:trPr>
          <w:cantSplit w:val="0"/>
          <w:trHeight w:val="280" w:hRule="atLeast"/>
          <w:tblHeader w:val="0"/>
        </w:trPr>
        <w:tc>
          <w:tcPr>
            <w:shd w:fill="d9e9f6"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 Batch</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5"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Bsc.IT</w:t>
            </w:r>
          </w:p>
        </w:tc>
      </w:tr>
      <w:tr>
        <w:trPr>
          <w:cantSplit w:val="0"/>
          <w:trHeight w:val="274" w:hRule="atLeast"/>
          <w:tblHeader w:val="0"/>
        </w:trPr>
        <w:tc>
          <w:tcPr>
            <w:shd w:fill="d9e9f6"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p>
        </w:tc>
        <w:tc>
          <w:tcPr>
            <w:tcBorders>
              <w:bottom w:color="000000" w:space="0" w:sz="12"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w:t>
            </w:r>
          </w:p>
        </w:tc>
      </w:tr>
      <w:tr>
        <w:trPr>
          <w:cantSplit w:val="0"/>
          <w:trHeight w:val="255" w:hRule="atLeast"/>
          <w:tblHeader w:val="0"/>
        </w:trPr>
        <w:tc>
          <w:tcPr>
            <w:shd w:fill="d9e9f6"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Year</w:t>
            </w:r>
          </w:p>
        </w:tc>
        <w:tc>
          <w:tcPr>
            <w:tcBorders>
              <w:top w:color="000000" w:space="0" w:sz="12"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TYIT</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tabs>
          <w:tab w:val="left" w:leader="none" w:pos="5179"/>
        </w:tabs>
        <w:ind w:left="56" w:firstLine="0"/>
        <w:jc w:val="center"/>
        <w:rPr>
          <w:sz w:val="24"/>
          <w:szCs w:val="24"/>
        </w:rPr>
        <w:sectPr>
          <w:footerReference r:id="rId6" w:type="default"/>
          <w:pgSz w:h="15840" w:w="12240" w:orient="portrait"/>
          <w:pgMar w:bottom="980" w:top="980" w:left="1080" w:right="1080" w:header="0" w:footer="746"/>
          <w:pgNumType w:start="1"/>
        </w:sectPr>
      </w:pPr>
      <w:r w:rsidDel="00000000" w:rsidR="00000000" w:rsidRPr="00000000">
        <w:rPr>
          <w:b w:val="1"/>
          <w:bCs w:val="1"/>
          <w:sz w:val="24"/>
          <w:szCs w:val="24"/>
          <w:rtl w:val="0"/>
        </w:rPr>
        <w:t xml:space="preserve">Submitted to: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1D">
      <w:pPr>
        <w:pStyle w:val="Heading3"/>
        <w:numPr>
          <w:ilvl w:val="0"/>
          <w:numId w:val="1"/>
        </w:numPr>
        <w:tabs>
          <w:tab w:val="left" w:leader="none" w:pos="390"/>
        </w:tabs>
        <w:spacing w:before="68" w:lineRule="auto"/>
        <w:ind w:left="390" w:hanging="318"/>
        <w:rPr/>
      </w:pPr>
      <w:r w:rsidDel="00000000" w:rsidR="00000000" w:rsidRPr="00000000">
        <w:rPr>
          <w:color w:val="1f4e78"/>
          <w:rtl w:val="0"/>
        </w:rPr>
        <w:t xml:space="preserve">Project Title</w:t>
      </w:r>
      <w:r w:rsidDel="00000000" w:rsidR="00000000" w:rsidRPr="00000000">
        <w:rPr>
          <w:rtl w:val="0"/>
        </w:rPr>
      </w:r>
    </w:p>
    <w:p w:rsidR="00000000" w:rsidDel="00000000" w:rsidP="00000000" w:rsidRDefault="00000000" w:rsidRPr="00000000" w14:paraId="0000001E">
      <w:pPr>
        <w:pStyle w:val="Heading3"/>
        <w:tabs>
          <w:tab w:val="left" w:leader="none" w:pos="390"/>
        </w:tabs>
        <w:spacing w:before="68" w:lineRule="auto"/>
        <w:ind w:firstLine="390"/>
        <w:rPr>
          <w:b w:val="0"/>
          <w:bCs w:val="0"/>
          <w:sz w:val="24"/>
          <w:szCs w:val="24"/>
        </w:rPr>
      </w:pPr>
      <w:r w:rsidDel="00000000" w:rsidR="00000000" w:rsidRPr="00000000">
        <w:rPr>
          <w:b w:val="0"/>
          <w:bCs w:val="0"/>
          <w:sz w:val="24"/>
          <w:szCs w:val="24"/>
          <w:rtl w:val="0"/>
        </w:rPr>
        <w:t xml:space="preserve">Retail Profitability and Customer Behavior Analysis Using Tableau</w:t>
      </w:r>
    </w:p>
    <w:p w:rsidR="00000000" w:rsidDel="00000000" w:rsidP="00000000" w:rsidRDefault="00000000" w:rsidRPr="00000000" w14:paraId="0000001F">
      <w:pPr>
        <w:pStyle w:val="Heading3"/>
        <w:numPr>
          <w:ilvl w:val="0"/>
          <w:numId w:val="1"/>
        </w:numPr>
        <w:tabs>
          <w:tab w:val="left" w:leader="none" w:pos="390"/>
        </w:tabs>
        <w:spacing w:before="241" w:lineRule="auto"/>
        <w:ind w:left="390" w:hanging="318"/>
        <w:rPr/>
      </w:pPr>
      <w:r w:rsidDel="00000000" w:rsidR="00000000" w:rsidRPr="00000000">
        <w:rPr>
          <w:color w:val="1f4e78"/>
          <w:rtl w:val="0"/>
        </w:rPr>
        <w:t xml:space="preserve">Objective</w:t>
      </w:r>
      <w:r w:rsidDel="00000000" w:rsidR="00000000" w:rsidRPr="00000000">
        <w:rPr>
          <w:rtl w:val="0"/>
        </w:rPr>
      </w:r>
    </w:p>
    <w:p w:rsidR="00000000" w:rsidDel="00000000" w:rsidP="00000000" w:rsidRDefault="00000000" w:rsidRPr="00000000" w14:paraId="00000020">
      <w:pPr>
        <w:pStyle w:val="Heading3"/>
        <w:numPr>
          <w:ilvl w:val="0"/>
          <w:numId w:val="2"/>
        </w:numPr>
        <w:tabs>
          <w:tab w:val="left" w:leader="none" w:pos="390"/>
        </w:tabs>
        <w:spacing w:before="241" w:lineRule="auto"/>
        <w:ind w:left="720" w:hanging="360"/>
        <w:rPr>
          <w:b w:val="0"/>
          <w:bCs w:val="0"/>
          <w:sz w:val="24"/>
          <w:szCs w:val="24"/>
        </w:rPr>
      </w:pPr>
      <w:r w:rsidDel="00000000" w:rsidR="00000000" w:rsidRPr="00000000">
        <w:rPr>
          <w:b w:val="0"/>
          <w:bCs w:val="0"/>
          <w:sz w:val="24"/>
          <w:szCs w:val="24"/>
          <w:rtl w:val="0"/>
        </w:rPr>
        <w:t xml:space="preserve">To analyze retail sales, profit, and discount impact across regions and product categories using interactive Tableau visualizations.</w:t>
      </w:r>
    </w:p>
    <w:p w:rsidR="00000000" w:rsidDel="00000000" w:rsidP="00000000" w:rsidRDefault="00000000" w:rsidRPr="00000000" w14:paraId="00000021">
      <w:pPr>
        <w:pStyle w:val="Heading3"/>
        <w:numPr>
          <w:ilvl w:val="0"/>
          <w:numId w:val="2"/>
        </w:numPr>
        <w:tabs>
          <w:tab w:val="left" w:leader="none" w:pos="390"/>
        </w:tabs>
        <w:spacing w:before="241" w:lineRule="auto"/>
        <w:ind w:left="720" w:hanging="360"/>
        <w:rPr>
          <w:b w:val="0"/>
          <w:bCs w:val="0"/>
          <w:sz w:val="24"/>
          <w:szCs w:val="24"/>
        </w:rPr>
      </w:pPr>
      <w:r w:rsidDel="00000000" w:rsidR="00000000" w:rsidRPr="00000000">
        <w:rPr>
          <w:b w:val="0"/>
          <w:bCs w:val="0"/>
          <w:sz w:val="24"/>
          <w:szCs w:val="24"/>
          <w:rtl w:val="0"/>
        </w:rPr>
        <w:t xml:space="preserve">To calculate and evaluate profitability using the Profit Ratio calculated field, with Region and Category filters for deeper insights.</w:t>
      </w:r>
    </w:p>
    <w:p w:rsidR="00000000" w:rsidDel="00000000" w:rsidP="00000000" w:rsidRDefault="00000000" w:rsidRPr="00000000" w14:paraId="00000022">
      <w:pPr>
        <w:pStyle w:val="Heading3"/>
        <w:numPr>
          <w:ilvl w:val="0"/>
          <w:numId w:val="2"/>
        </w:numPr>
        <w:tabs>
          <w:tab w:val="left" w:leader="none" w:pos="390"/>
        </w:tabs>
        <w:spacing w:before="241" w:lineRule="auto"/>
        <w:ind w:left="720" w:hanging="360"/>
        <w:rPr>
          <w:b w:val="0"/>
          <w:bCs w:val="0"/>
          <w:sz w:val="24"/>
          <w:szCs w:val="24"/>
        </w:rPr>
      </w:pPr>
      <w:r w:rsidDel="00000000" w:rsidR="00000000" w:rsidRPr="00000000">
        <w:rPr>
          <w:b w:val="0"/>
          <w:bCs w:val="0"/>
          <w:sz w:val="24"/>
          <w:szCs w:val="24"/>
          <w:rtl w:val="0"/>
        </w:rPr>
        <w:t xml:space="preserve">To segment customers based on Recency, Frequency, and Monetary (RFM) values and identify high-value customers.</w:t>
      </w:r>
    </w:p>
    <w:p w:rsidR="00000000" w:rsidDel="00000000" w:rsidP="00000000" w:rsidRDefault="00000000" w:rsidRPr="00000000" w14:paraId="00000023">
      <w:pPr>
        <w:pStyle w:val="Heading3"/>
        <w:numPr>
          <w:ilvl w:val="0"/>
          <w:numId w:val="2"/>
        </w:numPr>
        <w:tabs>
          <w:tab w:val="left" w:leader="none" w:pos="390"/>
        </w:tabs>
        <w:spacing w:before="241" w:lineRule="auto"/>
        <w:ind w:left="720" w:hanging="360"/>
        <w:rPr>
          <w:b w:val="0"/>
          <w:bCs w:val="0"/>
          <w:sz w:val="24"/>
          <w:szCs w:val="24"/>
        </w:rPr>
      </w:pPr>
      <w:r w:rsidDel="00000000" w:rsidR="00000000" w:rsidRPr="00000000">
        <w:rPr>
          <w:b w:val="0"/>
          <w:bCs w:val="0"/>
          <w:sz w:val="24"/>
          <w:szCs w:val="24"/>
          <w:rtl w:val="0"/>
        </w:rPr>
        <w:t xml:space="preserve">To build interactive dashboards that support data-driven decisions on sales strategy, discount planning, and customer retention.</w:t>
      </w:r>
    </w:p>
    <w:p w:rsidR="00000000" w:rsidDel="00000000" w:rsidP="00000000" w:rsidRDefault="00000000" w:rsidRPr="00000000" w14:paraId="00000024">
      <w:pPr>
        <w:pStyle w:val="Heading3"/>
        <w:tabs>
          <w:tab w:val="left" w:leader="none" w:pos="390"/>
        </w:tabs>
        <w:spacing w:before="241" w:lineRule="auto"/>
        <w:ind w:firstLine="390"/>
        <w:rPr/>
      </w:pPr>
      <w:r w:rsidDel="00000000" w:rsidR="00000000" w:rsidRPr="00000000">
        <w:rPr>
          <w:rtl w:val="0"/>
        </w:rPr>
      </w:r>
    </w:p>
    <w:p w:rsidR="00000000" w:rsidDel="00000000" w:rsidP="00000000" w:rsidRDefault="00000000" w:rsidRPr="00000000" w14:paraId="00000025">
      <w:pPr>
        <w:pStyle w:val="Heading3"/>
        <w:numPr>
          <w:ilvl w:val="0"/>
          <w:numId w:val="1"/>
        </w:numPr>
        <w:tabs>
          <w:tab w:val="left" w:leader="none" w:pos="390"/>
        </w:tabs>
        <w:spacing w:before="242" w:lineRule="auto"/>
        <w:ind w:left="390" w:hanging="318"/>
        <w:rPr/>
      </w:pPr>
      <w:r w:rsidDel="00000000" w:rsidR="00000000" w:rsidRPr="00000000">
        <w:rPr>
          <w:color w:val="1f4e78"/>
          <w:rtl w:val="0"/>
        </w:rPr>
        <w:t xml:space="preserve">Project Description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analyzes a retail dataset of 100 orders from 25 customers across four regions (North, South, East, West) and four product categories (Furniture, Clothing, Electronics, Grocery) using Tableau. The first part builds an interactive sales and profitability dashboard with bar, line, and map visualizations, a Profit Ratio calculated field, and Region and Category filters to study how sales, profit, and discounts vary across regions. The second part applies RFM (Recency, Frequency, Monetary) analysis to segment customers into High-Value, Regular, and At-Risk groups, using scatter plots and a segmentation dashboard to highlight the most valuable customers. Together, the dashboards give clear insights to support decisions on regional sales strategy, discount planning, and customer retention.</w:t>
      </w:r>
    </w:p>
    <w:p w:rsidR="00000000" w:rsidDel="00000000" w:rsidP="00000000" w:rsidRDefault="00000000" w:rsidRPr="00000000" w14:paraId="00000027">
      <w:pPr>
        <w:pStyle w:val="Heading3"/>
        <w:numPr>
          <w:ilvl w:val="0"/>
          <w:numId w:val="1"/>
        </w:numPr>
        <w:tabs>
          <w:tab w:val="left" w:leader="none" w:pos="390"/>
        </w:tabs>
        <w:spacing w:before="200" w:lineRule="auto"/>
        <w:ind w:left="390" w:hanging="318"/>
        <w:rPr/>
      </w:pPr>
      <w:r w:rsidDel="00000000" w:rsidR="00000000" w:rsidRPr="00000000">
        <w:rPr>
          <w:color w:val="1f4e78"/>
          <w:rtl w:val="0"/>
        </w:rPr>
        <w:t xml:space="preserve">Dataset Details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994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60"/>
        <w:gridCol w:w="4980"/>
        <w:tblGridChange w:id="0">
          <w:tblGrid>
            <w:gridCol w:w="4960"/>
            <w:gridCol w:w="4980"/>
          </w:tblGrid>
        </w:tblGridChange>
      </w:tblGrid>
      <w:tr>
        <w:trPr>
          <w:cantSplit w:val="0"/>
          <w:trHeight w:val="280" w:hRule="atLeast"/>
          <w:tblHeader w:val="0"/>
        </w:trPr>
        <w:tc>
          <w:tcPr>
            <w:shd w:fill="d9e9f6"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w:t>
            </w:r>
          </w:p>
        </w:tc>
        <w:tc>
          <w:tcPr>
            <w:shd w:fill="d9e9f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tc>
      </w:tr>
      <w:tr>
        <w:trPr>
          <w:cantSplit w:val="0"/>
          <w:trHeight w:val="539"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Name</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Retail Customer Analytics Dataset (100 records, 12 attributes)</w:t>
            </w:r>
          </w:p>
        </w:tc>
      </w:tr>
      <w:tr>
        <w:trPr>
          <w:cantSplit w:val="0"/>
          <w:trHeight w:val="263"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w:t>
            </w:r>
          </w:p>
        </w:tc>
        <w:tc>
          <w:tcPr>
            <w:tcBorders>
              <w:bottom w:color="000000" w:space="0" w:sz="12"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w:t>
            </w:r>
          </w:p>
        </w:tc>
      </w:tr>
      <w:tr>
        <w:trPr>
          <w:cantSplit w:val="0"/>
          <w:trHeight w:val="254"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Records</w:t>
            </w:r>
          </w:p>
        </w:tc>
        <w:tc>
          <w:tcPr>
            <w:tcBorders>
              <w:top w:color="000000" w:space="0" w:sz="12"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4"/>
              </w:tabs>
              <w:spacing w:after="0" w:before="0" w:line="235"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record is one order. The 100 orders come from 25 unique customers, and the order dates run from 2 January 2025 to 11 April 2025.</w:t>
            </w:r>
          </w:p>
        </w:tc>
      </w:tr>
      <w:tr>
        <w:trPr>
          <w:cantSplit w:val="0"/>
          <w:trHeight w:val="2769"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Fields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1" w:right="7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Category, OrderDate, Sales, Profit, Discount, CustomerID, CustomerName, Recency, Frequency, Monetary</w:t>
            </w:r>
          </w:p>
        </w:tc>
      </w:tr>
    </w:tbl>
    <w:p w:rsidR="00000000" w:rsidDel="00000000" w:rsidP="00000000" w:rsidRDefault="00000000" w:rsidRPr="00000000" w14:paraId="00000033">
      <w:pPr>
        <w:pStyle w:val="Heading3"/>
        <w:numPr>
          <w:ilvl w:val="0"/>
          <w:numId w:val="1"/>
        </w:numPr>
        <w:tabs>
          <w:tab w:val="left" w:leader="none" w:pos="390"/>
        </w:tabs>
        <w:spacing w:before="212" w:lineRule="auto"/>
        <w:ind w:left="390" w:hanging="318"/>
        <w:rPr/>
      </w:pPr>
      <w:r w:rsidDel="00000000" w:rsidR="00000000" w:rsidRPr="00000000">
        <w:rPr>
          <w:color w:val="1f4e78"/>
          <w:rtl w:val="0"/>
        </w:rPr>
        <w:t xml:space="preserve">Tools &amp; Technologies Used</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177"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 Desktop</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2"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Dataset</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3"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Dataset</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2"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3"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Design</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3" w:line="240" w:lineRule="auto"/>
        <w:ind w:left="4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RFM Analysis</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1"/>
        </w:tabs>
        <w:spacing w:after="0" w:before="242" w:line="240" w:lineRule="auto"/>
        <w:ind w:left="431" w:right="0" w:hanging="359"/>
        <w:jc w:val="left"/>
        <w:rPr>
          <w:smallCaps w:val="0"/>
          <w:strike w:val="0"/>
          <w:color w:val="000000"/>
          <w:u w:val="none"/>
          <w:shd w:fill="auto" w:val="clear"/>
          <w:vertAlign w:val="baseline"/>
        </w:rPr>
        <w:sectPr>
          <w:type w:val="nextPage"/>
          <w:pgSz w:h="15840" w:w="12240" w:orient="portrait"/>
          <w:pgMar w:bottom="980" w:top="940" w:left="1080" w:right="1080" w:header="0" w:footer="74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Clustering</w:t>
      </w:r>
    </w:p>
    <w:p w:rsidR="00000000" w:rsidDel="00000000" w:rsidP="00000000" w:rsidRDefault="00000000" w:rsidRPr="00000000" w14:paraId="0000003B">
      <w:pPr>
        <w:pStyle w:val="Heading3"/>
        <w:numPr>
          <w:ilvl w:val="0"/>
          <w:numId w:val="1"/>
        </w:numPr>
        <w:tabs>
          <w:tab w:val="left" w:leader="none" w:pos="390"/>
        </w:tabs>
        <w:spacing w:before="68" w:lineRule="auto"/>
        <w:ind w:left="390" w:hanging="318"/>
        <w:rPr/>
      </w:pPr>
      <w:r w:rsidDel="00000000" w:rsidR="00000000" w:rsidRPr="00000000">
        <w:rPr>
          <w:color w:val="1f4e78"/>
          <w:rtl w:val="0"/>
        </w:rPr>
        <w:t xml:space="preserve">Tableau Worksheets / Charts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994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60"/>
        <w:gridCol w:w="4980"/>
        <w:tblGridChange w:id="0">
          <w:tblGrid>
            <w:gridCol w:w="4960"/>
            <w:gridCol w:w="4980"/>
          </w:tblGrid>
        </w:tblGridChange>
      </w:tblGrid>
      <w:tr>
        <w:trPr>
          <w:cantSplit w:val="0"/>
          <w:trHeight w:val="280" w:hRule="atLeast"/>
          <w:tblHeader w:val="0"/>
        </w:trPr>
        <w:tc>
          <w:tcPr>
            <w:shd w:fill="d9e9f6"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w:t>
            </w:r>
          </w:p>
        </w:tc>
        <w:tc>
          <w:tcPr>
            <w:shd w:fill="d9e9f6"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tc>
      </w:tr>
      <w:tr>
        <w:trPr>
          <w:cantSplit w:val="0"/>
          <w:trHeight w:val="25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Cards</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Total Sales, Total Profit and Profit Ratio</w:t>
            </w:r>
          </w:p>
        </w:tc>
      </w:tr>
      <w:tr>
        <w:trPr>
          <w:cantSplit w:val="0"/>
          <w:trHeight w:val="28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 Trend – Line Chart</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0"/>
              </w:tabs>
              <w:spacing w:after="0" w:before="8" w:line="252.0000000000000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sales and profit performance over time (Jan to Apr 2025)</w:t>
            </w:r>
          </w:p>
        </w:tc>
      </w:tr>
      <w:tr>
        <w:trPr>
          <w:cantSplit w:val="0"/>
          <w:trHeight w:val="539"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 Chart– Sales by Category: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Profit by Region:</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
              </w:tabs>
              <w:spacing w:after="0" w:before="0" w:line="245"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sales and profit across Furniture, Clothing, Electronics and Grocery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
              </w:tabs>
              <w:spacing w:after="0" w:before="0" w:line="245"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
              </w:tabs>
              <w:spacing w:after="0" w:before="0" w:line="245"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profitability across North, South, East and West</w:t>
            </w:r>
          </w:p>
        </w:tc>
      </w:tr>
      <w:tr>
        <w:trPr>
          <w:cantSplit w:val="0"/>
          <w:trHeight w:val="280"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 Bar Chart</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0"/>
              </w:tabs>
              <w:spacing w:after="0" w:before="6"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 sales and Profit Ratio geographically by region</w:t>
            </w:r>
          </w:p>
        </w:tc>
      </w:tr>
      <w:tr>
        <w:trPr>
          <w:cantSplit w:val="0"/>
          <w:trHeight w:val="539"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High-Value Customers Chart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customers with the highest monetary value for the business</w:t>
            </w:r>
          </w:p>
        </w:tc>
      </w:tr>
      <w:tr>
        <w:trPr>
          <w:cantSplit w:val="0"/>
          <w:trHeight w:val="528"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Filters</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the dashboards by Region, Category, Customer and Customer Segment</w:t>
            </w:r>
          </w:p>
        </w:tc>
      </w:tr>
    </w:tbl>
    <w:p w:rsidR="00000000" w:rsidDel="00000000" w:rsidP="00000000" w:rsidRDefault="00000000" w:rsidRPr="00000000" w14:paraId="0000004E">
      <w:pPr>
        <w:pStyle w:val="Heading3"/>
        <w:numPr>
          <w:ilvl w:val="0"/>
          <w:numId w:val="1"/>
        </w:numPr>
        <w:tabs>
          <w:tab w:val="left" w:leader="none" w:pos="390"/>
        </w:tabs>
        <w:spacing w:before="214" w:lineRule="auto"/>
        <w:ind w:left="390" w:hanging="318"/>
        <w:rPr/>
      </w:pPr>
      <w:r w:rsidDel="00000000" w:rsidR="00000000" w:rsidRPr="00000000">
        <w:rPr>
          <w:color w:val="1f4e78"/>
          <w:rtl w:val="0"/>
        </w:rPr>
        <w:t xml:space="preserve">Calculated Fields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calculated fields can be used in the Tableau dashboard: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Profit Ratio = SUM([Profit]) / SUM([Sales])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Total Sales = SUM([Sales])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Total Profit = SUM([Profit])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Last Order Date = { FIXED [CustomerName] : MAX([OrderDate])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Reference Date = { FIXED : MAX([OrderDate])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Recency (Days) = DATEDIFF('day', [Last Order Date], [Reference Date])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Frequency (Orders) = { FIXED [CustomerName] : COUNTD([OrderID])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Monetary Value = { FIXED [CustomerName] : SUM([Sales])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High Value Customer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 [Monetary Value] &gt;= { FIXED : AVG([Monetary Value])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THEN "High Value"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ELSE "Other"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segment field (used in the segmentation dashboard):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Segment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{FIXED [CustomerID] : AVG([Monetary])} &gt;= 13000 AND {FIXED [CustomerID] : AVG([Recency])} &lt;= 180 THEN "High-Value"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ELSEIF {FIXED [CustomerID] : AVG([Recency])} &gt;= 200 THEN "At-Risk"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"Regular" END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numPr>
          <w:ilvl w:val="0"/>
          <w:numId w:val="1"/>
        </w:numPr>
        <w:tabs>
          <w:tab w:val="left" w:leader="none" w:pos="390"/>
        </w:tabs>
        <w:spacing w:before="1" w:lineRule="auto"/>
        <w:ind w:left="390" w:hanging="318"/>
        <w:rPr/>
        <w:sectPr>
          <w:type w:val="nextPage"/>
          <w:pgSz w:h="15840" w:w="12240" w:orient="portrait"/>
          <w:pgMar w:bottom="980" w:top="940" w:left="1080" w:right="1080" w:header="0" w:footer="746"/>
        </w:sectPr>
      </w:pPr>
      <w:r w:rsidDel="00000000" w:rsidR="00000000" w:rsidRPr="00000000">
        <w:rPr>
          <w:color w:val="1f4e78"/>
          <w:rtl w:val="0"/>
        </w:rPr>
        <w:t xml:space="preserve">Dashboard Screenshot</w:t>
      </w:r>
      <w:r w:rsidDel="00000000" w:rsidR="00000000" w:rsidRPr="00000000">
        <w:rPr>
          <w:rtl w:val="0"/>
        </w:rPr>
      </w:r>
    </w:p>
    <w:p w:rsidR="00000000" w:rsidDel="00000000" w:rsidP="00000000" w:rsidRDefault="00000000" w:rsidRPr="00000000" w14:paraId="00000070">
      <w:pPr>
        <w:ind w:left="102" w:firstLine="0"/>
        <w:rPr>
          <w:sz w:val="20"/>
          <w:szCs w:val="20"/>
        </w:rPr>
      </w:pPr>
      <w:r w:rsidDel="00000000" w:rsidR="00000000" w:rsidRPr="00000000">
        <w:rPr>
          <w:sz w:val="20"/>
          <w:szCs w:val="20"/>
        </w:rPr>
        <w:drawing>
          <wp:inline distB="0" distT="0" distL="0" distR="0">
            <wp:extent cx="6400800" cy="36366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63664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3"/>
        <w:numPr>
          <w:ilvl w:val="0"/>
          <w:numId w:val="1"/>
        </w:numPr>
        <w:tabs>
          <w:tab w:val="left" w:leader="none" w:pos="390"/>
        </w:tabs>
        <w:ind w:left="390" w:hanging="318"/>
        <w:rPr/>
      </w:pPr>
      <w:r w:rsidDel="00000000" w:rsidR="00000000" w:rsidRPr="00000000">
        <w:rPr>
          <w:color w:val="1f4e78"/>
          <w:rtl w:val="0"/>
        </w:rPr>
        <w:t xml:space="preserve">Key Insights</w:t>
      </w:r>
      <w:r w:rsidDel="00000000" w:rsidR="00000000" w:rsidRPr="00000000">
        <w:rPr>
          <w:rtl w:val="0"/>
        </w:rPr>
      </w:r>
    </w:p>
    <w:bookmarkStart w:colFirst="0" w:colLast="0" w:name="lczgp5kemx37" w:id="0"/>
    <w:bookmarkEnd w:id="0"/>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 sales are about ₹5.81 lakh and total profit about ₹1.05 lakh, giving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Ratio of 18.1%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strongest region (highest profit ~₹34,143 and best Profit Ratio of 19.7%),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weakest (lowest sales and a Profit Ratio of only 14.4%).</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most profitable category (Profit Ratio 21.9%).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highest sales but the lowest margin (15.8%).</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Discount impact: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Orders with up to 20% discount keep a Profit Ratio of about 20 to 21%, but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to 30% discount it drops to 12.3%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Heavy discounting hurts profit.</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Sales trend: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Sales and profit grow steadily from January to March. April looks low only because the data ends on 11 April.</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segments: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25 customers split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High-Value, 11 Regular and 9 At-Risk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High-Value customers (C005, C008, C011, C019, C025) spend the most (~₹16,400 on average) and buy more recently.</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1040" w:left="1080" w:right="1080" w:header="0" w:footer="746"/>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concentration and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5 customers contribute about 26% of total sales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At-Risk customers have not purchased for 220+ days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top customer by sales but earns very little profit, pointing to heavy discounts.</w:t>
      </w:r>
    </w:p>
    <w:p w:rsidR="00000000" w:rsidDel="00000000" w:rsidP="00000000" w:rsidRDefault="00000000" w:rsidRPr="00000000" w14:paraId="0000007B">
      <w:pPr>
        <w:pStyle w:val="Heading3"/>
        <w:numPr>
          <w:ilvl w:val="0"/>
          <w:numId w:val="1"/>
        </w:numPr>
        <w:tabs>
          <w:tab w:val="left" w:leader="none" w:pos="549"/>
        </w:tabs>
        <w:spacing w:before="65" w:lineRule="auto"/>
        <w:ind w:left="549" w:hanging="477"/>
        <w:rPr/>
      </w:pPr>
      <w:r w:rsidDel="00000000" w:rsidR="00000000" w:rsidRPr="00000000">
        <w:rPr>
          <w:color w:val="1f4e78"/>
          <w:rtl w:val="0"/>
        </w:rPr>
        <w:t xml:space="preserve">Video Demonstration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Link :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https://youtu.be/89UZv-qb2Ls?si=rfz_AdJwQk_JeOW1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3"/>
        <w:numPr>
          <w:ilvl w:val="0"/>
          <w:numId w:val="1"/>
        </w:numPr>
        <w:tabs>
          <w:tab w:val="left" w:leader="none" w:pos="532"/>
        </w:tabs>
        <w:ind w:left="532" w:hanging="460"/>
        <w:rPr/>
      </w:pPr>
      <w:r w:rsidDel="00000000" w:rsidR="00000000" w:rsidRPr="00000000">
        <w:rPr>
          <w:color w:val="1f4e78"/>
          <w:rtl w:val="0"/>
        </w:rPr>
        <w:t xml:space="preserve">GitHub Repository</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Link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https://github.com/som2711/Data-visualization-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ectPr>
      <w:type w:val="nextPage"/>
      <w:pgSz w:h="15840" w:w="12240" w:orient="portrait"/>
      <w:pgMar w:bottom="980" w:top="1460" w:left="1080" w:right="1080" w:header="0" w:footer="7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ic Sans MS"/>
  <w:font w:name="Times New Roman"/>
  <w:font w:name="Courier New"/>
  <w:font w:name="Helvetica Neu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3098800</wp:posOffset>
              </wp:positionH>
              <wp:positionV relativeFrom="paragraph">
                <wp:posOffset>-39466</wp:posOffset>
              </wp:positionV>
              <wp:extent cx="266700" cy="194310"/>
              <wp:effectExtent b="0" l="0" r="0" t="0"/>
              <wp:wrapNone/>
              <wp:docPr id="1" name=""/>
              <a:graphic>
                <a:graphicData uri="http://schemas.microsoft.com/office/word/2010/wordprocessingShape">
                  <wps:wsp>
                    <wps:cNvSpPr txBox="1">
                      <a:spLocks/>
                    </wps:cNvSpPr>
                    <wps:spPr>
                      <a:xfrm>
                        <a:off x="0" y="0"/>
                        <a:ext cx="266700" cy="194310"/>
                      </a:xfrm>
                      <a:prstGeom prst="rect">
                        <a:avLst/>
                      </a:prstGeom>
                    </wps:spPr>
                    <wps:txbx>
                      <w:txbxContent>
                        <w:p w:rsidR="00193D47" w:rsidDel="00000000" w:rsidP="00000000" w:rsidRDefault="00000000" w:rsidRPr="00000000" w14:paraId="2E7DC1B3" w14:textId="77777777">
                          <w:pPr>
                            <w:pStyle w:val="BodyText"/>
                            <w:spacing w:before="10"/>
                            <w:ind w:left="100"/>
                          </w:pPr>
                          <w:r w:rsidDel="00000000" w:rsidR="00000000" w:rsidRPr="00000000">
                            <w:rPr>
                              <w:spacing w:val="-10"/>
                            </w:rPr>
                            <w:fldChar w:fldCharType="begin"/>
                          </w:r>
                          <w:r w:rsidDel="00000000" w:rsidR="00000000" w:rsidRPr="00000000">
                            <w:rPr>
                              <w:spacing w:val="-10"/>
                            </w:rPr>
                            <w:instrText xml:space="preserve"> PAGE </w:instrText>
                          </w:r>
                          <w:r w:rsidDel="00000000" w:rsidR="00000000" w:rsidRPr="00000000">
                            <w:rPr>
                              <w:spacing w:val="-10"/>
                            </w:rPr>
                            <w:fldChar w:fldCharType="separate"/>
                          </w:r>
                          <w:r w:rsidDel="00000000" w:rsidR="00000000" w:rsidRPr="00000000">
                            <w:rPr>
                              <w:spacing w:val="-10"/>
                            </w:rPr>
                            <w:t>1</w:t>
                          </w:r>
                          <w:r w:rsidDel="00000000" w:rsidR="00000000" w:rsidRPr="00000000">
                            <w:rPr>
                              <w:spacing w:val="-10"/>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3098800</wp:posOffset>
              </wp:positionH>
              <wp:positionV relativeFrom="paragraph">
                <wp:posOffset>-39466</wp:posOffset>
              </wp:positionV>
              <wp:extent cx="266700" cy="19431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6700"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1" w:hanging="320"/>
      </w:pPr>
      <w:rPr>
        <w:rFonts w:ascii="Times New Roman" w:cs="Times New Roman" w:eastAsia="Times New Roman" w:hAnsi="Times New Roman"/>
        <w:b w:val="1"/>
        <w:bCs w:val="1"/>
        <w:i w:val="0"/>
        <w:iCs w:val="0"/>
        <w:color w:val="1f4e78"/>
        <w:sz w:val="32"/>
        <w:szCs w:val="32"/>
      </w:rPr>
    </w:lvl>
    <w:lvl w:ilvl="1">
      <w:start w:val="0"/>
      <w:numFmt w:val="bullet"/>
      <w:lvlText w:val="●"/>
      <w:lvlJc w:val="left"/>
      <w:pPr>
        <w:ind w:left="432" w:hanging="360"/>
      </w:pPr>
      <w:rPr>
        <w:rFonts w:ascii="Helvetica Neue" w:cs="Helvetica Neue" w:eastAsia="Helvetica Neue" w:hAnsi="Helvetica Neue"/>
        <w:b w:val="0"/>
        <w:bCs w:val="0"/>
        <w:i w:val="0"/>
        <w:iCs w:val="0"/>
        <w:sz w:val="24"/>
        <w:szCs w:val="24"/>
      </w:rPr>
    </w:lvl>
    <w:lvl w:ilvl="2">
      <w:start w:val="0"/>
      <w:numFmt w:val="bullet"/>
      <w:lvlText w:val="•"/>
      <w:lvlJc w:val="left"/>
      <w:pPr>
        <w:ind w:left="1511" w:hanging="360"/>
      </w:pPr>
      <w:rPr/>
    </w:lvl>
    <w:lvl w:ilvl="3">
      <w:start w:val="0"/>
      <w:numFmt w:val="bullet"/>
      <w:lvlText w:val="•"/>
      <w:lvlJc w:val="left"/>
      <w:pPr>
        <w:ind w:left="2582" w:hanging="360"/>
      </w:pPr>
      <w:rPr/>
    </w:lvl>
    <w:lvl w:ilvl="4">
      <w:start w:val="0"/>
      <w:numFmt w:val="bullet"/>
      <w:lvlText w:val="•"/>
      <w:lvlJc w:val="left"/>
      <w:pPr>
        <w:ind w:left="3653" w:hanging="360"/>
      </w:pPr>
      <w:rPr/>
    </w:lvl>
    <w:lvl w:ilvl="5">
      <w:start w:val="0"/>
      <w:numFmt w:val="bullet"/>
      <w:lvlText w:val="•"/>
      <w:lvlJc w:val="left"/>
      <w:pPr>
        <w:ind w:left="4724" w:hanging="360"/>
      </w:pPr>
      <w:rPr/>
    </w:lvl>
    <w:lvl w:ilvl="6">
      <w:start w:val="0"/>
      <w:numFmt w:val="bullet"/>
      <w:lvlText w:val="•"/>
      <w:lvlJc w:val="left"/>
      <w:pPr>
        <w:ind w:left="5795" w:hanging="360"/>
      </w:pPr>
      <w:rPr/>
    </w:lvl>
    <w:lvl w:ilvl="7">
      <w:start w:val="0"/>
      <w:numFmt w:val="bullet"/>
      <w:lvlText w:val="•"/>
      <w:lvlJc w:val="left"/>
      <w:pPr>
        <w:ind w:left="6866" w:hanging="360"/>
      </w:pPr>
      <w:rPr/>
    </w:lvl>
    <w:lvl w:ilvl="8">
      <w:start w:val="0"/>
      <w:numFmt w:val="bullet"/>
      <w:lvlText w:val="•"/>
      <w:lvlJc w:val="left"/>
      <w:pPr>
        <w:ind w:left="7937"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48"/>
      <w:szCs w:val="48"/>
    </w:rPr>
  </w:style>
  <w:style w:type="paragraph" w:styleId="Heading2">
    <w:name w:val="heading 2"/>
    <w:basedOn w:val="Normal"/>
    <w:next w:val="Normal"/>
    <w:pPr>
      <w:jc w:val="center"/>
    </w:pPr>
    <w:rPr>
      <w:b w:val="1"/>
      <w:bCs w:val="1"/>
      <w:sz w:val="34"/>
      <w:szCs w:val="34"/>
    </w:rPr>
  </w:style>
  <w:style w:type="paragraph" w:styleId="Heading3">
    <w:name w:val="heading 3"/>
    <w:basedOn w:val="Normal"/>
    <w:next w:val="Normal"/>
    <w:pPr>
      <w:ind w:left="390" w:hanging="318"/>
    </w:pPr>
    <w:rPr>
      <w:b w:val="1"/>
      <w:bCs w:val="1"/>
      <w:sz w:val="32"/>
      <w:szCs w:val="32"/>
    </w:rPr>
  </w:style>
  <w:style w:type="paragraph" w:styleId="Heading4">
    <w:name w:val="heading 4"/>
    <w:basedOn w:val="Normal"/>
    <w:next w:val="Normal"/>
    <w:pPr>
      <w:jc w:val="center"/>
    </w:pPr>
    <w:rPr>
      <w:rFonts w:ascii="Calibri" w:cs="Calibri" w:eastAsia="Calibri" w:hAnsi="Calibri"/>
      <w:b w:val="1"/>
      <w:bCs w:val="1"/>
      <w:sz w:val="28"/>
      <w:szCs w:val="28"/>
    </w:rPr>
  </w:style>
  <w:style w:type="paragraph" w:styleId="Heading5">
    <w:name w:val="heading 5"/>
    <w:basedOn w:val="Normal"/>
    <w:next w:val="Normal"/>
    <w:pPr>
      <w:ind w:left="312" w:hanging="240"/>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om2711/Data-visualization-"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youtu.be/89UZv-qb2Ls?si=rfz_AdJwQk_JeOW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