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한국어 임상 노트 자동 요약을 통한 의료진 업무 부담 완화</w:t>
      </w:r>
    </w:p>
    <w:p>
      <w:pPr>
        <w:pStyle w:val="Heading2"/>
      </w:pPr>
      <w:r>
        <w:t>1. 연구 개요</w:t>
      </w:r>
    </w:p>
    <w:p>
      <w:r>
        <w:t>한국어 임상 노트는 영문 대비 자연어처리 자원과 사전훈련 모델이 부족하여, 의료진이 환자 인계·교대 시 매번 노트 전체를 통독해야 하는 비효율이 있다. 본 연구는 ClinicalBERT-Ko 기반 추출형·생성형 하이브리드 요약 모델을 개발하여 노트 검토 시간을 30% 단축하는 것을 목표로 한다. 협력 병원 IRB 승인 후 비식별화된 노트 50,000건을 학습·평가 데이터로 활용한다.</w:t>
      </w:r>
    </w:p>
    <w:p>
      <w:pPr>
        <w:pStyle w:val="Heading2"/>
      </w:pPr>
      <w:r>
        <w:t>2. 예산 계획 (단위: 만원)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금액</w:t>
            </w:r>
          </w:p>
        </w:tc>
        <w:tc>
          <w:tcPr>
            <w:tcW w:type="dxa" w:w="2880"/>
          </w:tcPr>
          <w:p>
            <w:r>
              <w:t>사용 사유</w:t>
            </w:r>
          </w:p>
        </w:tc>
      </w:tr>
      <w:tr>
        <w:tc>
          <w:tcPr>
            <w:tcW w:type="dxa" w:w="2880"/>
          </w:tcPr>
          <w:p>
            <w:r>
              <w:t>인건비 (석사 연구원)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  <w:tc>
          <w:tcPr>
            <w:tcW w:type="dxa" w:w="2880"/>
          </w:tcPr>
          <w:p>
            <w:r>
              <w:t>월 150만원 × 12개월</w:t>
            </w:r>
          </w:p>
        </w:tc>
      </w:tr>
      <w:tr>
        <w:tc>
          <w:tcPr>
            <w:tcW w:type="dxa" w:w="2880"/>
          </w:tcPr>
          <w:p>
            <w:r>
              <w:t>협력 병원 IRB 행정비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IRB 신청·심의 비용</w:t>
            </w:r>
          </w:p>
        </w:tc>
      </w:tr>
      <w:tr>
        <w:tc>
          <w:tcPr>
            <w:tcW w:type="dxa" w:w="2880"/>
          </w:tcPr>
          <w:p>
            <w:r>
              <w:t>데이터 비식별화 도구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Presidio + 자체 NER 라이선스</w:t>
            </w:r>
          </w:p>
        </w:tc>
      </w:tr>
      <w:tr>
        <w:tc>
          <w:tcPr>
            <w:tcW w:type="dxa" w:w="2880"/>
          </w:tcPr>
          <w:p>
            <w:r>
              <w:t>GPU / 클라우드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A100 인스턴스 800시간</w:t>
            </w:r>
          </w:p>
        </w:tc>
      </w:tr>
      <w:tr>
        <w:tc>
          <w:tcPr>
            <w:tcW w:type="dxa" w:w="2880"/>
          </w:tcPr>
          <w:p>
            <w:r>
              <w:t>의료진 평가 사례비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현직 의료진 10인 × 5건 × 8만원</w:t>
            </w:r>
          </w:p>
        </w:tc>
      </w:tr>
      <w:tr>
        <w:tc>
          <w:tcPr>
            <w:tcW w:type="dxa" w:w="2880"/>
          </w:tcPr>
          <w:p>
            <w:r>
              <w:t>학회 참가 / 출장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MICCAI / 정보과학회</w:t>
            </w:r>
          </w:p>
        </w:tc>
      </w:tr>
      <w:tr>
        <w:tc>
          <w:tcPr>
            <w:tcW w:type="dxa" w:w="2880"/>
          </w:tcPr>
          <w:p>
            <w:r>
              <w:t>총계</w:t>
            </w:r>
          </w:p>
        </w:tc>
        <w:tc>
          <w:tcPr>
            <w:tcW w:type="dxa" w:w="2880"/>
          </w:tcPr>
          <w:p>
            <w:r>
              <w:t>3,500</w:t>
            </w:r>
          </w:p>
        </w:tc>
        <w:tc>
          <w:tcPr>
            <w:tcW w:type="dxa" w:w="2880"/>
          </w:tcPr>
          <w:p>
            <w:r>
              <w:t>1년차 예산</w:t>
            </w:r>
          </w:p>
        </w:tc>
      </w:tr>
    </w:tbl>
    <w:p>
      <w:pPr>
        <w:pStyle w:val="Heading2"/>
      </w:pPr>
      <w:r>
        <w:t>3. 추진 일정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분기</w:t>
            </w:r>
          </w:p>
        </w:tc>
        <w:tc>
          <w:tcPr>
            <w:tcW w:type="dxa" w:w="2880"/>
          </w:tcPr>
          <w:p>
            <w:r>
              <w:t>마일스톤</w:t>
            </w:r>
          </w:p>
        </w:tc>
        <w:tc>
          <w:tcPr>
            <w:tcW w:type="dxa" w:w="2880"/>
          </w:tcPr>
          <w:p>
            <w:r>
              <w:t>산출물</w:t>
            </w:r>
          </w:p>
        </w:tc>
      </w:tr>
      <w:tr>
        <w:tc>
          <w:tcPr>
            <w:tcW w:type="dxa" w:w="2880"/>
          </w:tcPr>
          <w:p>
            <w:r>
              <w:t>1분기</w:t>
            </w:r>
          </w:p>
        </w:tc>
        <w:tc>
          <w:tcPr>
            <w:tcW w:type="dxa" w:w="2880"/>
          </w:tcPr>
          <w:p>
            <w:r>
              <w:t>IRB 승인·데이터 비식별화 파이프라인</w:t>
            </w:r>
          </w:p>
        </w:tc>
        <w:tc>
          <w:tcPr>
            <w:tcW w:type="dxa" w:w="2880"/>
          </w:tcPr>
          <w:p>
            <w:r>
              <w:t>비식별화 50,000건</w:t>
            </w:r>
          </w:p>
        </w:tc>
      </w:tr>
      <w:tr>
        <w:tc>
          <w:tcPr>
            <w:tcW w:type="dxa" w:w="2880"/>
          </w:tcPr>
          <w:p>
            <w:r>
              <w:t>2분기</w:t>
            </w:r>
          </w:p>
        </w:tc>
        <w:tc>
          <w:tcPr>
            <w:tcW w:type="dxa" w:w="2880"/>
          </w:tcPr>
          <w:p>
            <w:r>
              <w:t>ClinicalBERT-Ko fine-tune</w:t>
            </w:r>
          </w:p>
        </w:tc>
        <w:tc>
          <w:tcPr>
            <w:tcW w:type="dxa" w:w="2880"/>
          </w:tcPr>
          <w:p>
            <w:r>
              <w:t>추출형 요약 baseline</w:t>
            </w:r>
          </w:p>
        </w:tc>
      </w:tr>
      <w:tr>
        <w:tc>
          <w:tcPr>
            <w:tcW w:type="dxa" w:w="2880"/>
          </w:tcPr>
          <w:p>
            <w:r>
              <w:t>3분기</w:t>
            </w:r>
          </w:p>
        </w:tc>
        <w:tc>
          <w:tcPr>
            <w:tcW w:type="dxa" w:w="2880"/>
          </w:tcPr>
          <w:p>
            <w:r>
              <w:t>생성형 요약 결합 / RLHF</w:t>
            </w:r>
          </w:p>
        </w:tc>
        <w:tc>
          <w:tcPr>
            <w:tcW w:type="dxa" w:w="2880"/>
          </w:tcPr>
          <w:p>
            <w:r>
              <w:t>하이브리드 모델 v1</w:t>
            </w:r>
          </w:p>
        </w:tc>
      </w:tr>
      <w:tr>
        <w:tc>
          <w:tcPr>
            <w:tcW w:type="dxa" w:w="2880"/>
          </w:tcPr>
          <w:p>
            <w:r>
              <w:t>4분기</w:t>
            </w:r>
          </w:p>
        </w:tc>
        <w:tc>
          <w:tcPr>
            <w:tcW w:type="dxa" w:w="2880"/>
          </w:tcPr>
          <w:p>
            <w:r>
              <w:t>임상 사용자 평가</w:t>
            </w:r>
          </w:p>
        </w:tc>
        <w:tc>
          <w:tcPr>
            <w:tcW w:type="dxa" w:w="2880"/>
          </w:tcPr>
          <w:p>
            <w:r>
              <w:t>노트 검토 시간 단축 보고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