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Pr>
          <w:b/>
          <w:bCs/>
          <w:i w:val="0"/>
          <w:iCs w:val="0"/>
          <w:color w:val="auto"/>
          <w:sz w:val="24"/>
          <w:szCs w:val="24"/>
          <w:highlight w:val="yellow"/>
        </w:rPr>
        <w:t>VI</w:t>
      </w:r>
      <w:r w:rsidRPr="001E7EA1">
        <w:rPr>
          <w:i w:val="0"/>
          <w:iCs w:val="0"/>
          <w:color w:val="auto"/>
          <w:sz w:val="24"/>
          <w:szCs w:val="24"/>
          <w:highlight w:val="yellow"/>
        </w:rPr>
        <w:t xml:space="preserve"> 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1"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4"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bookmarkEnd w:id="31"/>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25282CD6"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3"/>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2" w:name="_Toc135469229"/>
      <w:r w:rsidRPr="00B36518">
        <w:lastRenderedPageBreak/>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47"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48"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4" w:name="_Hlk135317550"/>
      <w:r w:rsidRPr="00534734">
        <w:rPr>
          <w:sz w:val="24"/>
          <w:szCs w:val="24"/>
        </w:rPr>
        <w:t>Caso atendidas as condições de participação, prosseguirá a análise da fase de julgamento da proposta classificada em primeiro lugar.</w:t>
      </w:r>
    </w:p>
    <w:bookmarkEnd w:id="34"/>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3"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38E833B5"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A fim de assegurar o tratamento isonômico entre os licitantes, informa-se que foi utilizado o seguinte acordo, dissídio ou convenção coletiva 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4"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5"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56"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5" w:name="_Hlk181864426"/>
      <w:r w:rsidR="00710220" w:rsidRPr="00534734">
        <w:rPr>
          <w:color w:val="auto"/>
          <w:sz w:val="24"/>
          <w:szCs w:val="24"/>
          <w:highlight w:val="yellow"/>
          <w:lang w:eastAsia="en-US"/>
        </w:rPr>
        <w:t>serviço</w:t>
      </w:r>
      <w:bookmarkEnd w:id="35"/>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6" w:name="_Toc135469230"/>
      <w:r w:rsidRPr="00534734">
        <w:t>DA FASE DE HABILITAÇÃO</w:t>
      </w:r>
      <w:bookmarkEnd w:id="36"/>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7"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7"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7"/>
    </w:p>
    <w:p w14:paraId="6A103BC4" w14:textId="6179A92C"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lastRenderedPageBreak/>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5953014D"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w:t>
      </w:r>
      <w:commentRangeStart w:id="38"/>
      <w:r w:rsidRPr="000308F0">
        <w:rPr>
          <w:sz w:val="24"/>
          <w:szCs w:val="24"/>
          <w:highlight w:val="yellow"/>
        </w:rPr>
        <w:t xml:space="preserve">de </w:t>
      </w:r>
      <w:commentRangeStart w:id="39"/>
      <w:r w:rsidRPr="000308F0">
        <w:rPr>
          <w:sz w:val="24"/>
          <w:szCs w:val="24"/>
          <w:highlight w:val="cyan"/>
        </w:rPr>
        <w:t>XX% (XXX por cento) [</w:t>
      </w:r>
      <w:r w:rsidRPr="000308F0">
        <w:rPr>
          <w:b/>
          <w:bCs/>
          <w:sz w:val="24"/>
          <w:szCs w:val="24"/>
          <w:highlight w:val="cyan"/>
        </w:rPr>
        <w:t>INSERIR UM PERCENTUAL DE 10% A 30%, OU SUPRIMIR ESTA DISPOSIÇÃO CONTENDO EXIGÊNCIA DE ACRÉSCIMO, MEDIANTE APRESENTAÇÃO DE JUSTIFICATIVA NOS AUTOS</w:t>
      </w:r>
      <w:r w:rsidRPr="000308F0">
        <w:rPr>
          <w:sz w:val="24"/>
          <w:szCs w:val="24"/>
          <w:highlight w:val="cyan"/>
        </w:rPr>
        <w:t xml:space="preserve">] </w:t>
      </w:r>
      <w:commentRangeEnd w:id="39"/>
      <w:r w:rsidRPr="000308F0">
        <w:rPr>
          <w:rStyle w:val="Refdecomentrio"/>
          <w:sz w:val="24"/>
          <w:szCs w:val="24"/>
          <w:highlight w:val="yellow"/>
        </w:rPr>
        <w:commentReference w:id="39"/>
      </w:r>
      <w:r w:rsidRPr="000308F0">
        <w:rPr>
          <w:sz w:val="24"/>
          <w:szCs w:val="24"/>
          <w:highlight w:val="yellow"/>
        </w:rPr>
        <w:t xml:space="preserve">para </w:t>
      </w:r>
      <w:commentRangeEnd w:id="38"/>
      <w:r w:rsidR="007B5330" w:rsidRPr="000308F0">
        <w:rPr>
          <w:rStyle w:val="Refdecomentrio"/>
          <w:sz w:val="24"/>
          <w:szCs w:val="24"/>
          <w:highlight w:val="yellow"/>
        </w:rPr>
        <w:commentReference w:id="38"/>
      </w:r>
      <w:r w:rsidRPr="000308F0">
        <w:rPr>
          <w:sz w:val="24"/>
          <w:szCs w:val="24"/>
          <w:highlight w:val="yellow"/>
        </w:rPr>
        <w:t>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62"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3"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64"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5"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6"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0"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0"/>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 xml:space="preserve">Os documentos relativos à regularidade fiscal especificados na documentação que integra este Edital como Anexo somente serão exigidos, em </w:t>
      </w:r>
      <w:r w:rsidRPr="00534734">
        <w:rPr>
          <w:sz w:val="24"/>
          <w:szCs w:val="24"/>
        </w:rPr>
        <w:lastRenderedPageBreak/>
        <w:t>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7"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1"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1"/>
    </w:p>
    <w:p w14:paraId="2C53ACCA" w14:textId="41064FA8" w:rsidR="001167EF" w:rsidRPr="00534734" w:rsidRDefault="001167EF" w:rsidP="00AE46C4">
      <w:pPr>
        <w:pStyle w:val="Nivel2"/>
        <w:ind w:left="0" w:firstLine="0"/>
        <w:rPr>
          <w:sz w:val="24"/>
          <w:szCs w:val="24"/>
        </w:rPr>
      </w:pPr>
      <w:bookmarkStart w:id="42"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2"/>
    </w:p>
    <w:p w14:paraId="21188964" w14:textId="0BC75A20" w:rsidR="001167EF" w:rsidRPr="00534734" w:rsidRDefault="001167EF" w:rsidP="00AE46C4">
      <w:pPr>
        <w:pStyle w:val="Nivel2"/>
        <w:ind w:left="0" w:firstLine="0"/>
        <w:rPr>
          <w:sz w:val="24"/>
          <w:szCs w:val="24"/>
        </w:rPr>
      </w:pPr>
      <w:bookmarkStart w:id="43"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3"/>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Pr="00534734"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31082AEA" w14:textId="77777777" w:rsidR="001167EF" w:rsidRPr="00534734" w:rsidRDefault="001167EF" w:rsidP="00AE46C4">
      <w:pPr>
        <w:pStyle w:val="Nivel01"/>
        <w:numPr>
          <w:ilvl w:val="0"/>
          <w:numId w:val="5"/>
        </w:numPr>
        <w:ind w:left="0" w:firstLine="0"/>
      </w:pPr>
      <w:bookmarkStart w:id="44" w:name="_Toc135469233"/>
      <w:r w:rsidRPr="00534734">
        <w:lastRenderedPageBreak/>
        <w:t>DOS RECURSOS</w:t>
      </w:r>
      <w:bookmarkEnd w:id="44"/>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8"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5" w:name="_Hlk135318381"/>
      <w:bookmarkStart w:id="46" w:name="_Hlk135315794"/>
      <w:r w:rsidRPr="00534734">
        <w:rPr>
          <w:sz w:val="24"/>
          <w:szCs w:val="24"/>
        </w:rPr>
        <w:t>o prazo para a manifestação da intenção de recorrer não será inferior a 10 (dez) minutos;</w:t>
      </w:r>
      <w:bookmarkEnd w:id="45"/>
    </w:p>
    <w:bookmarkEnd w:id="46"/>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9"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47" w:name="_Toc135469234"/>
      <w:r w:rsidRPr="00534734">
        <w:lastRenderedPageBreak/>
        <w:t>DAS INFRAÇÕES ADMINISTRATIVAS E SANÇÕES</w:t>
      </w:r>
      <w:bookmarkEnd w:id="47"/>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70"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AE46C4">
      <w:pPr>
        <w:pStyle w:val="Nivel01"/>
        <w:numPr>
          <w:ilvl w:val="0"/>
          <w:numId w:val="5"/>
        </w:numPr>
        <w:ind w:left="0" w:firstLine="0"/>
      </w:pPr>
      <w:bookmarkStart w:id="48" w:name="_Toc135469235"/>
      <w:r w:rsidRPr="00534734">
        <w:t>DA IMPUGNAÇÃO AO EDITAL E DO PEDIDO DE ESCLARECIMENTO</w:t>
      </w:r>
      <w:bookmarkEnd w:id="48"/>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71"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72"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80755E">
      <w:pPr>
        <w:pStyle w:val="Nivel01"/>
        <w:keepNext w:val="0"/>
        <w:widowControl w:val="0"/>
        <w:numPr>
          <w:ilvl w:val="0"/>
          <w:numId w:val="5"/>
        </w:numPr>
        <w:ind w:left="0" w:firstLine="0"/>
      </w:pPr>
      <w:bookmarkStart w:id="49" w:name="_Toc135469236"/>
      <w:r w:rsidRPr="00534734">
        <w:t>DAS DISPOSIÇÕES GERAIS</w:t>
      </w:r>
      <w:bookmarkEnd w:id="49"/>
    </w:p>
    <w:p w14:paraId="64BB97B9" w14:textId="77777777" w:rsidR="001167EF" w:rsidRPr="00534734" w:rsidRDefault="001167EF" w:rsidP="0080755E">
      <w:pPr>
        <w:pStyle w:val="Nivel2"/>
        <w:widowControl w:val="0"/>
        <w:spacing w:before="50"/>
        <w:ind w:left="0" w:firstLine="0"/>
        <w:rPr>
          <w:sz w:val="24"/>
          <w:szCs w:val="24"/>
        </w:rPr>
      </w:pPr>
      <w:bookmarkStart w:id="50" w:name="_Hlk82473550"/>
      <w:r w:rsidRPr="00534734">
        <w:rPr>
          <w:sz w:val="24"/>
          <w:szCs w:val="24"/>
        </w:rPr>
        <w:t xml:space="preserve">Exaurida a fase recursal, será observado o disposto no art. 71 da </w:t>
      </w:r>
      <w:hyperlink r:id="rId73"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4"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lastRenderedPageBreak/>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5"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6"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7"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8"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9"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683F2A" w:rsidRDefault="00D20957" w:rsidP="005118DC">
      <w:pPr>
        <w:pStyle w:val="Nvel3-R"/>
        <w:numPr>
          <w:ilvl w:val="2"/>
          <w:numId w:val="5"/>
        </w:numPr>
        <w:ind w:left="284" w:firstLine="0"/>
        <w:rPr>
          <w:i w:val="0"/>
          <w:iCs w:val="0"/>
          <w:color w:val="auto"/>
          <w:sz w:val="24"/>
          <w:szCs w:val="24"/>
          <w:highlight w:val="yellow"/>
        </w:rPr>
      </w:pPr>
      <w:r w:rsidRPr="00683F2A">
        <w:rPr>
          <w:i w:val="0"/>
          <w:iCs w:val="0"/>
          <w:color w:val="auto"/>
          <w:sz w:val="24"/>
          <w:szCs w:val="24"/>
          <w:highlight w:val="yellow"/>
        </w:rPr>
        <w:t>ANEXO II – Modelo</w:t>
      </w:r>
      <w:r w:rsidR="00D578E0" w:rsidRPr="00683F2A">
        <w:rPr>
          <w:i w:val="0"/>
          <w:iCs w:val="0"/>
          <w:color w:val="auto"/>
          <w:sz w:val="24"/>
          <w:szCs w:val="24"/>
          <w:highlight w:val="yellow"/>
        </w:rPr>
        <w:t xml:space="preserve"> </w:t>
      </w:r>
      <w:r w:rsidRPr="00683F2A">
        <w:rPr>
          <w:i w:val="0"/>
          <w:iCs w:val="0"/>
          <w:color w:val="auto"/>
          <w:sz w:val="24"/>
          <w:szCs w:val="24"/>
          <w:highlight w:val="yellow"/>
        </w:rPr>
        <w:t>referente</w:t>
      </w:r>
      <w:r w:rsidR="009D7B9B" w:rsidRPr="00683F2A">
        <w:rPr>
          <w:i w:val="0"/>
          <w:iCs w:val="0"/>
          <w:color w:val="auto"/>
          <w:sz w:val="24"/>
          <w:szCs w:val="24"/>
          <w:highlight w:val="yellow"/>
        </w:rPr>
        <w:t xml:space="preserve"> à</w:t>
      </w:r>
      <w:r w:rsidR="00C11D1D" w:rsidRPr="00683F2A">
        <w:rPr>
          <w:i w:val="0"/>
          <w:iCs w:val="0"/>
          <w:color w:val="auto"/>
          <w:sz w:val="24"/>
          <w:szCs w:val="24"/>
          <w:highlight w:val="yellow"/>
        </w:rPr>
        <w:t xml:space="preserve"> Proposta de Preço</w:t>
      </w:r>
      <w:r w:rsidR="0017182D" w:rsidRPr="00683F2A">
        <w:rPr>
          <w:i w:val="0"/>
          <w:iCs w:val="0"/>
          <w:color w:val="auto"/>
          <w:sz w:val="24"/>
          <w:szCs w:val="24"/>
          <w:highlight w:val="yellow"/>
        </w:rPr>
        <w:t>s</w:t>
      </w:r>
      <w:r w:rsidR="00C11D1D" w:rsidRPr="00683F2A">
        <w:rPr>
          <w:i w:val="0"/>
          <w:iCs w:val="0"/>
          <w:color w:val="auto"/>
          <w:sz w:val="24"/>
          <w:szCs w:val="24"/>
          <w:highlight w:val="yellow"/>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ANEXO II</w:t>
      </w:r>
      <w:r w:rsidR="000C45D2">
        <w:rPr>
          <w:i w:val="0"/>
          <w:iCs w:val="0"/>
          <w:color w:val="auto"/>
          <w:sz w:val="24"/>
          <w:szCs w:val="24"/>
          <w:highlight w:val="yellow"/>
        </w:rPr>
        <w:t>I</w:t>
      </w:r>
      <w:r w:rsidRPr="009C4404">
        <w:rPr>
          <w:i w:val="0"/>
          <w:iCs w:val="0"/>
          <w:color w:val="auto"/>
          <w:sz w:val="24"/>
          <w:szCs w:val="24"/>
          <w:highlight w:val="yellow"/>
        </w:rPr>
        <w:t xml:space="preserve"> –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0"/>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81"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Default="000C69E5" w:rsidP="003F40E0">
      <w:pPr>
        <w:spacing w:before="120" w:after="120" w:line="276" w:lineRule="auto"/>
        <w:jc w:val="both"/>
        <w:rPr>
          <w:rFonts w:eastAsia="Times New Roman" w:cs="Arial"/>
          <w:b/>
          <w:bCs/>
          <w:color w:val="00000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649826FD" w14:textId="0644721B"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4.2.2. Os interessados poderão realizar vistoria mediante prévio agendamento, junto à</w:t>
      </w:r>
      <w:r w:rsidR="003F40E0">
        <w:rPr>
          <w:rFonts w:eastAsia="Times New Roman" w:cs="Arial"/>
          <w:color w:val="000000"/>
          <w:lang w:eastAsia="pt-BR"/>
        </w:rPr>
        <w:t xml:space="preserve"> </w:t>
      </w:r>
      <w:r w:rsidRPr="0093711C">
        <w:rPr>
          <w:rFonts w:eastAsia="Times New Roman" w:cs="Arial"/>
          <w:b/>
          <w:bCs/>
          <w:color w:val="000000"/>
          <w:lang w:eastAsia="pt-BR"/>
        </w:rPr>
        <w:t>Diretoria de Serviços</w:t>
      </w:r>
      <w:r w:rsidRPr="0093711C">
        <w:rPr>
          <w:rFonts w:eastAsia="Times New Roman" w:cs="Arial"/>
          <w:color w:val="000000"/>
          <w:lang w:eastAsia="pt-BR"/>
        </w:rPr>
        <w:t>, e sob o acompanhamento de servidor do TCESP designado para esse fim, no intuito do dimensionamento e da elaboração da proposta.</w:t>
      </w:r>
    </w:p>
    <w:p w14:paraId="098F1B5C" w14:textId="77777777" w:rsidR="004855A6" w:rsidRDefault="004855A6" w:rsidP="000C69E5">
      <w:pPr>
        <w:spacing w:before="120" w:after="120" w:line="276" w:lineRule="auto"/>
        <w:ind w:left="284"/>
        <w:jc w:val="both"/>
        <w:rPr>
          <w:rFonts w:eastAsia="Times New Roman" w:cs="Arial"/>
          <w:b/>
          <w:bCs/>
          <w:color w:val="00000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7D05868" w14:textId="0AC015AD" w:rsidR="0093711C" w:rsidRPr="0093711C" w:rsidRDefault="003F40E0" w:rsidP="003F40E0">
      <w:pPr>
        <w:spacing w:before="120" w:after="120" w:line="276" w:lineRule="auto"/>
        <w:jc w:val="both"/>
        <w:rPr>
          <w:rFonts w:eastAsia="Times New Roman" w:cs="Arial"/>
          <w:color w:val="000000"/>
          <w:sz w:val="32"/>
          <w:szCs w:val="32"/>
          <w:lang w:eastAsia="pt-BR"/>
        </w:rPr>
      </w:pPr>
      <w:r w:rsidRPr="00397E5E">
        <w:rPr>
          <w:rFonts w:eastAsia="Times New Roman" w:cs="Arial"/>
          <w:color w:val="000000"/>
          <w:sz w:val="32"/>
          <w:szCs w:val="32"/>
          <w:lang w:eastAsia="pt-BR"/>
        </w:rPr>
        <w:t xml:space="preserve"> </w:t>
      </w:r>
    </w:p>
    <w:p w14:paraId="4EDC5FD4"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5. DO MODELO DE EXECUÇÃO:</w:t>
      </w:r>
    </w:p>
    <w:p w14:paraId="75F26401" w14:textId="77777777" w:rsidR="00536127" w:rsidRPr="00536127" w:rsidRDefault="00536127" w:rsidP="003F40E0">
      <w:pPr>
        <w:spacing w:before="120" w:after="120" w:line="276" w:lineRule="auto"/>
        <w:jc w:val="both"/>
        <w:rPr>
          <w:rFonts w:eastAsia="Times New Roman" w:cs="Arial"/>
          <w:b/>
          <w:bCs/>
          <w:color w:val="000000"/>
          <w:sz w:val="10"/>
          <w:szCs w:val="1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6100195F"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 xml:space="preserve">DO </w:t>
      </w:r>
      <w:commentRangeStart w:id="51"/>
      <w:r w:rsidRPr="0093711C">
        <w:rPr>
          <w:rFonts w:eastAsia="Times New Roman" w:cs="Arial"/>
          <w:color w:val="000000"/>
          <w:lang w:eastAsia="pt-BR"/>
        </w:rPr>
        <w:t>CONTRATATO</w:t>
      </w:r>
      <w:commentRangeEnd w:id="51"/>
      <w:r w:rsidR="00CE621D" w:rsidRPr="0093711C">
        <w:rPr>
          <w:rStyle w:val="Refdecomentrio"/>
          <w:rFonts w:eastAsia="Times New Roman" w:cs="Arial"/>
          <w:color w:val="000000"/>
          <w:sz w:val="24"/>
          <w:szCs w:val="24"/>
          <w:lang w:eastAsia="pt-BR"/>
        </w:rPr>
        <w:commentReference w:id="51"/>
      </w:r>
      <w:r w:rsidRPr="0093711C">
        <w:rPr>
          <w:rFonts w:eastAsia="Times New Roman" w:cs="Arial"/>
          <w:color w:val="000000"/>
          <w:lang w:eastAsia="pt-BR"/>
        </w:rPr>
        <w:t>,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Default="003934BB" w:rsidP="003F40E0">
      <w:pPr>
        <w:spacing w:before="120" w:after="120" w:line="276" w:lineRule="auto"/>
        <w:jc w:val="both"/>
        <w:rPr>
          <w:rFonts w:eastAsia="Times New Roman" w:cs="Arial"/>
          <w:b/>
          <w:bCs/>
          <w:color w:val="000000"/>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38BF754C"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5.3.1.2. Na hipótese da CONTRATADA não apresentar os documentos elencados no item 5.2.1 acima, no prazo estabelecido, poderá ser enquadrada </w:t>
      </w:r>
      <w:commentRangeStart w:id="52"/>
      <w:r w:rsidRPr="0093711C">
        <w:rPr>
          <w:rFonts w:eastAsia="Times New Roman" w:cs="Arial"/>
          <w:color w:val="000000"/>
          <w:lang w:eastAsia="pt-BR"/>
        </w:rPr>
        <w:t>as</w:t>
      </w:r>
      <w:commentRangeEnd w:id="52"/>
      <w:r w:rsidR="00CE621D" w:rsidRPr="0093711C">
        <w:rPr>
          <w:rStyle w:val="Refdecomentrio"/>
          <w:rFonts w:eastAsia="Times New Roman" w:cs="Arial"/>
          <w:color w:val="000000"/>
          <w:sz w:val="24"/>
          <w:szCs w:val="24"/>
          <w:lang w:eastAsia="pt-BR"/>
        </w:rPr>
        <w:commentReference w:id="52"/>
      </w:r>
      <w:r w:rsidRPr="0093711C">
        <w:rPr>
          <w:rFonts w:eastAsia="Times New Roman" w:cs="Arial"/>
          <w:color w:val="000000"/>
          <w:lang w:eastAsia="pt-BR"/>
        </w:rPr>
        <w:t xml:space="preserve">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82"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Default="003934BB" w:rsidP="003F40E0">
      <w:pPr>
        <w:spacing w:before="120" w:after="120" w:line="276" w:lineRule="auto"/>
        <w:jc w:val="both"/>
        <w:rPr>
          <w:rFonts w:eastAsia="Times New Roman" w:cs="Arial"/>
          <w:b/>
          <w:bCs/>
          <w:color w:val="000000"/>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388EF67F" w14:textId="77777777" w:rsidR="00A219BC" w:rsidRDefault="00A219BC" w:rsidP="003F40E0">
      <w:pPr>
        <w:spacing w:before="120" w:after="120" w:line="276" w:lineRule="auto"/>
        <w:jc w:val="both"/>
        <w:rPr>
          <w:rFonts w:eastAsia="Times New Roman" w:cs="Arial"/>
          <w:b/>
          <w:bCs/>
          <w:color w:val="000000"/>
          <w:lang w:eastAsia="pt-BR"/>
        </w:rPr>
      </w:pP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6D5F0BBA"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CB79D8">
        <w:rPr>
          <w:rFonts w:eastAsia="Times New Roman" w:cs="Arial"/>
          <w:b/>
          <w:bCs/>
          <w:color w:val="000000"/>
          <w:lang w:eastAsia="pt-BR"/>
        </w:rPr>
        <w:t xml:space="preserve">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5.6.3. A CONTRATADA deverá retirar imediatamente dos serviços, após solicitação devidamente motivada, funcionário indicado pelo CONTRATANTE </w:t>
      </w:r>
      <w:r w:rsidRPr="0093711C">
        <w:rPr>
          <w:rFonts w:eastAsia="Times New Roman" w:cs="Arial"/>
          <w:color w:val="000000"/>
          <w:lang w:eastAsia="pt-BR"/>
        </w:rPr>
        <w:lastRenderedPageBreak/>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4FD3E41D" w14:textId="15212AB5"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35FC9B3C" w14:textId="77777777"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67DEE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8.2.9. Solicitar à CONTRATADA, tempestivamente, todas as providências necessárias ao bom andamento da execução contratual e anexar aos autos do </w:t>
      </w:r>
      <w:r w:rsidRPr="0093711C">
        <w:rPr>
          <w:rFonts w:eastAsia="Times New Roman" w:cs="Arial"/>
          <w:color w:val="000000"/>
          <w:lang w:eastAsia="pt-BR"/>
        </w:rPr>
        <w:lastRenderedPageBreak/>
        <w:t>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06A2404E"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AE29D3" w:rsidRDefault="00AE29D3" w:rsidP="003F40E0">
      <w:pPr>
        <w:spacing w:before="120" w:after="120" w:line="276" w:lineRule="auto"/>
        <w:jc w:val="both"/>
        <w:rPr>
          <w:rFonts w:eastAsia="Times New Roman" w:cs="Arial"/>
          <w:color w:val="000000"/>
          <w:sz w:val="10"/>
          <w:szCs w:val="10"/>
          <w:lang w:eastAsia="pt-BR"/>
        </w:rPr>
      </w:pPr>
    </w:p>
    <w:p w14:paraId="1989B44C" w14:textId="4CCC5A56" w:rsidR="0093711C" w:rsidRPr="0093711C" w:rsidRDefault="0093711C" w:rsidP="00AE29D3">
      <w:pPr>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E29D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49AE8669"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9.1.1.1.2. Os valores apurados, para efeito de pagamento, serão realizad</w:t>
      </w:r>
      <w:r w:rsidR="00BE2068" w:rsidRPr="00BE2068">
        <w:rPr>
          <w:rFonts w:eastAsia="Times New Roman" w:cs="Arial"/>
          <w:color w:val="000000"/>
          <w:highlight w:val="yellow"/>
          <w:lang w:eastAsia="pt-BR"/>
        </w:rPr>
        <w:t>o</w:t>
      </w:r>
      <w:r w:rsidRPr="0093711C">
        <w:rPr>
          <w:rFonts w:eastAsia="Times New Roman" w:cs="Arial"/>
          <w:color w:val="000000"/>
          <w:lang w:eastAsia="pt-BR"/>
        </w:rPr>
        <w:t>s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9.1.1.4. Os serviços sob demanda e os materiais fornecidos sob demanda, com os respectivos valores apurados.</w:t>
      </w:r>
    </w:p>
    <w:p w14:paraId="28B340E4" w14:textId="77777777" w:rsidR="00D4458C" w:rsidRPr="00D4458C" w:rsidRDefault="00D4458C" w:rsidP="00D4458C">
      <w:pPr>
        <w:spacing w:before="120" w:after="120" w:line="276" w:lineRule="auto"/>
        <w:ind w:left="567"/>
        <w:jc w:val="both"/>
        <w:rPr>
          <w:rFonts w:eastAsia="Times New Roman" w:cs="Arial"/>
          <w:color w:val="000000"/>
          <w:sz w:val="10"/>
          <w:szCs w:val="10"/>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344482" w:rsidRDefault="00344482" w:rsidP="00344482">
      <w:pPr>
        <w:spacing w:before="120" w:after="120" w:line="276" w:lineRule="auto"/>
        <w:ind w:left="567"/>
        <w:jc w:val="both"/>
        <w:rPr>
          <w:rFonts w:eastAsia="Times New Roman" w:cs="Arial"/>
          <w:color w:val="000000"/>
          <w:sz w:val="10"/>
          <w:szCs w:val="10"/>
          <w:lang w:eastAsia="pt-BR"/>
        </w:rPr>
      </w:pPr>
    </w:p>
    <w:p w14:paraId="50D9BDED" w14:textId="42A4E2A4"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9.1.3. Recepcionada a contra proposta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A73D81" w:rsidRDefault="00A73D81" w:rsidP="00A73D81">
      <w:pPr>
        <w:spacing w:before="120" w:after="120" w:line="276" w:lineRule="auto"/>
        <w:ind w:left="567"/>
        <w:jc w:val="both"/>
        <w:rPr>
          <w:rFonts w:eastAsia="Times New Roman" w:cs="Arial"/>
          <w:color w:val="000000"/>
          <w:sz w:val="10"/>
          <w:szCs w:val="10"/>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9B239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9.2.7.2. Constitui condição para a realização dos pagamentos a inexistência de registros em nome da CONTRATADA no “Cadastro Informativo dos Créditos não Quitados de Órgãos e Entidades Estaduais do Estado de São </w:t>
      </w:r>
      <w:r w:rsidRPr="0093711C">
        <w:rPr>
          <w:rFonts w:eastAsia="Times New Roman" w:cs="Arial"/>
          <w:color w:val="000000"/>
          <w:lang w:eastAsia="pt-BR"/>
        </w:rPr>
        <w:lastRenderedPageBreak/>
        <w:t>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3"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0D77A1" w:rsidRDefault="000D77A1" w:rsidP="003F40E0">
      <w:pPr>
        <w:spacing w:before="120" w:after="120" w:line="276" w:lineRule="auto"/>
        <w:jc w:val="both"/>
        <w:rPr>
          <w:rFonts w:eastAsia="Times New Roman" w:cs="Arial"/>
          <w:b/>
          <w:bCs/>
          <w:color w:val="000000"/>
          <w:sz w:val="10"/>
          <w:szCs w:val="10"/>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4802F5" w:rsidRDefault="004802F5" w:rsidP="004802F5">
      <w:pPr>
        <w:spacing w:before="120" w:after="120" w:line="276" w:lineRule="auto"/>
        <w:ind w:left="567"/>
        <w:jc w:val="both"/>
        <w:rPr>
          <w:rFonts w:eastAsia="Times New Roman" w:cs="Arial"/>
          <w:b/>
          <w:bCs/>
          <w:color w:val="000000"/>
          <w:sz w:val="10"/>
          <w:szCs w:val="10"/>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CD133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F67267" w:rsidRDefault="00F67267" w:rsidP="000D77A1">
      <w:pPr>
        <w:spacing w:before="120" w:after="120" w:line="276" w:lineRule="auto"/>
        <w:ind w:left="284"/>
        <w:jc w:val="both"/>
        <w:rPr>
          <w:rFonts w:eastAsia="Times New Roman" w:cs="Arial"/>
          <w:b/>
          <w:bCs/>
          <w:color w:val="000000"/>
          <w:sz w:val="10"/>
          <w:szCs w:val="10"/>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commentRangeStart w:id="53"/>
      <w:commentRangeStart w:id="54"/>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commentRangeEnd w:id="53"/>
      <w:r w:rsidR="004C5C00" w:rsidRPr="0093711C">
        <w:rPr>
          <w:rStyle w:val="Refdecomentrio"/>
          <w:rFonts w:eastAsia="Times New Roman" w:cs="Arial"/>
          <w:color w:val="000000"/>
          <w:sz w:val="24"/>
          <w:szCs w:val="24"/>
          <w:lang w:eastAsia="pt-BR"/>
        </w:rPr>
        <w:commentReference w:id="53"/>
      </w:r>
      <w:commentRangeEnd w:id="54"/>
      <w:r w:rsidR="00FD7333" w:rsidRPr="0093711C">
        <w:rPr>
          <w:rStyle w:val="Refdecomentrio"/>
          <w:rFonts w:eastAsia="Times New Roman" w:cs="Arial"/>
          <w:color w:val="000000"/>
          <w:sz w:val="24"/>
          <w:szCs w:val="24"/>
          <w:lang w:eastAsia="pt-BR"/>
        </w:rPr>
        <w:commentReference w:id="54"/>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4031FB7C" w14:textId="13862AAE"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513FAB" w:rsidRDefault="00513FAB" w:rsidP="000D77A1">
      <w:pPr>
        <w:spacing w:before="120" w:after="120" w:line="276" w:lineRule="auto"/>
        <w:ind w:left="284"/>
        <w:jc w:val="both"/>
        <w:rPr>
          <w:rFonts w:eastAsia="Times New Roman" w:cs="Arial"/>
          <w:b/>
          <w:bCs/>
          <w:color w:val="000000"/>
          <w:sz w:val="10"/>
          <w:szCs w:val="10"/>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conforme modelo constante do Anexo I</w:t>
      </w:r>
      <w:r w:rsidR="00AA5DA7">
        <w:rPr>
          <w:rFonts w:eastAsia="Times New Roman" w:cs="Arial"/>
          <w:highlight w:val="green"/>
          <w:lang w:eastAsia="pt-BR"/>
        </w:rPr>
        <w:t>I</w:t>
      </w:r>
      <w:r w:rsidR="00AA5DA7" w:rsidRPr="00AA5DA7">
        <w:rPr>
          <w:rFonts w:eastAsia="Times New Roman" w:cs="Arial"/>
          <w:highlight w:val="green"/>
          <w:lang w:eastAsia="pt-BR"/>
        </w:rPr>
        <w:t>I 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557140FF" w14:textId="1333B357"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4D74F33"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481EF3" w:rsidRDefault="00481EF3" w:rsidP="003F40E0">
      <w:pPr>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481EF3">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481EF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4"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5"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6"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E6423E">
      <w:pPr>
        <w:pStyle w:val="PargrafodaLista"/>
        <w:spacing w:before="120" w:after="120"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lastRenderedPageBreak/>
        <w:t>R = Valor do reajustamento procurado;</w:t>
      </w:r>
    </w:p>
    <w:p w14:paraId="0BF33EB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E6423E">
      <w:pPr>
        <w:pStyle w:val="Nivel2"/>
        <w:numPr>
          <w:ilvl w:val="0"/>
          <w:numId w:val="0"/>
        </w:numPr>
        <w:spacing w:line="240" w:lineRule="auto"/>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12. DA ADEQUAÇÃO ORÇAMENTÁRIA:</w:t>
      </w:r>
    </w:p>
    <w:p w14:paraId="6517FCC1" w14:textId="77777777" w:rsidR="006028B1" w:rsidRPr="006028B1" w:rsidRDefault="006028B1" w:rsidP="00501C96">
      <w:pPr>
        <w:keepNext/>
        <w:spacing w:before="120" w:after="120" w:line="276" w:lineRule="auto"/>
        <w:ind w:left="284"/>
        <w:jc w:val="both"/>
        <w:rPr>
          <w:rFonts w:eastAsia="Times New Roman" w:cs="Arial"/>
          <w:color w:val="000000"/>
          <w:sz w:val="10"/>
          <w:szCs w:val="10"/>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51BE3A07" w14:textId="2751D5FB" w:rsidR="0093711C" w:rsidRPr="0093711C" w:rsidRDefault="0093711C" w:rsidP="003F40E0">
      <w:pPr>
        <w:spacing w:before="120" w:after="120" w:line="276" w:lineRule="auto"/>
        <w:jc w:val="both"/>
        <w:rPr>
          <w:rFonts w:eastAsia="Times New Roman" w:cs="Arial"/>
          <w:color w:val="000000"/>
          <w:lang w:eastAsia="pt-BR"/>
        </w:rPr>
      </w:pPr>
    </w:p>
    <w:p w14:paraId="09C4FC4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13. DA FORMALIZAÇÃO DO CONTRATO:</w:t>
      </w:r>
    </w:p>
    <w:p w14:paraId="47C17530" w14:textId="77777777" w:rsidR="006028B1" w:rsidRPr="006028B1" w:rsidRDefault="006028B1" w:rsidP="003F40E0">
      <w:pPr>
        <w:spacing w:before="120" w:after="120" w:line="276" w:lineRule="auto"/>
        <w:jc w:val="both"/>
        <w:rPr>
          <w:rFonts w:eastAsia="Times New Roman" w:cs="Arial"/>
          <w:color w:val="000000"/>
          <w:sz w:val="10"/>
          <w:szCs w:val="10"/>
          <w:lang w:eastAsia="pt-BR"/>
        </w:rPr>
      </w:pPr>
    </w:p>
    <w:p w14:paraId="650F128C" w14:textId="1BD63A1F"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 xml:space="preserve">13.1. Após a homologação da licitação, em sendo realizada a contratação, sua formalização ocorrerá mediante a assinatura de Termo de Contrato, cuja Minuta </w:t>
      </w:r>
      <w:r w:rsidRPr="006028B1">
        <w:rPr>
          <w:rFonts w:eastAsia="Times New Roman" w:cs="Arial"/>
          <w:color w:val="000000"/>
          <w:highlight w:val="yellow"/>
          <w:lang w:eastAsia="pt-BR"/>
        </w:rPr>
        <w:t>integra o edital</w:t>
      </w:r>
      <w:r w:rsidRPr="0093711C">
        <w:rPr>
          <w:rFonts w:eastAsia="Times New Roman" w:cs="Arial"/>
          <w:color w:val="000000"/>
          <w:lang w:eastAsia="pt-BR"/>
        </w:rPr>
        <w:t xml:space="preserve"> como Anexo.</w:t>
      </w:r>
    </w:p>
    <w:p w14:paraId="0E476E23" w14:textId="77777777"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13.1.1. Se, por ocasião da formalização da contratação, algum dos documentos apresentados pela ADJUDICATÁRIA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58F00E" w14:textId="6B7BEF0C"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13.1.2. Se não for possível atualizar os documentos referidos no subitem acima por meio eletrônico hábil de informações, a ADJUDICATÁRIA</w:t>
      </w:r>
      <w:r w:rsidR="003F40E0">
        <w:rPr>
          <w:rFonts w:eastAsia="Times New Roman" w:cs="Arial"/>
          <w:color w:val="000000"/>
          <w:lang w:eastAsia="pt-BR"/>
        </w:rPr>
        <w:t xml:space="preserve"> </w:t>
      </w:r>
      <w:r w:rsidRPr="0093711C">
        <w:rPr>
          <w:rFonts w:eastAsia="Times New Roman" w:cs="Arial"/>
          <w:color w:val="000000"/>
          <w:lang w:eastAsia="pt-BR"/>
        </w:rPr>
        <w:t>será notificada para, no prazo de 2 (dois) dias úteis, comprovar a sua situação de regularidade mediante a apresentação das certidões respectivas com prazos de validade em plena vigência, sob pena de a contratação não se realizar.</w:t>
      </w:r>
    </w:p>
    <w:p w14:paraId="1FFE43E5"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13.2. Constituem, ainda, condições para a celebração da contratação:</w:t>
      </w:r>
    </w:p>
    <w:p w14:paraId="787F76DD" w14:textId="53812C08"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13.2.1. Inexistência de registros em nome da ADJUDICATÁRIA</w:t>
      </w:r>
      <w:r w:rsidR="003F40E0">
        <w:rPr>
          <w:rFonts w:eastAsia="Times New Roman" w:cs="Arial"/>
          <w:color w:val="000000"/>
          <w:lang w:eastAsia="pt-BR"/>
        </w:rPr>
        <w:t xml:space="preserve"> </w:t>
      </w:r>
      <w:r w:rsidRPr="0093711C">
        <w:rPr>
          <w:rFonts w:eastAsia="Times New Roman" w:cs="Arial"/>
          <w:color w:val="000000"/>
          <w:lang w:eastAsia="pt-BR"/>
        </w:rPr>
        <w:t>no “Cadastro Informativo dos Créditos não Quitados de Órgãos e Entidades Estaduais do Estado de São Paulo - CADIN ESTADUAL”, o qual deverá ser consultado por ocasião da respectiva celebração.</w:t>
      </w:r>
    </w:p>
    <w:p w14:paraId="4CFFF1D9" w14:textId="77777777"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11EDEB86" w14:textId="25173616"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13.2.3. Prestação de Garantia Contratual: As condições para a prestação de garantia contratual </w:t>
      </w:r>
      <w:r w:rsidRPr="000D6134">
        <w:rPr>
          <w:rFonts w:eastAsia="Times New Roman" w:cs="Arial"/>
          <w:color w:val="000000"/>
          <w:highlight w:val="yellow"/>
          <w:lang w:eastAsia="pt-BR"/>
        </w:rPr>
        <w:t>estão</w:t>
      </w:r>
      <w:r w:rsidRPr="0093711C">
        <w:rPr>
          <w:rFonts w:eastAsia="Times New Roman" w:cs="Arial"/>
          <w:color w:val="000000"/>
          <w:lang w:eastAsia="pt-BR"/>
        </w:rPr>
        <w:t xml:space="preserve"> previstas na Minuta de Contrato, que </w:t>
      </w:r>
      <w:r w:rsidR="00C72642" w:rsidRPr="006028B1">
        <w:rPr>
          <w:rFonts w:eastAsia="Times New Roman" w:cs="Arial"/>
          <w:color w:val="000000"/>
          <w:highlight w:val="yellow"/>
          <w:lang w:eastAsia="pt-BR"/>
        </w:rPr>
        <w:t>integra o edital</w:t>
      </w:r>
      <w:r w:rsidR="00C72642" w:rsidRPr="0093711C">
        <w:rPr>
          <w:rFonts w:eastAsia="Times New Roman" w:cs="Arial"/>
          <w:color w:val="000000"/>
          <w:lang w:eastAsia="pt-BR"/>
        </w:rPr>
        <w:t xml:space="preserve"> </w:t>
      </w:r>
      <w:r w:rsidRPr="0093711C">
        <w:rPr>
          <w:rFonts w:eastAsia="Times New Roman" w:cs="Arial"/>
          <w:color w:val="000000"/>
          <w:lang w:eastAsia="pt-BR"/>
        </w:rPr>
        <w:t>como Anexo.</w:t>
      </w:r>
    </w:p>
    <w:p w14:paraId="6F71376A" w14:textId="77777777" w:rsidR="0093711C" w:rsidRPr="0093711C" w:rsidRDefault="0093711C" w:rsidP="00AC35B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13.2.3.1. A prestação da garantia pela CONTRATADA, quando optar pela modalidade "seguro-garantia", deverá ocorrer no prazo de até 1 (um) mês, contado da data de homologação da licitação e anterior à assinatura do Contrato.</w:t>
      </w:r>
    </w:p>
    <w:p w14:paraId="6567BF23" w14:textId="4785F276"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13.3. O Termo de Contrato deverá ser assinado eletronicamente pela ADJUDICATÁRIA</w:t>
      </w:r>
      <w:r w:rsidR="003F40E0">
        <w:rPr>
          <w:rFonts w:eastAsia="Times New Roman" w:cs="Arial"/>
          <w:color w:val="000000"/>
          <w:lang w:eastAsia="pt-BR"/>
        </w:rPr>
        <w:t xml:space="preserve"> </w:t>
      </w:r>
      <w:r w:rsidRPr="0093711C">
        <w:rPr>
          <w:rFonts w:eastAsia="Times New Roman" w:cs="Arial"/>
          <w:color w:val="000000"/>
          <w:lang w:eastAsia="pt-BR"/>
        </w:rPr>
        <w:t>no prazo de até 5 (cinco) dias úteis,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581C95A1" w14:textId="1A3299AD"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13.3.1. A ADJUDICATÁRIA</w:t>
      </w:r>
      <w:r w:rsidR="003F40E0">
        <w:rPr>
          <w:rFonts w:eastAsia="Times New Roman" w:cs="Arial"/>
          <w:color w:val="000000"/>
          <w:lang w:eastAsia="pt-BR"/>
        </w:rPr>
        <w:t xml:space="preserve"> </w:t>
      </w:r>
      <w:r w:rsidRPr="0093711C">
        <w:rPr>
          <w:rFonts w:eastAsia="Times New Roman" w:cs="Arial"/>
          <w:color w:val="000000"/>
          <w:lang w:eastAsia="pt-BR"/>
        </w:rPr>
        <w:t>será cientificada da disponibilização do Contrato para assinatura exclusivamente por meio do e-mail informado no Sistema de Cadastramento Unificado de Fornecedores - SICAF.</w:t>
      </w:r>
    </w:p>
    <w:p w14:paraId="5BA51B40" w14:textId="4686F40F"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13.3.2. A ADJUDICATÁRIA</w:t>
      </w:r>
      <w:r w:rsidR="003F40E0">
        <w:rPr>
          <w:rFonts w:eastAsia="Times New Roman" w:cs="Arial"/>
          <w:color w:val="000000"/>
          <w:lang w:eastAsia="pt-BR"/>
        </w:rPr>
        <w:t xml:space="preserve"> </w:t>
      </w:r>
      <w:r w:rsidRPr="0093711C">
        <w:rPr>
          <w:rFonts w:eastAsia="Times New Roman" w:cs="Arial"/>
          <w:color w:val="000000"/>
          <w:lang w:eastAsia="pt-BR"/>
        </w:rPr>
        <w:t>deverá solicitar seu</w:t>
      </w:r>
      <w:r w:rsidR="003F40E0">
        <w:rPr>
          <w:rFonts w:eastAsia="Times New Roman" w:cs="Arial"/>
          <w:color w:val="000000"/>
          <w:lang w:eastAsia="pt-BR"/>
        </w:rPr>
        <w:t xml:space="preserve"> </w:t>
      </w:r>
      <w:r w:rsidRPr="0093711C">
        <w:rPr>
          <w:rFonts w:eastAsia="Times New Roman" w:cs="Arial"/>
          <w:i/>
          <w:iCs/>
          <w:color w:val="000000"/>
          <w:lang w:eastAsia="pt-BR"/>
        </w:rPr>
        <w:t>login</w:t>
      </w:r>
      <w:r w:rsidR="003F40E0">
        <w:rPr>
          <w:rFonts w:eastAsia="Times New Roman" w:cs="Arial"/>
          <w:color w:val="000000"/>
          <w:lang w:eastAsia="pt-BR"/>
        </w:rPr>
        <w:t xml:space="preserve"> </w:t>
      </w:r>
      <w:r w:rsidRPr="0093711C">
        <w:rPr>
          <w:rFonts w:eastAsia="Times New Roman" w:cs="Arial"/>
          <w:color w:val="000000"/>
          <w:lang w:eastAsia="pt-BR"/>
        </w:rPr>
        <w:t>e senha para assinatura eletrônica do Contrato em conformidade com a regulamentação do Sistema Eletrônico de Informações – SEI, no âmbito deste Tribunal de Contas. Maiores informações poderão ser obtidas junto à Seção de Contratos (DCP-1), pelos telefones (11) 3292-3359 / 3292-3765, e-mail:</w:t>
      </w:r>
      <w:r w:rsidR="003F40E0">
        <w:rPr>
          <w:rFonts w:eastAsia="Times New Roman" w:cs="Arial"/>
          <w:color w:val="000000"/>
          <w:lang w:eastAsia="pt-BR"/>
        </w:rPr>
        <w:t xml:space="preserve"> </w:t>
      </w:r>
      <w:hyperlink r:id="rId89" w:tgtFrame="_blank" w:history="1">
        <w:r w:rsidRPr="0093711C">
          <w:rPr>
            <w:rFonts w:eastAsia="Times New Roman" w:cs="Arial"/>
            <w:color w:val="0000FF"/>
            <w:u w:val="single"/>
            <w:lang w:eastAsia="pt-BR"/>
          </w:rPr>
          <w:t>dcp1@tce.sp.gov.br</w:t>
        </w:r>
      </w:hyperlink>
      <w:r w:rsidRPr="0093711C">
        <w:rPr>
          <w:rFonts w:eastAsia="Times New Roman" w:cs="Arial"/>
          <w:color w:val="000000"/>
          <w:lang w:eastAsia="pt-BR"/>
        </w:rPr>
        <w:t>.</w:t>
      </w:r>
    </w:p>
    <w:p w14:paraId="68135751"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13.4. Na hipótese de o vencedor da licitação não comprovar que mantém as condições de habilitação e que preenche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49099BF0" w14:textId="3D5D7ACB" w:rsidR="0093711C" w:rsidRPr="0093711C" w:rsidRDefault="0093711C" w:rsidP="00823A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13.4.1. A recusa injustificada da ADJUDICATÁRIA</w:t>
      </w:r>
      <w:r w:rsidR="003F40E0">
        <w:rPr>
          <w:rFonts w:eastAsia="Times New Roman" w:cs="Arial"/>
          <w:color w:val="000000"/>
          <w:lang w:eastAsia="pt-BR"/>
        </w:rPr>
        <w:t xml:space="preserve"> </w:t>
      </w:r>
      <w:r w:rsidRPr="0093711C">
        <w:rPr>
          <w:rFonts w:eastAsia="Times New Roman" w:cs="Arial"/>
          <w:color w:val="000000"/>
          <w:lang w:eastAsia="pt-BR"/>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10B0140B" w14:textId="1E08E1B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DFD92E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14. DA APLICAÇÃO DE PENALIDADES:</w:t>
      </w:r>
    </w:p>
    <w:p w14:paraId="5E68077E" w14:textId="77777777" w:rsidR="000D6556" w:rsidRPr="000D6556" w:rsidRDefault="000D6556" w:rsidP="003F40E0">
      <w:pPr>
        <w:spacing w:before="120" w:after="120" w:line="276" w:lineRule="auto"/>
        <w:jc w:val="both"/>
        <w:rPr>
          <w:rFonts w:eastAsia="Times New Roman" w:cs="Arial"/>
          <w:color w:val="000000"/>
          <w:sz w:val="10"/>
          <w:szCs w:val="10"/>
          <w:lang w:eastAsia="pt-BR"/>
        </w:rPr>
      </w:pPr>
    </w:p>
    <w:p w14:paraId="13F9AEDE" w14:textId="60169BE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color w:val="000000"/>
          <w:lang w:eastAsia="pt-BR"/>
        </w:rPr>
        <w:t xml:space="preserve">14.1. </w:t>
      </w:r>
      <w:r w:rsidRPr="00256A7E">
        <w:rPr>
          <w:rFonts w:eastAsia="Times New Roman" w:cs="Arial"/>
          <w:color w:val="000000"/>
          <w:spacing w:val="-4"/>
          <w:lang w:eastAsia="pt-BR"/>
        </w:rPr>
        <w:t>No caso de inadimplemento das obrigações principais ou acessórias, a aplicação de penalidades obedecerá aos critérios fixados neste Termo de Referência e nos demais documentos, sem prejuízo das sanções previstas na</w:t>
      </w:r>
      <w:r w:rsidR="003F40E0" w:rsidRPr="00256A7E">
        <w:rPr>
          <w:rFonts w:eastAsia="Times New Roman" w:cs="Arial"/>
          <w:color w:val="000000"/>
          <w:spacing w:val="-4"/>
          <w:lang w:eastAsia="pt-BR"/>
        </w:rPr>
        <w:t xml:space="preserve"> </w:t>
      </w:r>
      <w:hyperlink r:id="rId90" w:tgtFrame="_blank" w:history="1">
        <w:r w:rsidRPr="00256A7E">
          <w:rPr>
            <w:rFonts w:eastAsia="Times New Roman" w:cs="Arial"/>
            <w:color w:val="0000FF"/>
            <w:spacing w:val="-4"/>
            <w:u w:val="single"/>
            <w:lang w:eastAsia="pt-BR"/>
          </w:rPr>
          <w:t>Resolução TCESP nº 11/2023</w:t>
        </w:r>
      </w:hyperlink>
      <w:r w:rsidRPr="0093711C">
        <w:rPr>
          <w:rFonts w:eastAsia="Times New Roman" w:cs="Arial"/>
          <w:color w:val="000000"/>
          <w:lang w:eastAsia="pt-BR"/>
        </w:rPr>
        <w:t>.</w:t>
      </w:r>
    </w:p>
    <w:p w14:paraId="24DAAA60"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15. DOS ANEXOS:</w:t>
      </w:r>
    </w:p>
    <w:p w14:paraId="2A9FFBE0" w14:textId="77777777" w:rsidR="00EF0A25" w:rsidRPr="00EF0A25" w:rsidRDefault="00EF0A25" w:rsidP="003F40E0">
      <w:pPr>
        <w:spacing w:before="120" w:after="120" w:line="276" w:lineRule="auto"/>
        <w:jc w:val="both"/>
        <w:rPr>
          <w:rFonts w:eastAsia="Times New Roman" w:cs="Arial"/>
          <w:color w:val="000000"/>
          <w:sz w:val="10"/>
          <w:szCs w:val="10"/>
          <w:lang w:eastAsia="pt-BR"/>
        </w:rPr>
      </w:pPr>
    </w:p>
    <w:p w14:paraId="73C6EE87" w14:textId="642CED7F" w:rsidR="0093711C" w:rsidRPr="0093711C" w:rsidRDefault="0093711C" w:rsidP="00635F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15.1.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 ANEXO A - DESCRIÇÃO DOS LOCAIS.</w:t>
      </w:r>
    </w:p>
    <w:p w14:paraId="393F4D53"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15.1.2. ANEXO B - DESCRIÇÃO DOS SERVIÇOS.</w:t>
      </w:r>
    </w:p>
    <w:p w14:paraId="4C86411E"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15.1.3. ANEXO C - EQUIPE TÉCNICA.</w:t>
      </w:r>
    </w:p>
    <w:p w14:paraId="557CFF2D" w14:textId="6FB6F4F5"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15.1.4.</w:t>
      </w:r>
      <w:r w:rsidR="003F40E0">
        <w:rPr>
          <w:rFonts w:eastAsia="Times New Roman" w:cs="Arial"/>
          <w:color w:val="000000"/>
          <w:lang w:eastAsia="pt-BR"/>
        </w:rPr>
        <w:t xml:space="preserve"> </w:t>
      </w:r>
      <w:r w:rsidRPr="0093711C">
        <w:rPr>
          <w:rFonts w:eastAsia="Times New Roman" w:cs="Arial"/>
          <w:color w:val="000000"/>
          <w:lang w:eastAsia="pt-BR"/>
        </w:rPr>
        <w:t>ANEXO D - RELAÇÃO DE MATERIAIS.</w:t>
      </w:r>
    </w:p>
    <w:p w14:paraId="3756550A" w14:textId="30EFBF3F"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15.1.5.</w:t>
      </w:r>
      <w:r w:rsidR="003F40E0">
        <w:rPr>
          <w:rFonts w:eastAsia="Times New Roman" w:cs="Arial"/>
          <w:color w:val="000000"/>
          <w:lang w:eastAsia="pt-BR"/>
        </w:rPr>
        <w:t xml:space="preserve"> </w:t>
      </w:r>
      <w:r w:rsidRPr="0093711C">
        <w:rPr>
          <w:rFonts w:eastAsia="Times New Roman" w:cs="Arial"/>
          <w:color w:val="000000"/>
          <w:lang w:eastAsia="pt-BR"/>
        </w:rPr>
        <w:t>ANEXO E - PROGRAMA DE MANUTENÇÃO.</w:t>
      </w:r>
    </w:p>
    <w:p w14:paraId="0609257F" w14:textId="2ECB26C0"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15.1.6.</w:t>
      </w:r>
      <w:r w:rsidR="003F40E0">
        <w:rPr>
          <w:rFonts w:eastAsia="Times New Roman" w:cs="Arial"/>
          <w:color w:val="000000"/>
          <w:lang w:eastAsia="pt-BR"/>
        </w:rPr>
        <w:t xml:space="preserve"> </w:t>
      </w:r>
      <w:r w:rsidRPr="0093711C">
        <w:rPr>
          <w:rFonts w:eastAsia="Times New Roman" w:cs="Arial"/>
          <w:color w:val="000000"/>
          <w:lang w:eastAsia="pt-BR"/>
        </w:rPr>
        <w:t>ANEXO F - AVALIAÇÃO DA QUALIDADE DOS SERVIÇOS.</w:t>
      </w:r>
    </w:p>
    <w:p w14:paraId="27F029D8" w14:textId="39EF4594"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ANEXO G - PLANILHA DE SERVIÇOS.</w:t>
      </w:r>
    </w:p>
    <w:p w14:paraId="4381F97E" w14:textId="399C6F48"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Pr="0093711C">
        <w:rPr>
          <w:rFonts w:eastAsia="Times New Roman" w:cs="Arial"/>
          <w:color w:val="000000"/>
          <w:lang w:eastAsia="pt-BR"/>
        </w:rPr>
        <w:t>.</w:t>
      </w:r>
    </w:p>
    <w:p w14:paraId="6C4D2F30"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15.1.9. ANEXO I - TERMO DE COMPROMISSO DE MANUTENÇÃO DE SIGILO E RESPEITO E ATENDIMENTO ÀS NORMAS DE SEGURANÇA VIGENTES NO TCESP.</w:t>
      </w:r>
    </w:p>
    <w:p w14:paraId="68182B29"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15.1.10. ANEXO J - DECLARAÇÃO DE CIÊNCIA DO TERMO DE MANUTENÇÃO DE SIGILO E ATENDIMENTO ÀS NORMAS DE SEGURANÇA VIGENTES NO TCESP.</w:t>
      </w:r>
    </w:p>
    <w:p w14:paraId="1027BEEF" w14:textId="77777777" w:rsidR="00BB02E1" w:rsidRDefault="00BB02E1" w:rsidP="00CC3CFC">
      <w:pPr>
        <w:jc w:val="both"/>
        <w:rPr>
          <w:rFonts w:eastAsia="Times New Roman" w:cs="Arial"/>
          <w:b/>
          <w:bCs/>
          <w:color w:val="000000"/>
          <w:u w:val="single"/>
          <w:lang w:eastAsia="pt-BR"/>
        </w:rPr>
      </w:pPr>
    </w:p>
    <w:p w14:paraId="0F84AF4B" w14:textId="77777777" w:rsidR="00BD16FA" w:rsidRPr="00BD16FA" w:rsidRDefault="00BD16FA" w:rsidP="00CC3CFC">
      <w:pPr>
        <w:jc w:val="both"/>
        <w:rPr>
          <w:rFonts w:eastAsia="Times New Roman" w:cs="Arial"/>
          <w:b/>
          <w:bCs/>
          <w:color w:val="000000"/>
          <w:u w:val="single"/>
          <w:lang w:eastAsia="pt-BR"/>
        </w:rPr>
      </w:pPr>
    </w:p>
    <w:p w14:paraId="2FD38AD7" w14:textId="287E32B1" w:rsidR="003967A0" w:rsidRPr="00257A8A" w:rsidRDefault="00782626" w:rsidP="00D41D41">
      <w:pPr>
        <w:spacing w:line="276" w:lineRule="auto"/>
        <w:jc w:val="both"/>
        <w:rPr>
          <w:rFonts w:eastAsia="Times New Roman" w:cs="Arial"/>
          <w:b/>
          <w:lang w:eastAsia="pt-BR"/>
        </w:rPr>
      </w:pPr>
      <w:r w:rsidRPr="00D41D41">
        <w:rPr>
          <w:rFonts w:eastAsia="Times New Roman" w:cs="Arial"/>
          <w:b/>
          <w:lang w:eastAsia="pt-BR"/>
        </w:rPr>
        <w:t>1</w:t>
      </w:r>
      <w:r w:rsidR="003967A0" w:rsidRPr="00D41D41">
        <w:rPr>
          <w:rFonts w:eastAsia="Times New Roman" w:cs="Arial"/>
          <w:b/>
          <w:lang w:eastAsia="pt-BR"/>
        </w:rPr>
        <w:t>6</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D41D41">
      <w:pPr>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257A8A">
            <w:pPr>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C7CCD">
            <w:pPr>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334C27">
            <w:pPr>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775F29">
            <w:pPr>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9F77BD">
        <w:trPr>
          <w:cantSplit/>
          <w:trHeight w:val="2826"/>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257A8A">
            <w:pPr>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820493">
            <w:pPr>
              <w:spacing w:line="276" w:lineRule="auto"/>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257A8A">
            <w:pPr>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334C27">
            <w:pPr>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257A8A">
            <w:pPr>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257A8A">
            <w:pPr>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257A8A">
            <w:pPr>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353A65" w:rsidRDefault="003967A0" w:rsidP="008A60D1">
      <w:pPr>
        <w:spacing w:after="120"/>
        <w:rPr>
          <w:rFonts w:cs="Arial"/>
          <w:i/>
          <w:iCs/>
          <w:color w:val="45B0E1"/>
          <w:spacing w:val="-6"/>
          <w:sz w:val="14"/>
          <w:szCs w:val="14"/>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1D1A33C" w14:textId="5905C97E"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2.2. Desde que previamente acordado entre as partes e de forma que não prejudique a execução do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D828C0">
        <w:rPr>
          <w:rFonts w:eastAsia="Times New Roman" w:cs="Arial"/>
          <w:b/>
          <w:bCs/>
          <w:color w:val="000000"/>
          <w:highlight w:val="green"/>
          <w:lang w:eastAsia="ko-KR"/>
        </w:rPr>
        <w:t>PROPOSTA</w:t>
      </w:r>
      <w:r w:rsidRPr="00D828C0">
        <w:rPr>
          <w:rFonts w:eastAsia="Times New Roman" w:cs="Arial"/>
          <w:b/>
          <w:bCs/>
          <w:color w:val="000000"/>
          <w:highlight w:val="green"/>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D828C0">
        <w:rPr>
          <w:rFonts w:eastAsia="Times New Roman" w:cs="Arial"/>
          <w:b/>
          <w:bCs/>
          <w:color w:val="000000"/>
          <w:highlight w:val="green"/>
          <w:lang w:eastAsia="ko-KR"/>
        </w:rPr>
        <w:t xml:space="preserve">ANEXO </w:t>
      </w:r>
      <w:r w:rsidR="00D828C0" w:rsidRPr="00D828C0">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even" r:id="rId91"/>
          <w:headerReference w:type="default" r:id="rId92"/>
          <w:footerReference w:type="even" r:id="rId93"/>
          <w:footerReference w:type="default" r:id="rId94"/>
          <w:headerReference w:type="first" r:id="rId95"/>
          <w:footerReference w:type="first" r:id="rId96"/>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331481">
        <w:rPr>
          <w:rFonts w:eastAsia="Times New Roman" w:cs="Arial"/>
          <w:b/>
          <w:bCs/>
          <w:color w:val="000000"/>
          <w:highlight w:val="green"/>
          <w:lang w:eastAsia="ko-KR"/>
        </w:rPr>
        <w:t>PROPOSTA</w:t>
      </w:r>
      <w:r w:rsidRPr="00331481">
        <w:rPr>
          <w:rFonts w:eastAsia="Times New Roman" w:cs="Arial"/>
          <w:b/>
          <w:bCs/>
          <w:color w:val="000000"/>
          <w:highlight w:val="green"/>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331481">
        <w:rPr>
          <w:rFonts w:eastAsia="Times New Roman" w:cs="Arial"/>
          <w:b/>
          <w:bCs/>
          <w:color w:val="000000"/>
          <w:highlight w:val="green"/>
          <w:lang w:eastAsia="ko-KR"/>
        </w:rPr>
        <w:t xml:space="preserve">ANEXO </w:t>
      </w:r>
      <w:r w:rsidR="00331481" w:rsidRPr="00331481">
        <w:rPr>
          <w:rFonts w:eastAsia="Times New Roman" w:cs="Arial"/>
          <w:b/>
          <w:bCs/>
          <w:color w:val="000000"/>
          <w:highlight w:val="green"/>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 xml:space="preserve">Serviços de dedetização, desinsetização e </w:t>
            </w:r>
            <w:commentRangeStart w:id="55"/>
            <w:r w:rsidRPr="005327EE">
              <w:rPr>
                <w:rFonts w:eastAsia="Times New Roman" w:cs="Arial"/>
                <w:color w:val="000000"/>
                <w:sz w:val="22"/>
                <w:szCs w:val="22"/>
                <w:lang w:eastAsia="ko-KR"/>
              </w:rPr>
              <w:t>desratificação</w:t>
            </w:r>
            <w:commentRangeEnd w:id="55"/>
            <w:r w:rsidR="00B30AAE" w:rsidRPr="005327EE">
              <w:rPr>
                <w:rStyle w:val="Refdecomentrio"/>
                <w:rFonts w:eastAsia="Times New Roman" w:cs="Arial"/>
                <w:color w:val="000000"/>
                <w:sz w:val="22"/>
                <w:szCs w:val="22"/>
                <w:lang w:eastAsia="ko-KR"/>
              </w:rPr>
              <w:commentReference w:id="55"/>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AC1C27">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AC1C27">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98,27</w:t>
            </w:r>
          </w:p>
        </w:tc>
        <w:tc>
          <w:tcPr>
            <w:tcW w:w="596"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117.924,00</w:t>
            </w:r>
          </w:p>
        </w:tc>
      </w:tr>
      <w:tr w:rsidR="00AC1C27" w:rsidRPr="00CF3EB3" w14:paraId="1469060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49,17</w:t>
            </w:r>
          </w:p>
        </w:tc>
        <w:tc>
          <w:tcPr>
            <w:tcW w:w="596"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59.004,00</w:t>
            </w:r>
          </w:p>
        </w:tc>
      </w:tr>
      <w:tr w:rsidR="000417D9" w:rsidRPr="00CF3EB3" w14:paraId="669A6134"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77,06</w:t>
            </w:r>
          </w:p>
        </w:tc>
        <w:tc>
          <w:tcPr>
            <w:tcW w:w="596"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92.472,00</w:t>
            </w:r>
          </w:p>
        </w:tc>
      </w:tr>
      <w:tr w:rsidR="00AC1C27" w:rsidRPr="00CF3EB3" w14:paraId="365A2FBD"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56392129"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792BC992"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4134D5E4"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4B033CF0"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66,93</w:t>
            </w:r>
          </w:p>
        </w:tc>
        <w:tc>
          <w:tcPr>
            <w:tcW w:w="596" w:type="pct"/>
            <w:tcBorders>
              <w:top w:val="single" w:sz="4" w:space="0" w:color="auto"/>
              <w:left w:val="single" w:sz="4" w:space="0" w:color="auto"/>
              <w:bottom w:val="single" w:sz="4" w:space="0" w:color="auto"/>
              <w:right w:val="single" w:sz="4" w:space="0" w:color="auto"/>
            </w:tcBorders>
            <w:vAlign w:val="center"/>
          </w:tcPr>
          <w:p w14:paraId="16DC6849" w14:textId="5090DB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160.632,00</w:t>
            </w:r>
          </w:p>
        </w:tc>
      </w:tr>
      <w:tr w:rsidR="00AC1C27" w:rsidRPr="00CF3EB3" w14:paraId="7E8255CA"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96,24</w:t>
            </w:r>
          </w:p>
        </w:tc>
        <w:tc>
          <w:tcPr>
            <w:tcW w:w="596" w:type="pct"/>
            <w:tcBorders>
              <w:top w:val="single" w:sz="4" w:space="0" w:color="auto"/>
              <w:left w:val="single" w:sz="4" w:space="0" w:color="auto"/>
              <w:bottom w:val="single" w:sz="4" w:space="0" w:color="auto"/>
              <w:right w:val="single" w:sz="4" w:space="0" w:color="auto"/>
            </w:tcBorders>
            <w:vAlign w:val="center"/>
          </w:tcPr>
          <w:p w14:paraId="38A00982" w14:textId="26B588D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230.976,00</w:t>
            </w:r>
          </w:p>
        </w:tc>
      </w:tr>
      <w:tr w:rsidR="00AC1C27" w:rsidRPr="00CF3EB3" w14:paraId="569B8D3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90,52</w:t>
            </w:r>
          </w:p>
        </w:tc>
        <w:tc>
          <w:tcPr>
            <w:tcW w:w="596" w:type="pct"/>
            <w:tcBorders>
              <w:top w:val="single" w:sz="4" w:space="0" w:color="auto"/>
              <w:left w:val="single" w:sz="4" w:space="0" w:color="auto"/>
              <w:bottom w:val="single" w:sz="4" w:space="0" w:color="auto"/>
              <w:right w:val="single" w:sz="4" w:space="0" w:color="auto"/>
            </w:tcBorders>
            <w:vAlign w:val="center"/>
          </w:tcPr>
          <w:p w14:paraId="14A73C23" w14:textId="6C6E03D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217.248,00</w:t>
            </w:r>
          </w:p>
        </w:tc>
      </w:tr>
      <w:tr w:rsidR="00AC1C27" w:rsidRPr="00CF3EB3" w14:paraId="05C32269"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77,51</w:t>
            </w:r>
          </w:p>
        </w:tc>
        <w:tc>
          <w:tcPr>
            <w:tcW w:w="596" w:type="pct"/>
            <w:tcBorders>
              <w:top w:val="single" w:sz="4" w:space="0" w:color="auto"/>
              <w:left w:val="single" w:sz="4" w:space="0" w:color="auto"/>
              <w:bottom w:val="single" w:sz="4" w:space="0" w:color="auto"/>
              <w:right w:val="single" w:sz="4" w:space="0" w:color="auto"/>
            </w:tcBorders>
            <w:vAlign w:val="center"/>
          </w:tcPr>
          <w:p w14:paraId="0E3EA28B" w14:textId="3BD8671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186.024,00</w:t>
            </w:r>
          </w:p>
        </w:tc>
      </w:tr>
      <w:tr w:rsidR="00AC1C27" w:rsidRPr="00CF3EB3" w14:paraId="1AF33C1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77,42</w:t>
            </w:r>
          </w:p>
        </w:tc>
        <w:tc>
          <w:tcPr>
            <w:tcW w:w="596" w:type="pct"/>
            <w:tcBorders>
              <w:top w:val="single" w:sz="4" w:space="0" w:color="auto"/>
              <w:left w:val="single" w:sz="4" w:space="0" w:color="auto"/>
              <w:bottom w:val="single" w:sz="4" w:space="0" w:color="auto"/>
              <w:right w:val="single" w:sz="4" w:space="0" w:color="auto"/>
            </w:tcBorders>
            <w:vAlign w:val="center"/>
          </w:tcPr>
          <w:p w14:paraId="3CA14E93" w14:textId="43861B4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185.808,00</w:t>
            </w:r>
          </w:p>
        </w:tc>
      </w:tr>
      <w:tr w:rsidR="00AC1C27" w:rsidRPr="00CF3EB3" w14:paraId="57A4FFED"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77,02</w:t>
            </w:r>
          </w:p>
        </w:tc>
        <w:tc>
          <w:tcPr>
            <w:tcW w:w="596" w:type="pct"/>
            <w:tcBorders>
              <w:top w:val="single" w:sz="4" w:space="0" w:color="auto"/>
              <w:left w:val="single" w:sz="4" w:space="0" w:color="auto"/>
              <w:bottom w:val="single" w:sz="4" w:space="0" w:color="auto"/>
              <w:right w:val="single" w:sz="4" w:space="0" w:color="auto"/>
            </w:tcBorders>
            <w:vAlign w:val="center"/>
          </w:tcPr>
          <w:p w14:paraId="08C2C76C" w14:textId="00EFF17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92.424,00</w:t>
            </w:r>
          </w:p>
        </w:tc>
      </w:tr>
      <w:tr w:rsidR="00AC1C27" w:rsidRPr="00CF3EB3" w14:paraId="54E276C8"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77,07</w:t>
            </w:r>
          </w:p>
        </w:tc>
        <w:tc>
          <w:tcPr>
            <w:tcW w:w="596" w:type="pct"/>
            <w:tcBorders>
              <w:top w:val="single" w:sz="4" w:space="0" w:color="auto"/>
              <w:left w:val="single" w:sz="4" w:space="0" w:color="auto"/>
              <w:bottom w:val="single" w:sz="4" w:space="0" w:color="auto"/>
              <w:right w:val="single" w:sz="4" w:space="0" w:color="auto"/>
            </w:tcBorders>
            <w:vAlign w:val="center"/>
          </w:tcPr>
          <w:p w14:paraId="645EF88C" w14:textId="2CA36B7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92.484,00</w:t>
            </w:r>
          </w:p>
        </w:tc>
      </w:tr>
      <w:tr w:rsidR="00AC1C27" w:rsidRPr="00CF3EB3" w14:paraId="35AB8E63"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76,94</w:t>
            </w:r>
          </w:p>
        </w:tc>
        <w:tc>
          <w:tcPr>
            <w:tcW w:w="596" w:type="pct"/>
            <w:tcBorders>
              <w:top w:val="single" w:sz="4" w:space="0" w:color="auto"/>
              <w:left w:val="single" w:sz="4" w:space="0" w:color="auto"/>
              <w:bottom w:val="single" w:sz="4" w:space="0" w:color="auto"/>
              <w:right w:val="single" w:sz="4" w:space="0" w:color="auto"/>
            </w:tcBorders>
            <w:vAlign w:val="center"/>
          </w:tcPr>
          <w:p w14:paraId="721083FC" w14:textId="744D1867"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92.328,00</w:t>
            </w:r>
          </w:p>
        </w:tc>
      </w:tr>
      <w:tr w:rsidR="00AC1C27" w:rsidRPr="00CF3EB3" w14:paraId="59A07C89" w14:textId="77777777" w:rsidTr="00AC1C27">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03094030" w14:textId="61290B1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89.724,00</w:t>
            </w:r>
          </w:p>
        </w:tc>
      </w:tr>
      <w:tr w:rsidR="000417D9" w:rsidRPr="00CF3EB3" w14:paraId="571097C6"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92,40</w:t>
            </w:r>
          </w:p>
        </w:tc>
        <w:tc>
          <w:tcPr>
            <w:tcW w:w="596" w:type="pct"/>
            <w:tcBorders>
              <w:top w:val="single" w:sz="4" w:space="0" w:color="auto"/>
              <w:left w:val="single" w:sz="4" w:space="0" w:color="auto"/>
              <w:bottom w:val="single" w:sz="4" w:space="0" w:color="auto"/>
              <w:right w:val="single" w:sz="4" w:space="0" w:color="auto"/>
            </w:tcBorders>
            <w:vAlign w:val="center"/>
          </w:tcPr>
          <w:p w14:paraId="5E48D9B6" w14:textId="6E04061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110.880,00</w:t>
            </w:r>
          </w:p>
        </w:tc>
      </w:tr>
      <w:tr w:rsidR="000417D9" w:rsidRPr="00CF3EB3" w14:paraId="1370DEFE"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26CB69E4" w14:textId="24367A8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179.448,00</w:t>
            </w:r>
          </w:p>
        </w:tc>
      </w:tr>
      <w:tr w:rsidR="000417D9" w:rsidRPr="00CF3EB3" w14:paraId="50CDF313" w14:textId="77777777" w:rsidTr="00AC1C27">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64,64</w:t>
            </w:r>
          </w:p>
        </w:tc>
        <w:tc>
          <w:tcPr>
            <w:tcW w:w="596" w:type="pct"/>
            <w:tcBorders>
              <w:top w:val="single" w:sz="4" w:space="0" w:color="auto"/>
              <w:left w:val="single" w:sz="4" w:space="0" w:color="auto"/>
              <w:bottom w:val="single" w:sz="4" w:space="0" w:color="auto"/>
              <w:right w:val="single" w:sz="4" w:space="0" w:color="auto"/>
            </w:tcBorders>
            <w:vAlign w:val="center"/>
          </w:tcPr>
          <w:p w14:paraId="69D4B2ED" w14:textId="4DF6254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155.136,00</w:t>
            </w:r>
          </w:p>
        </w:tc>
      </w:tr>
      <w:tr w:rsidR="00D024EC"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D024EC" w:rsidRPr="00D80B2D" w:rsidRDefault="00FF2A85" w:rsidP="00D024EC">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00D024EC" w:rsidRPr="003B6B1B">
              <w:rPr>
                <w:rFonts w:eastAsia="Times New Roman" w:cs="Arial"/>
                <w:color w:val="000000"/>
                <w:sz w:val="22"/>
                <w:szCs w:val="22"/>
                <w:lang w:eastAsia="ko-KR"/>
              </w:rPr>
              <w:t xml:space="preserve"> </w:t>
            </w:r>
            <w:r w:rsidR="00D024EC" w:rsidRPr="00CF3EB3">
              <w:rPr>
                <w:rFonts w:eastAsia="Times New Roman" w:cs="Arial"/>
                <w:b/>
                <w:bCs/>
                <w:color w:val="000000"/>
                <w:sz w:val="22"/>
                <w:szCs w:val="22"/>
                <w:lang w:eastAsia="ko-KR"/>
              </w:rPr>
              <w:t>VALOR TOTAL</w:t>
            </w:r>
            <w:r w:rsidR="00D024EC">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D024EC" w:rsidRPr="00D024EC">
              <w:rPr>
                <w:rFonts w:eastAsia="Times New Roman" w:cs="Arial"/>
                <w:b/>
                <w:bCs/>
                <w:color w:val="000000"/>
                <w:sz w:val="21"/>
                <w:szCs w:val="21"/>
                <w:highlight w:val="yellow"/>
                <w:lang w:eastAsia="ko-KR"/>
              </w:rPr>
              <w:t>JORNADA EXTRAORDINÁRIA</w:t>
            </w:r>
            <w:r w:rsidR="002846C6">
              <w:rPr>
                <w:rFonts w:eastAsia="Times New Roman" w:cs="Arial"/>
                <w:b/>
                <w:bCs/>
                <w:color w:val="000000"/>
                <w:sz w:val="21"/>
                <w:szCs w:val="21"/>
                <w:lang w:eastAsia="ko-KR"/>
              </w:rPr>
              <w:t>)</w:t>
            </w:r>
            <w:r w:rsidR="00D024EC" w:rsidRPr="00F15022">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D024EC" w:rsidRPr="000417D9" w:rsidRDefault="000417D9" w:rsidP="000417D9">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4830DA" w:rsidRDefault="000872AE" w:rsidP="000872AE">
      <w:pPr>
        <w:spacing w:before="120"/>
        <w:ind w:left="120" w:right="120"/>
        <w:jc w:val="center"/>
        <w:rPr>
          <w:rFonts w:eastAsia="Times New Roman" w:cs="Arial"/>
          <w:b/>
          <w:bCs/>
          <w:color w:val="000000"/>
          <w:lang w:eastAsia="pt-BR"/>
        </w:rPr>
      </w:pPr>
      <w:r w:rsidRPr="004830DA">
        <w:rPr>
          <w:rFonts w:eastAsia="Times New Roman" w:cs="Arial"/>
          <w:b/>
          <w:bCs/>
          <w:color w:val="000000"/>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4830DA">
        <w:rPr>
          <w:rFonts w:eastAsia="Times New Roman" w:cs="Arial"/>
          <w:b/>
          <w:bCs/>
          <w:color w:val="000000"/>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0C30B451"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ESTIMADO 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F0FB5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47BB0D10"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591AF73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50E76BAF"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p w14:paraId="527F46EC" w14:textId="745DF0BA" w:rsidR="003D56A7" w:rsidRDefault="003D56A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3D56A7" w:rsidRPr="00CF3EB3" w14:paraId="43652572"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0018414A"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AC3F8CD"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2E9A1D4"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2F060840"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7BEC9E5C"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50986A4" w14:textId="77777777" w:rsidTr="003D56A7">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bl>
    <w:p w14:paraId="3B33BACA" w14:textId="77777777" w:rsidR="00F30696" w:rsidRPr="00612CA3" w:rsidRDefault="00F30696" w:rsidP="00612CA3">
      <w:pPr>
        <w:spacing w:before="120" w:line="276" w:lineRule="auto"/>
        <w:ind w:right="120"/>
        <w:jc w:val="both"/>
        <w:rPr>
          <w:rFonts w:eastAsia="Times New Roman" w:cs="Arial"/>
          <w:b/>
          <w:bCs/>
          <w:color w:val="000000"/>
          <w:highlight w:val="yellow"/>
          <w:lang w:eastAsia="pt-BR"/>
        </w:rPr>
      </w:pPr>
    </w:p>
    <w:p w14:paraId="3EE90CCC" w14:textId="5F01FA94" w:rsidR="00595E79" w:rsidRPr="00612CA3"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910316" w:rsidRDefault="00910316" w:rsidP="00910316">
      <w:pPr>
        <w:spacing w:after="160" w:line="259" w:lineRule="auto"/>
        <w:jc w:val="center"/>
        <w:rPr>
          <w:rFonts w:cs="Arial"/>
          <w:highlight w:val="yellow"/>
        </w:rPr>
      </w:pPr>
      <w:r w:rsidRPr="00910316">
        <w:rPr>
          <w:rFonts w:eastAsia="Times New Roman" w:cs="Arial"/>
          <w:b/>
          <w:bCs/>
          <w:color w:val="000000"/>
          <w:highlight w:val="yellow"/>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7"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77777777" w:rsidR="006A3934" w:rsidRDefault="006A3934" w:rsidP="006A3934">
      <w:pPr>
        <w:pStyle w:val="Nivel3"/>
        <w:numPr>
          <w:ilvl w:val="2"/>
          <w:numId w:val="18"/>
        </w:numPr>
        <w:spacing w:line="480" w:lineRule="auto"/>
        <w:ind w:left="284" w:firstLine="0"/>
        <w:rPr>
          <w:sz w:val="24"/>
          <w:szCs w:val="24"/>
        </w:rPr>
      </w:pPr>
      <w:r w:rsidRPr="00382A17">
        <w:rPr>
          <w:sz w:val="24"/>
          <w:szCs w:val="24"/>
        </w:rPr>
        <w:t>Eventuais anexos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8"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9"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100"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101"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102"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103"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4"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5"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6"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7"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8"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9" w:history="1">
        <w:r w:rsidRPr="00A63EB3">
          <w:rPr>
            <w:sz w:val="24"/>
            <w:szCs w:val="24"/>
          </w:rPr>
          <w:t>Lei nº 14.133, de 2021</w:t>
        </w:r>
      </w:hyperlink>
      <w:r w:rsidRPr="00A63EB3">
        <w:rPr>
          <w:sz w:val="24"/>
          <w:szCs w:val="24"/>
        </w:rPr>
        <w:t>);</w:t>
      </w:r>
    </w:p>
    <w:p w14:paraId="1D374AF2"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na hipótese de posterior alteração do projeto pelo </w:t>
      </w:r>
      <w:r w:rsidRPr="00A63EB3">
        <w:rPr>
          <w:b/>
          <w:bCs/>
          <w:sz w:val="24"/>
          <w:szCs w:val="24"/>
        </w:rPr>
        <w:t>CONTRATANTE</w:t>
      </w:r>
      <w:r w:rsidRPr="00A63EB3">
        <w:rPr>
          <w:sz w:val="24"/>
          <w:szCs w:val="24"/>
        </w:rPr>
        <w:t xml:space="preserve">, se o caso estiver enquadrado na situação disciplinada pelo </w:t>
      </w:r>
      <w:hyperlink r:id="rId110" w:anchor="art93§2" w:history="1">
        <w:r w:rsidRPr="00A63EB3">
          <w:rPr>
            <w:rStyle w:val="Hyperlink"/>
            <w:sz w:val="24"/>
            <w:szCs w:val="24"/>
          </w:rPr>
          <w:t>art. 93, §3º, da 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11"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12"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13"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14"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lastRenderedPageBreak/>
        <w:t>CONTRATANTE</w:t>
      </w:r>
      <w:r w:rsidRPr="008A3BD2">
        <w:rPr>
          <w:sz w:val="24"/>
          <w:szCs w:val="24"/>
        </w:rPr>
        <w:t xml:space="preserve"> ou de agente público que desempenhe(ou) função na licitação ou que atue na fiscalização ou gestão do contrato, nos termos do </w:t>
      </w:r>
      <w:hyperlink r:id="rId115"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6"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w:t>
      </w:r>
      <w:r w:rsidRPr="008A3BD2">
        <w:rPr>
          <w:sz w:val="24"/>
          <w:szCs w:val="24"/>
        </w:rPr>
        <w:lastRenderedPageBreak/>
        <w:t xml:space="preserve">especificações do Termo de Referência, observando-se o disposto no Capítulo VII do Título III da </w:t>
      </w:r>
      <w:hyperlink r:id="rId117"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8"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9"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20"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21"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77777777"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hyperlink r:id="rId122" w:history="1">
        <w:r w:rsidRPr="008A3BD2">
          <w:rPr>
            <w:rStyle w:val="Hyperlink"/>
            <w:sz w:val="24"/>
            <w:szCs w:val="24"/>
          </w:rPr>
          <w:t>Lei</w:t>
        </w:r>
        <w:r w:rsidRPr="008A3BD2">
          <w:rPr>
            <w:rStyle w:val="Hyperlink"/>
            <w:snapToGrid w:val="0"/>
            <w:sz w:val="24"/>
            <w:szCs w:val="24"/>
          </w:rPr>
          <w:t xml:space="preserve"> </w:t>
        </w:r>
        <w:r w:rsidRPr="008A3BD2">
          <w:rPr>
            <w:rStyle w:val="Hyperlink"/>
            <w:sz w:val="24"/>
            <w:szCs w:val="24"/>
          </w:rPr>
          <w:t>nº 12.846, de 2013</w:t>
        </w:r>
      </w:hyperlink>
      <w:r w:rsidRPr="008A3BD2">
        <w:rPr>
          <w:sz w:val="24"/>
          <w:szCs w:val="24"/>
        </w:rPr>
        <w:t xml:space="preserve">, e ao </w:t>
      </w:r>
      <w:hyperlink r:id="rId123" w:history="1">
        <w:r w:rsidRPr="008A3BD2">
          <w:rPr>
            <w:rStyle w:val="Hyperlink"/>
            <w:sz w:val="24"/>
            <w:szCs w:val="24"/>
          </w:rPr>
          <w:t>Decreto estadual nº 67.301, de 2022</w:t>
        </w:r>
      </w:hyperlink>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777777"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hyperlink r:id="rId124" w:history="1">
        <w:r w:rsidRPr="00EB56E6">
          <w:rPr>
            <w:rStyle w:val="Hyperlink"/>
            <w:sz w:val="24"/>
            <w:szCs w:val="24"/>
          </w:rPr>
          <w:t>Lei nº 12.846, de 2013</w:t>
        </w:r>
      </w:hyperlink>
      <w:r w:rsidRPr="00EB56E6">
        <w:rPr>
          <w:sz w:val="24"/>
          <w:szCs w:val="24"/>
        </w:rPr>
        <w:t xml:space="preserve">, e o </w:t>
      </w:r>
      <w:hyperlink r:id="rId125" w:history="1">
        <w:r w:rsidRPr="00EB56E6">
          <w:rPr>
            <w:rStyle w:val="Hyperlink"/>
            <w:sz w:val="24"/>
            <w:szCs w:val="24"/>
          </w:rPr>
          <w:t>Decreto estadual nº 67.301, de 2022</w:t>
        </w:r>
      </w:hyperlink>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EB56E6"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6" w:history="1">
        <w:r w:rsidRPr="00EB56E6">
          <w:rPr>
            <w:rStyle w:val="Hyperlink"/>
            <w:sz w:val="24"/>
            <w:szCs w:val="24"/>
          </w:rPr>
          <w:t>Lei nº 14.133, de 2021</w:t>
        </w:r>
      </w:hyperlink>
      <w:r w:rsidRPr="00E739BA">
        <w:rPr>
          <w:rStyle w:val="Hyperlink"/>
          <w:sz w:val="24"/>
          <w:szCs w:val="24"/>
          <w:highlight w:val="green"/>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27"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28"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9"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30"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31"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32"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56"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33"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34"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w:t>
      </w:r>
      <w:r w:rsidRPr="00623ABB">
        <w:rPr>
          <w:color w:val="auto"/>
          <w:sz w:val="24"/>
          <w:szCs w:val="24"/>
        </w:rPr>
        <w:lastRenderedPageBreak/>
        <w:t xml:space="preserve">respectivo endosso pela seguradora, observando-se, quando for o caso, o disposto no § 2º do artigo 96 e no parágrafo único do artigo 97 da </w:t>
      </w:r>
      <w:hyperlink r:id="rId135"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6"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7"/>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8" w:name="_Ref118297166"/>
      <w:r w:rsidRPr="00623ABB">
        <w:rPr>
          <w:i w:val="0"/>
          <w:iCs w:val="0"/>
          <w:color w:val="auto"/>
          <w:sz w:val="24"/>
          <w:szCs w:val="24"/>
        </w:rPr>
        <w:t>A garantia assegurará, qualquer que seja a modalidade escolhida, o pagamento de:</w:t>
      </w:r>
      <w:bookmarkEnd w:id="58"/>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7"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8"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9"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lastRenderedPageBreak/>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6"/>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40"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41"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42"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43"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incluindo o descumprimento das obrigações trabalhistas, não recolhimento das contribuições sociais, previdenciárias ou para com 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w:t>
      </w:r>
      <w:r w:rsidRPr="00FC5734">
        <w:rPr>
          <w:color w:val="auto"/>
          <w:sz w:val="24"/>
          <w:szCs w:val="24"/>
        </w:rPr>
        <w:lastRenderedPageBreak/>
        <w:t xml:space="preserve">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44"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45"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46"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47"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48"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9"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50"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51"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52"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53"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54"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lastRenderedPageBreak/>
        <w:t xml:space="preserve">CLÁUSULA </w:t>
      </w:r>
      <w:r w:rsidRPr="00500199">
        <w:t xml:space="preserve">DÉCIMA </w:t>
      </w:r>
      <w:r w:rsidR="007A5DB8">
        <w:t>SEXTA</w:t>
      </w:r>
      <w:r w:rsidRPr="00382A17">
        <w:t xml:space="preserve"> – DOS CASOS OMISSOS (</w:t>
      </w:r>
      <w:hyperlink r:id="rId155"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56"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57"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58"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9" w:history="1">
        <w:r w:rsidRPr="006348D0">
          <w:rPr>
            <w:rStyle w:val="Hyperlink"/>
            <w:rFonts w:ascii="Arial" w:hAnsi="Arial" w:cs="Arial"/>
          </w:rPr>
          <w:t>Lei n.º 14.133, de 2021</w:t>
        </w:r>
      </w:hyperlink>
      <w:r w:rsidRPr="006348D0">
        <w:rPr>
          <w:rFonts w:ascii="Arial" w:hAnsi="Arial" w:cs="Arial"/>
        </w:rPr>
        <w:t xml:space="preserve">, e ao  </w:t>
      </w:r>
      <w:hyperlink r:id="rId160"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61"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62"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63"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77777777"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Leonardo Kim" w:date="2026-03-05T12:54:00Z" w:initials="LK">
    <w:p w14:paraId="0C9A4269" w14:textId="77777777" w:rsidR="00507D1B" w:rsidRDefault="000308F0" w:rsidP="00507D1B">
      <w:pPr>
        <w:pStyle w:val="Textodecomentrio"/>
      </w:pPr>
      <w:r>
        <w:rPr>
          <w:rStyle w:val="Refdecomentrio"/>
        </w:rPr>
        <w:annotationRef/>
      </w:r>
      <w:r w:rsidR="00507D1B">
        <w:t>Perguntar a DCP?</w:t>
      </w:r>
    </w:p>
  </w:comment>
  <w:comment w:id="38" w:author="Lucas Ramos Da Silva" w:date="2026-03-10T12:23:00Z" w:initials="LR">
    <w:p w14:paraId="734653D9" w14:textId="77777777" w:rsidR="007B5330" w:rsidRDefault="007B5330" w:rsidP="007B5330">
      <w:pPr>
        <w:pStyle w:val="Textodecomentrio"/>
      </w:pPr>
      <w:r>
        <w:rPr>
          <w:rStyle w:val="Refdecomentrio"/>
        </w:rPr>
        <w:annotationRef/>
      </w:r>
      <w:r>
        <w:t>A dúvida persiste?</w:t>
      </w:r>
    </w:p>
  </w:comment>
  <w:comment w:id="51" w:author="Lucas Ramos Da Silva" w:date="2026-03-10T15:37:00Z" w:initials="LR">
    <w:p w14:paraId="52EEBCE8" w14:textId="77777777" w:rsidR="00CE621D" w:rsidRDefault="00CE621D" w:rsidP="00CE621D">
      <w:pPr>
        <w:pStyle w:val="Textodecomentrio"/>
      </w:pPr>
      <w:r>
        <w:rPr>
          <w:rStyle w:val="Refdecomentrio"/>
        </w:rPr>
        <w:annotationRef/>
      </w:r>
      <w:r>
        <w:t>CONTRATO</w:t>
      </w:r>
    </w:p>
  </w:comment>
  <w:comment w:id="52" w:author="Lucas Ramos Da Silva" w:date="2026-03-10T15:38:00Z" w:initials="LR">
    <w:p w14:paraId="5796AC87" w14:textId="77777777" w:rsidR="00CE621D" w:rsidRDefault="00CE621D" w:rsidP="00CE621D">
      <w:pPr>
        <w:pStyle w:val="Textodecomentrio"/>
      </w:pPr>
      <w:r>
        <w:rPr>
          <w:rStyle w:val="Refdecomentrio"/>
        </w:rPr>
        <w:annotationRef/>
      </w:r>
      <w:r>
        <w:t>NAS</w:t>
      </w:r>
    </w:p>
  </w:comment>
  <w:comment w:id="53" w:author="Lucas Ramos Da Silva" w:date="2026-03-10T14:03:00Z" w:initials="LR">
    <w:p w14:paraId="4B27F2CA" w14:textId="77777777" w:rsidR="004C5C00" w:rsidRDefault="004C5C00" w:rsidP="004C5C00">
      <w:pPr>
        <w:pStyle w:val="Textodecomentrio"/>
      </w:pPr>
      <w:r>
        <w:rPr>
          <w:rStyle w:val="Refdecomentrio"/>
        </w:rPr>
        <w:annotationRef/>
      </w:r>
      <w:r>
        <w:t>A exigência de 16,66% para o CCL precisa estar fundamentada?</w:t>
      </w:r>
    </w:p>
  </w:comment>
  <w:comment w:id="54" w:author="Lucas Ramos Da Silva" w:date="2026-03-11T09:22:00Z" w:initials="LR">
    <w:p w14:paraId="58976F71" w14:textId="77777777" w:rsidR="00FD7333" w:rsidRDefault="00FD7333" w:rsidP="00FD7333">
      <w:pPr>
        <w:pStyle w:val="Textodecomentrio"/>
      </w:pPr>
      <w:r>
        <w:rPr>
          <w:rStyle w:val="Refdecomentrio"/>
        </w:rPr>
        <w:annotationRef/>
      </w:r>
      <w:r>
        <w:t>Aparentemente, o valor corresponde a dois meses do valor mensal do contrato.</w:t>
      </w:r>
    </w:p>
  </w:comment>
  <w:comment w:id="55" w:author="Lucas Ramos Da Silva" w:date="2026-03-11T09:36:00Z" w:initials="LR">
    <w:p w14:paraId="4CBD11E7" w14:textId="77777777" w:rsidR="00D31530" w:rsidRDefault="00B30AAE" w:rsidP="00D31530">
      <w:pPr>
        <w:pStyle w:val="Textodecomentrio"/>
      </w:pPr>
      <w:r>
        <w:rPr>
          <w:rStyle w:val="Refdecomentrio"/>
        </w:rPr>
        <w:annotationRef/>
      </w:r>
      <w:r w:rsidR="00D31530">
        <w:t>Ao longo do documento são utilizadas duas variantes: "desratificar" e "desratizar", sendo "desratizar" a de uso mais amplo e tecnico.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A4269" w15:done="0"/>
  <w15:commentEx w15:paraId="734653D9" w15:done="0"/>
  <w15:commentEx w15:paraId="52EEBCE8" w15:done="0"/>
  <w15:commentEx w15:paraId="5796AC87" w15:done="0"/>
  <w15:commentEx w15:paraId="4B27F2CA" w15:done="0"/>
  <w15:commentEx w15:paraId="58976F71" w15:paraIdParent="4B27F2CA" w15:done="0"/>
  <w15:commentEx w15:paraId="4CBD11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9D4033" w16cex:dateUtc="2026-03-05T15:54:00Z"/>
  <w16cex:commentExtensible w16cex:durableId="05BBE9F4" w16cex:dateUtc="2026-03-10T15:23:00Z"/>
  <w16cex:commentExtensible w16cex:durableId="5938F5AD" w16cex:dateUtc="2026-03-10T18:37:00Z"/>
  <w16cex:commentExtensible w16cex:durableId="7F7E95BA" w16cex:dateUtc="2026-03-10T18:38:00Z"/>
  <w16cex:commentExtensible w16cex:durableId="31C1CBBD" w16cex:dateUtc="2026-03-10T17:03:00Z"/>
  <w16cex:commentExtensible w16cex:durableId="2D89109C" w16cex:dateUtc="2026-03-11T12:22:00Z"/>
  <w16cex:commentExtensible w16cex:durableId="14FA97B6" w16cex:dateUtc="2026-03-11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A4269" w16cid:durableId="0E9D4033"/>
  <w16cid:commentId w16cid:paraId="734653D9" w16cid:durableId="05BBE9F4"/>
  <w16cid:commentId w16cid:paraId="52EEBCE8" w16cid:durableId="5938F5AD"/>
  <w16cid:commentId w16cid:paraId="5796AC87" w16cid:durableId="7F7E95BA"/>
  <w16cid:commentId w16cid:paraId="4B27F2CA" w16cid:durableId="31C1CBBD"/>
  <w16cid:commentId w16cid:paraId="58976F71" w16cid:durableId="2D89109C"/>
  <w16cid:commentId w16cid:paraId="4CBD11E7" w16cid:durableId="14FA97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335B" w14:textId="77777777" w:rsidR="00E26762" w:rsidRDefault="00E26762">
      <w:r>
        <w:separator/>
      </w:r>
    </w:p>
  </w:endnote>
  <w:endnote w:type="continuationSeparator" w:id="0">
    <w:p w14:paraId="381103EC" w14:textId="77777777" w:rsidR="00E26762" w:rsidRDefault="00E26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7ACA" w14:textId="77777777" w:rsidR="007B5330" w:rsidRDefault="007B53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2A61" w14:textId="77777777" w:rsidR="007B5330" w:rsidRDefault="007B53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5391" w14:textId="77777777" w:rsidR="00E26762" w:rsidRDefault="00E26762">
      <w:r>
        <w:separator/>
      </w:r>
    </w:p>
  </w:footnote>
  <w:footnote w:type="continuationSeparator" w:id="0">
    <w:p w14:paraId="143CA9CB" w14:textId="77777777" w:rsidR="00E26762" w:rsidRDefault="00E26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710A" w14:textId="77777777" w:rsidR="007B5330" w:rsidRDefault="007B53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4A58" w14:textId="77777777" w:rsidR="007B5330" w:rsidRDefault="007B533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C87"/>
    <w:rsid w:val="00071CF2"/>
    <w:rsid w:val="000720EA"/>
    <w:rsid w:val="00072113"/>
    <w:rsid w:val="00072115"/>
    <w:rsid w:val="0007220F"/>
    <w:rsid w:val="00072442"/>
    <w:rsid w:val="00072A7D"/>
    <w:rsid w:val="00072ACC"/>
    <w:rsid w:val="00072E89"/>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F8"/>
    <w:rsid w:val="00092E01"/>
    <w:rsid w:val="00093479"/>
    <w:rsid w:val="00093517"/>
    <w:rsid w:val="0009370C"/>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EE3"/>
    <w:rsid w:val="000A00D8"/>
    <w:rsid w:val="000A0127"/>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284"/>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C15"/>
    <w:rsid w:val="0043716D"/>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643"/>
    <w:rsid w:val="00474A7B"/>
    <w:rsid w:val="00474B30"/>
    <w:rsid w:val="00474C96"/>
    <w:rsid w:val="00474E5F"/>
    <w:rsid w:val="00474F34"/>
    <w:rsid w:val="0047515E"/>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C00"/>
    <w:rsid w:val="004C5EA7"/>
    <w:rsid w:val="004C663B"/>
    <w:rsid w:val="004C6936"/>
    <w:rsid w:val="004C6B9B"/>
    <w:rsid w:val="004C70B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119F"/>
    <w:rsid w:val="0060146D"/>
    <w:rsid w:val="006015F6"/>
    <w:rsid w:val="00601637"/>
    <w:rsid w:val="00601B64"/>
    <w:rsid w:val="006025F5"/>
    <w:rsid w:val="0060260F"/>
    <w:rsid w:val="006028B1"/>
    <w:rsid w:val="00602CB8"/>
    <w:rsid w:val="006031DD"/>
    <w:rsid w:val="0060334A"/>
    <w:rsid w:val="0060397F"/>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FAE"/>
    <w:rsid w:val="00625270"/>
    <w:rsid w:val="00625674"/>
    <w:rsid w:val="00625902"/>
    <w:rsid w:val="00625A0D"/>
    <w:rsid w:val="00625B24"/>
    <w:rsid w:val="00625F31"/>
    <w:rsid w:val="00626A1D"/>
    <w:rsid w:val="00626C76"/>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330"/>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D43"/>
    <w:rsid w:val="008D00BB"/>
    <w:rsid w:val="008D0616"/>
    <w:rsid w:val="008D0683"/>
    <w:rsid w:val="008D0F38"/>
    <w:rsid w:val="008D1312"/>
    <w:rsid w:val="008D1502"/>
    <w:rsid w:val="008D19E4"/>
    <w:rsid w:val="008D1AA2"/>
    <w:rsid w:val="008D1B71"/>
    <w:rsid w:val="008D1DC3"/>
    <w:rsid w:val="008D1F73"/>
    <w:rsid w:val="008D1FCA"/>
    <w:rsid w:val="008D26B0"/>
    <w:rsid w:val="008D28BD"/>
    <w:rsid w:val="008D2A70"/>
    <w:rsid w:val="008D2CF3"/>
    <w:rsid w:val="008D2D42"/>
    <w:rsid w:val="008D30F2"/>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7FA"/>
    <w:rsid w:val="009C0825"/>
    <w:rsid w:val="009C0C0F"/>
    <w:rsid w:val="009C0E0B"/>
    <w:rsid w:val="009C128A"/>
    <w:rsid w:val="009C16B6"/>
    <w:rsid w:val="009C1782"/>
    <w:rsid w:val="009C17BD"/>
    <w:rsid w:val="009C1D1D"/>
    <w:rsid w:val="009C1D44"/>
    <w:rsid w:val="009C1D77"/>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BE"/>
    <w:rsid w:val="00A15106"/>
    <w:rsid w:val="00A1517F"/>
    <w:rsid w:val="00A151CF"/>
    <w:rsid w:val="00A15531"/>
    <w:rsid w:val="00A15650"/>
    <w:rsid w:val="00A15839"/>
    <w:rsid w:val="00A15950"/>
    <w:rsid w:val="00A15AC7"/>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5C5"/>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83A"/>
    <w:rsid w:val="00AA685B"/>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F4A"/>
    <w:rsid w:val="00AB61FB"/>
    <w:rsid w:val="00AB6781"/>
    <w:rsid w:val="00AB6850"/>
    <w:rsid w:val="00AB6D9E"/>
    <w:rsid w:val="00AB6DED"/>
    <w:rsid w:val="00AB6EA7"/>
    <w:rsid w:val="00AB785B"/>
    <w:rsid w:val="00AB7E09"/>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AAE"/>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730C"/>
    <w:rsid w:val="00C47419"/>
    <w:rsid w:val="00C47825"/>
    <w:rsid w:val="00C47D34"/>
    <w:rsid w:val="00C47F26"/>
    <w:rsid w:val="00C47F42"/>
    <w:rsid w:val="00C5064A"/>
    <w:rsid w:val="00C50C71"/>
    <w:rsid w:val="00C50F63"/>
    <w:rsid w:val="00C5112E"/>
    <w:rsid w:val="00C51313"/>
    <w:rsid w:val="00C51AC5"/>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21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530"/>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498"/>
    <w:rsid w:val="00D464E1"/>
    <w:rsid w:val="00D467DE"/>
    <w:rsid w:val="00D46A62"/>
    <w:rsid w:val="00D46F97"/>
    <w:rsid w:val="00D474E0"/>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762"/>
    <w:rsid w:val="00E26BBA"/>
    <w:rsid w:val="00E26BFE"/>
    <w:rsid w:val="00E26D45"/>
    <w:rsid w:val="00E26DA8"/>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AB1"/>
    <w:rsid w:val="00F10BBE"/>
    <w:rsid w:val="00F10BCC"/>
    <w:rsid w:val="00F10DCD"/>
    <w:rsid w:val="00F11392"/>
    <w:rsid w:val="00F11556"/>
    <w:rsid w:val="00F11647"/>
    <w:rsid w:val="00F119B0"/>
    <w:rsid w:val="00F11C06"/>
    <w:rsid w:val="00F11F10"/>
    <w:rsid w:val="00F12216"/>
    <w:rsid w:val="00F12A43"/>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14"/>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333"/>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63" Type="http://schemas.openxmlformats.org/officeDocument/2006/relationships/hyperlink" Target="https://sso.tce.sp.gov.br/Portal/cadastro/cadastro_usuario.xhtml" TargetMode="External"/><Relationship Id="rId84" Type="http://schemas.openxmlformats.org/officeDocument/2006/relationships/hyperlink" Target="https://www.planalto.gov.br/ccivil_03/_Ato2019-2022/2021/Lei/L14133.htm" TargetMode="External"/><Relationship Id="rId138" Type="http://schemas.openxmlformats.org/officeDocument/2006/relationships/hyperlink" Target="https://www.in.gov.br/en/web/dou/-/circular-susep-n-662-de-11-de-abril-de-2022-392772088" TargetMode="External"/><Relationship Id="rId159" Type="http://schemas.openxmlformats.org/officeDocument/2006/relationships/hyperlink" Target="https://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53" Type="http://schemas.openxmlformats.org/officeDocument/2006/relationships/hyperlink" Target="http://www.gov.br/pncp/pt-br" TargetMode="External"/><Relationship Id="rId74" Type="http://schemas.openxmlformats.org/officeDocument/2006/relationships/hyperlink" Target="http://www.legislacao.sp.gov.br/legislacao/dg280202.nsf/ae9f9e0701e533aa032572e6006cf5fd/0cf4bc084e49b505032573d000509b17?OpenDocument&amp;Highlight=0,12.799" TargetMode="External"/><Relationship Id="rId128" Type="http://schemas.openxmlformats.org/officeDocument/2006/relationships/hyperlink" Target="https://www.planalto.gov.br/ccivil_03/_ato2015-2018/2018/lei/l13709.htm" TargetMode="External"/><Relationship Id="rId149"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5" Type="http://schemas.openxmlformats.org/officeDocument/2006/relationships/header" Target="header3.xml"/><Relationship Id="rId160" Type="http://schemas.openxmlformats.org/officeDocument/2006/relationships/hyperlink" Target="https://www.planalto.gov.br/ccivil_03/_ato2011-2014/2011/lei/l12527.htm" TargetMode="External"/><Relationship Id="rId22" Type="http://schemas.openxmlformats.org/officeDocument/2006/relationships/hyperlink" Target="https://www.planalto.gov.br/ccivil_03/_Ato2019-2022/2021/Lei/L14133.htm" TargetMode="External"/><Relationship Id="rId43" Type="http://schemas.openxmlformats.org/officeDocument/2006/relationships/hyperlink" Target="https://www.planalto.gov.br/ccivil_03/_ato2007-2010/2009/lei/l12187.htm" TargetMode="External"/><Relationship Id="rId64"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microsoft.com/office/2011/relationships/commentsExtended" Target="commentsExtended.xm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1-2014/2013/Lei/L12846.htm" TargetMode="External"/><Relationship Id="rId129" Type="http://schemas.openxmlformats.org/officeDocument/2006/relationships/hyperlink" Target="https://www.planalto.gov.br/ccivil_03/_ato2015-2018/2018/lei/l13709.htm" TargetMode="External"/><Relationship Id="rId54" Type="http://schemas.openxmlformats.org/officeDocument/2006/relationships/hyperlink" Target="https://www.planalto.gov.br/ccivil_03/_Ato2019-2022/2021/Lei/L14133.htm" TargetMode="External"/><Relationship Id="rId70" Type="http://schemas.openxmlformats.org/officeDocument/2006/relationships/hyperlink" Target="http://www.esancoes.sp.gov.br" TargetMode="External"/><Relationship Id="rId75" Type="http://schemas.openxmlformats.org/officeDocument/2006/relationships/hyperlink" Target="mailto:dcp1@tce.sp.gov.br" TargetMode="External"/><Relationship Id="rId91" Type="http://schemas.openxmlformats.org/officeDocument/2006/relationships/header" Target="header1.xml"/><Relationship Id="rId96" Type="http://schemas.openxmlformats.org/officeDocument/2006/relationships/footer" Target="footer3.xml"/><Relationship Id="rId140" Type="http://schemas.openxmlformats.org/officeDocument/2006/relationships/hyperlink" Target="http://www.planalto.gov.br/ccivil_03/_ato2019-2022/2021/lei/L14133.htm" TargetMode="External"/><Relationship Id="rId145" Type="http://schemas.openxmlformats.org/officeDocument/2006/relationships/hyperlink" Target="https://www.planalto.gov.br/ccivil_03/_Ato2019-2022/2021/Lei/L14133.htm" TargetMode="External"/><Relationship Id="rId161" Type="http://schemas.openxmlformats.org/officeDocument/2006/relationships/hyperlink" Target="http://www.legislacao.sp.gov.br/legislacao/dg280202.nsf/5fb5269ed17b47ab83256cfb00501469/6942580fdf794ec903258a830066c0e6?OpenDocument&amp;Highlight=0,68.155"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www.cnj.jus.br/improbidade_adm/consultar_requerido.php" TargetMode="External"/><Relationship Id="rId114" Type="http://schemas.openxmlformats.org/officeDocument/2006/relationships/hyperlink" Target="https://www.planalto.gov.br/ccivil_03/leis/l8078compilado.htm" TargetMode="External"/><Relationship Id="rId119" Type="http://schemas.openxmlformats.org/officeDocument/2006/relationships/hyperlink" Target="http://www.planalto.gov.br/ccivil_03/_ato2019-2022/2021/lei/L14133.htm" TargetMode="External"/><Relationship Id="rId44" Type="http://schemas.openxmlformats.org/officeDocument/2006/relationships/hyperlink" Target="http://www.gov.br/pncp/pt-br" TargetMode="External"/><Relationship Id="rId60" Type="http://schemas.microsoft.com/office/2016/09/relationships/commentsIds" Target="commentsIds.xm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tce.sp.gov.br/legislacao/resolucao/altera-resolucao-ndeg-17-9-novembro-2022-dispoe-sobre-politica-institucional" TargetMode="External"/><Relationship Id="rId86"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5-2018/2018/lei/l13709.htm" TargetMode="External"/><Relationship Id="rId135" Type="http://schemas.openxmlformats.org/officeDocument/2006/relationships/hyperlink" Target="https://www.planalto.gov.br/ccivil_03/_Ato2019-2022/2021/Lei/L14133.htm" TargetMode="External"/><Relationship Id="rId151" Type="http://schemas.openxmlformats.org/officeDocument/2006/relationships/hyperlink" Target="https://www.planalto.gov.br/ccivil_03/_Ato2019-2022/2021/Lei/L14133.htm" TargetMode="External"/><Relationship Id="rId156" Type="http://schemas.openxmlformats.org/officeDocument/2006/relationships/hyperlink" Target="http://www.planalto.gov.br/ccivil_03/_ato2019-2022/2021/lei/L14133.htm" TargetMode="Externa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CP/Lcp123.htm" TargetMode="External"/><Relationship Id="rId125" Type="http://schemas.openxmlformats.org/officeDocument/2006/relationships/hyperlink" Target="http://www.legislacao.sp.gov.br/legislacao/dg280202.nsf/5fb5269ed17b47ab83256cfb00501469/d26a3c60510da6bc03258905004dd50a?OpenDocument&amp;Highlight=0,67.301"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header" Target="header2.xml"/><Relationship Id="rId16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image" Target="media/image2.png"/><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5-2018/2018/lei/l13709.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hyperlink" Target="https://www.planalto.gov.br/ccivil_03/leis/l8078compilado.htm" TargetMode="External"/><Relationship Id="rId61" Type="http://schemas.microsoft.com/office/2018/08/relationships/commentsExtensible" Target="commentsExtensible.xm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LEIS/LCP/Lcp12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mailto:cpc@tce.sp.gov.br" TargetMode="External"/><Relationship Id="rId93" Type="http://schemas.openxmlformats.org/officeDocument/2006/relationships/footer" Target="footer1.xm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LEIS/LCP/Lcp123.htm" TargetMode="External"/><Relationship Id="rId142" Type="http://schemas.openxmlformats.org/officeDocument/2006/relationships/hyperlink" Target="https://www.planalto.gov.br/ccivil_03/_Ato2019-2022/2021/Lei/L14133.htm" TargetMode="External"/><Relationship Id="rId163"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158"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www.tce.sp.gov.br/protocolo-digital" TargetMode="External"/><Relationship Id="rId83" Type="http://schemas.openxmlformats.org/officeDocument/2006/relationships/hyperlink" Target="https://www.tce.sp.gov.br/legislacao/resolucao/regulamenta-processos-sancionatorios-ambito-tribunal-contas-estado-sao-paulo" TargetMode="External"/><Relationship Id="rId88"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5-2018/2018/lei/l13709.htm" TargetMode="External"/><Relationship Id="rId153" Type="http://schemas.openxmlformats.org/officeDocument/2006/relationships/hyperlink" Target="https://www.planalto.gov.br/ccivil_03/_Ato2019-2022/2021/Lei/L14133.htm" TargetMode="External"/><Relationship Id="rId15" Type="http://schemas.openxmlformats.org/officeDocument/2006/relationships/hyperlink" Target="http://www.gov.br/compras"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s://www.planalto.gov.br/ccivil_03/leis/l8429.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94" Type="http://schemas.openxmlformats.org/officeDocument/2006/relationships/footer" Target="footer2.xm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1-2014/2013/Lei/L12846.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hyperlink" Target="https://www.planalto.gov.br/ccivil_03/_Ato2019-2022/2021/Lei/L14133.htm" TargetMode="External"/><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constituicao/constituicaocompilado.htm" TargetMode="External"/><Relationship Id="rId47" Type="http://schemas.openxmlformats.org/officeDocument/2006/relationships/hyperlink" Target="https://portaldatransparencia.gov.br/sancoes/consulta" TargetMode="External"/><Relationship Id="rId68" Type="http://schemas.openxmlformats.org/officeDocument/2006/relationships/hyperlink" Target="http://www.planalto.gov.br/ccivil_03/_ato2019-2022/2021/lei/L14133.htm" TargetMode="External"/><Relationship Id="rId89" Type="http://schemas.openxmlformats.org/officeDocument/2006/relationships/hyperlink" Target="https://sei.tce.sp.gov.br/sei/dcp1@tce.sp.gov.br"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54"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37" Type="http://schemas.openxmlformats.org/officeDocument/2006/relationships/hyperlink" Target="https://www.planalto.gov.br/ccivil_03/constituicao/constituicaocompilado.htm" TargetMode="External"/><Relationship Id="rId58" Type="http://schemas.openxmlformats.org/officeDocument/2006/relationships/comments" Target="comments.xml"/><Relationship Id="rId79" Type="http://schemas.openxmlformats.org/officeDocument/2006/relationships/hyperlink" Target="http://www.gov.br/pncp/pt-br"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legislacao.sp.gov.br/legislacao/dg280202.nsf/5fb5269ed17b47ab83256cfb00501469/d26a3c60510da6bc03258905004dd50a?OpenDocument&amp;Highlight=0,67.301" TargetMode="External"/><Relationship Id="rId144" Type="http://schemas.openxmlformats.org/officeDocument/2006/relationships/hyperlink" Target="https://www.planalto.gov.br/ccivil_03/_Ato2019-2022/2021/Lei/L14133.htm" TargetMode="External"/><Relationship Id="rId90" Type="http://schemas.openxmlformats.org/officeDocument/2006/relationships/hyperlink" Target="https://www.tce.sp.gov.br/legislacao/resolucao/regulamenta-processos-sancionatorios-ambito-tribunal-contas-estado-sao-paulo" TargetMode="External"/><Relationship Id="rId165" Type="http://schemas.microsoft.com/office/2011/relationships/people" Target="people.xml"/><Relationship Id="rId27" Type="http://schemas.openxmlformats.org/officeDocument/2006/relationships/hyperlink" Target="https://www.planalto.gov.br/ccivil_03/leis/lcp/lcp123.htm" TargetMode="External"/><Relationship Id="rId48" Type="http://schemas.openxmlformats.org/officeDocument/2006/relationships/hyperlink" Target="https://portaldatransparencia.gov.br/sancoes/consulta" TargetMode="External"/><Relationship Id="rId69" Type="http://schemas.openxmlformats.org/officeDocument/2006/relationships/hyperlink" Target="https://www.tce.sp.gov.br/transparencia-tcesp" TargetMode="External"/><Relationship Id="rId113"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0" Type="http://schemas.openxmlformats.org/officeDocument/2006/relationships/hyperlink" Target="https://www.tce.sp.gov.br/legislacao/resolucao/dispoe-sobre-politica-institucional-sustentabilidade-tribunal-contas-estado" TargetMode="External"/><Relationship Id="rId155" Type="http://schemas.openxmlformats.org/officeDocument/2006/relationships/hyperlink" Target="http://www.planalto.gov.br/ccivil_03/_ato2019-2022/2021/lei/L14133.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953</TotalTime>
  <Pages>233</Pages>
  <Words>60950</Words>
  <Characters>329135</Characters>
  <Application>Microsoft Office Word</Application>
  <DocSecurity>0</DocSecurity>
  <Lines>2742</Lines>
  <Paragraphs>778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Lucas Ramos Da Silva</cp:lastModifiedBy>
  <cp:revision>808</cp:revision>
  <cp:lastPrinted>2024-05-10T18:42:00Z</cp:lastPrinted>
  <dcterms:created xsi:type="dcterms:W3CDTF">2025-10-23T13:06:00Z</dcterms:created>
  <dcterms:modified xsi:type="dcterms:W3CDTF">2026-03-11T13:07:00Z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