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0EF8A7FD" w:rsidR="00FC4358" w:rsidRPr="00C41223" w:rsidRDefault="00C710CC" w:rsidP="00FC4358">
      <w:pPr>
        <w:pStyle w:val="Nvel2-Red"/>
        <w:numPr>
          <w:ilvl w:val="0"/>
          <w:numId w:val="0"/>
        </w:numPr>
        <w:ind w:firstLine="1134"/>
        <w:rPr>
          <w:i w:val="0"/>
          <w:iCs w:val="0"/>
          <w:color w:val="auto"/>
          <w:sz w:val="24"/>
          <w:szCs w:val="24"/>
          <w:highlight w:val="yellow"/>
        </w:rPr>
      </w:pPr>
      <w:r w:rsidRPr="00C41223">
        <w:rPr>
          <w:i w:val="0"/>
          <w:iCs w:val="0"/>
          <w:color w:val="auto"/>
          <w:sz w:val="24"/>
          <w:szCs w:val="24"/>
          <w:highlight w:val="yellow"/>
        </w:rPr>
        <w:t xml:space="preserve">Integram este Edital os </w:t>
      </w:r>
      <w:r w:rsidRPr="00C41223">
        <w:rPr>
          <w:b/>
          <w:bCs/>
          <w:i w:val="0"/>
          <w:iCs w:val="0"/>
          <w:color w:val="auto"/>
          <w:sz w:val="24"/>
          <w:szCs w:val="24"/>
          <w:highlight w:val="yellow"/>
        </w:rPr>
        <w:t xml:space="preserve">Anexos I a </w:t>
      </w:r>
      <w:r w:rsidR="00943C2C" w:rsidRPr="00C41223">
        <w:rPr>
          <w:b/>
          <w:bCs/>
          <w:i w:val="0"/>
          <w:iCs w:val="0"/>
          <w:color w:val="auto"/>
          <w:sz w:val="24"/>
          <w:szCs w:val="24"/>
          <w:highlight w:val="yellow"/>
        </w:rPr>
        <w:t>V</w:t>
      </w:r>
      <w:r w:rsidRPr="00C41223">
        <w:rPr>
          <w:i w:val="0"/>
          <w:iCs w:val="0"/>
          <w:color w:val="auto"/>
          <w:sz w:val="24"/>
          <w:szCs w:val="24"/>
          <w:highlight w:val="yellow"/>
        </w:rPr>
        <w:t xml:space="preserve"> e os </w:t>
      </w:r>
      <w:r w:rsidRPr="00C41223">
        <w:rPr>
          <w:b/>
          <w:bCs/>
          <w:i w:val="0"/>
          <w:iCs w:val="0"/>
          <w:color w:val="auto"/>
          <w:sz w:val="24"/>
          <w:szCs w:val="24"/>
          <w:highlight w:val="yellow"/>
        </w:rPr>
        <w:t>arquivos eletrônicos</w:t>
      </w:r>
      <w:r w:rsidRPr="00C41223">
        <w:rPr>
          <w:i w:val="0"/>
          <w:iCs w:val="0"/>
          <w:color w:val="auto"/>
          <w:sz w:val="24"/>
          <w:szCs w:val="24"/>
          <w:highlight w:val="yellow"/>
        </w:rPr>
        <w:t xml:space="preserve"> a seguir, disponíveis no Portal Nacional de Contratações Públicas (</w:t>
      </w:r>
      <w:hyperlink r:id="rId13" w:history="1">
        <w:r w:rsidRPr="00C41223">
          <w:rPr>
            <w:rStyle w:val="Hyperlink"/>
            <w:i w:val="0"/>
            <w:iCs w:val="0"/>
            <w:sz w:val="24"/>
            <w:szCs w:val="24"/>
            <w:highlight w:val="yellow"/>
          </w:rPr>
          <w:t>www.gov.br/pncp/pt-br</w:t>
        </w:r>
      </w:hyperlink>
      <w:r w:rsidRPr="00C41223">
        <w:rPr>
          <w:i w:val="0"/>
          <w:iCs w:val="0"/>
          <w:color w:val="auto"/>
          <w:sz w:val="24"/>
          <w:szCs w:val="24"/>
          <w:highlight w:val="yellow"/>
        </w:rPr>
        <w:t>)</w:t>
      </w:r>
      <w:r w:rsidR="00AE663D" w:rsidRPr="00C41223">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74513F64"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1"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4"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bookmarkEnd w:id="31"/>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3"/>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2" w:name="_Toc135469229"/>
      <w:r w:rsidRPr="00B36518">
        <w:lastRenderedPageBreak/>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47"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48"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4" w:name="_Hlk135317550"/>
      <w:r w:rsidRPr="00534734">
        <w:rPr>
          <w:sz w:val="24"/>
          <w:szCs w:val="24"/>
        </w:rPr>
        <w:t>Caso atendidas as condições de participação, prosseguirá a análise da fase de julgamento da proposta classificada em primeiro lugar.</w:t>
      </w:r>
    </w:p>
    <w:bookmarkEnd w:id="34"/>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1CC67E61"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3"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2CB31D6C"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r w:rsidRPr="00312306">
        <w:rPr>
          <w:i w:val="0"/>
          <w:iCs w:val="0"/>
          <w:color w:val="auto"/>
          <w:sz w:val="24"/>
          <w:szCs w:val="24"/>
          <w:highlight w:val="green"/>
        </w:rPr>
        <w:t>.</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5" w:name="_Hlk181864426"/>
      <w:r w:rsidR="00710220" w:rsidRPr="00534734">
        <w:rPr>
          <w:color w:val="auto"/>
          <w:sz w:val="24"/>
          <w:szCs w:val="24"/>
          <w:highlight w:val="yellow"/>
          <w:lang w:eastAsia="en-US"/>
        </w:rPr>
        <w:t>serviço</w:t>
      </w:r>
      <w:bookmarkEnd w:id="35"/>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6" w:name="_Toc135469230"/>
      <w:r w:rsidRPr="00534734">
        <w:lastRenderedPageBreak/>
        <w:t>DA FASE DE HABILITAÇÃO</w:t>
      </w:r>
      <w:bookmarkEnd w:id="36"/>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7"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7"/>
    </w:p>
    <w:p w14:paraId="6A103BC4" w14:textId="60636662"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 xml:space="preserve">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w:t>
      </w:r>
      <w:r w:rsidRPr="00C109B3">
        <w:rPr>
          <w:b/>
          <w:bCs/>
          <w:i w:val="0"/>
          <w:iCs w:val="0"/>
          <w:color w:val="auto"/>
          <w:sz w:val="24"/>
          <w:szCs w:val="24"/>
          <w:highlight w:val="yellow"/>
        </w:rPr>
        <w:t>Anexo</w:t>
      </w:r>
      <w:r w:rsidR="00AD32B2" w:rsidRPr="00C109B3">
        <w:rPr>
          <w:b/>
          <w:bCs/>
          <w:i w:val="0"/>
          <w:iCs w:val="0"/>
          <w:color w:val="auto"/>
          <w:sz w:val="24"/>
          <w:szCs w:val="24"/>
          <w:highlight w:val="yellow"/>
        </w:rPr>
        <w:t xml:space="preserve"> </w:t>
      </w:r>
      <w:r w:rsidR="00C109B3" w:rsidRPr="00C109B3">
        <w:rPr>
          <w:b/>
          <w:bCs/>
          <w:i w:val="0"/>
          <w:iCs w:val="0"/>
          <w:color w:val="auto"/>
          <w:sz w:val="24"/>
          <w:szCs w:val="24"/>
          <w:highlight w:val="yellow"/>
        </w:rPr>
        <w:t>III</w:t>
      </w:r>
      <w:r w:rsidR="001167EF" w:rsidRPr="00C109B3">
        <w:rPr>
          <w:b/>
          <w:bCs/>
          <w:i w:val="0"/>
          <w:iCs w:val="0"/>
          <w:color w:val="auto"/>
          <w:sz w:val="24"/>
          <w:szCs w:val="24"/>
          <w:highlight w:val="yellow"/>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lastRenderedPageBreak/>
        <w:t>PROTOCOLO DIGITAL</w:t>
      </w:r>
      <w:r w:rsidRPr="008D39AF">
        <w:rPr>
          <w:sz w:val="24"/>
          <w:szCs w:val="24"/>
        </w:rPr>
        <w:t xml:space="preserve">: </w:t>
      </w:r>
      <w:hyperlink r:id="rId55"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56"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58"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lastRenderedPageBreak/>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38"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38"/>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0"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39"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9"/>
    </w:p>
    <w:p w14:paraId="2C53ACCA" w14:textId="41064FA8" w:rsidR="001167EF" w:rsidRPr="00534734" w:rsidRDefault="001167EF" w:rsidP="00AE46C4">
      <w:pPr>
        <w:pStyle w:val="Nivel2"/>
        <w:ind w:left="0" w:firstLine="0"/>
        <w:rPr>
          <w:sz w:val="24"/>
          <w:szCs w:val="24"/>
        </w:rPr>
      </w:pPr>
      <w:bookmarkStart w:id="40"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0"/>
    </w:p>
    <w:p w14:paraId="21188964" w14:textId="0BC75A20" w:rsidR="001167EF" w:rsidRPr="00534734" w:rsidRDefault="001167EF" w:rsidP="00AE46C4">
      <w:pPr>
        <w:pStyle w:val="Nivel2"/>
        <w:ind w:left="0" w:firstLine="0"/>
        <w:rPr>
          <w:sz w:val="24"/>
          <w:szCs w:val="24"/>
        </w:rPr>
      </w:pPr>
      <w:bookmarkStart w:id="41" w:name="_Ref114665515"/>
      <w:r w:rsidRPr="00534734">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1"/>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E49F280" w14:textId="77777777" w:rsidR="00F5084A" w:rsidRDefault="00F5084A" w:rsidP="00F5084A">
      <w:pPr>
        <w:pStyle w:val="Nivel2"/>
        <w:numPr>
          <w:ilvl w:val="0"/>
          <w:numId w:val="0"/>
        </w:numPr>
        <w:rPr>
          <w:sz w:val="24"/>
          <w:szCs w:val="24"/>
        </w:rPr>
      </w:pPr>
    </w:p>
    <w:p w14:paraId="01A53E22" w14:textId="77777777" w:rsidR="00F5084A" w:rsidRPr="00534734" w:rsidRDefault="00F5084A" w:rsidP="00F5084A">
      <w:pPr>
        <w:pStyle w:val="Nivel2"/>
        <w:numPr>
          <w:ilvl w:val="0"/>
          <w:numId w:val="0"/>
        </w:numPr>
        <w:rPr>
          <w:sz w:val="24"/>
          <w:szCs w:val="24"/>
        </w:rPr>
      </w:pPr>
    </w:p>
    <w:p w14:paraId="31082AEA" w14:textId="77777777" w:rsidR="001167EF" w:rsidRPr="00534734" w:rsidRDefault="001167EF" w:rsidP="00AE46C4">
      <w:pPr>
        <w:pStyle w:val="Nivel01"/>
        <w:numPr>
          <w:ilvl w:val="0"/>
          <w:numId w:val="5"/>
        </w:numPr>
        <w:ind w:left="0" w:firstLine="0"/>
      </w:pPr>
      <w:bookmarkStart w:id="42" w:name="_Toc135469233"/>
      <w:r w:rsidRPr="00534734">
        <w:t>DOS RECURSOS</w:t>
      </w:r>
      <w:bookmarkEnd w:id="42"/>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3" w:name="_Hlk135318381"/>
      <w:bookmarkStart w:id="44" w:name="_Hlk135315794"/>
      <w:r w:rsidRPr="00534734">
        <w:rPr>
          <w:sz w:val="24"/>
          <w:szCs w:val="24"/>
        </w:rPr>
        <w:t>o prazo para a manifestação da intenção de recorrer não será inferior a 10 (dez) minutos;</w:t>
      </w:r>
      <w:bookmarkEnd w:id="43"/>
    </w:p>
    <w:bookmarkEnd w:id="44"/>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 xml:space="preserve">3 (três) dias </w:t>
      </w:r>
      <w:r w:rsidRPr="00534734">
        <w:rPr>
          <w:b/>
          <w:bCs/>
          <w:sz w:val="24"/>
          <w:szCs w:val="24"/>
        </w:rPr>
        <w:lastRenderedPageBreak/>
        <w:t>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2"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45" w:name="_Toc135469234"/>
      <w:r w:rsidRPr="00534734">
        <w:t>DAS INFRAÇÕES ADMINISTRATIVAS E SANÇÕES</w:t>
      </w:r>
      <w:bookmarkEnd w:id="45"/>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9D62CE" w:rsidRDefault="001167EF" w:rsidP="00AE46C4">
      <w:pPr>
        <w:pStyle w:val="Nivel3"/>
        <w:numPr>
          <w:ilvl w:val="0"/>
          <w:numId w:val="0"/>
        </w:numPr>
        <w:rPr>
          <w:color w:val="FF0000"/>
          <w:sz w:val="24"/>
          <w:szCs w:val="24"/>
          <w:highlight w:val="cyan"/>
        </w:rPr>
      </w:pPr>
    </w:p>
    <w:p w14:paraId="68EFB0B7" w14:textId="77777777" w:rsidR="00822AA4" w:rsidRPr="009D62CE" w:rsidRDefault="00822AA4" w:rsidP="00AE46C4">
      <w:pPr>
        <w:pStyle w:val="Nivel3"/>
        <w:numPr>
          <w:ilvl w:val="0"/>
          <w:numId w:val="0"/>
        </w:numPr>
        <w:rPr>
          <w:color w:val="FF0000"/>
          <w:sz w:val="24"/>
          <w:szCs w:val="24"/>
          <w:highlight w:val="cyan"/>
        </w:rPr>
      </w:pPr>
    </w:p>
    <w:p w14:paraId="1EA872D6" w14:textId="77777777" w:rsidR="001167EF" w:rsidRPr="00534734" w:rsidRDefault="001167EF" w:rsidP="00AE46C4">
      <w:pPr>
        <w:pStyle w:val="Nivel01"/>
        <w:numPr>
          <w:ilvl w:val="0"/>
          <w:numId w:val="5"/>
        </w:numPr>
        <w:ind w:left="0" w:firstLine="0"/>
      </w:pPr>
      <w:bookmarkStart w:id="46" w:name="_Toc135469235"/>
      <w:r w:rsidRPr="00534734">
        <w:t>DA IMPUGNAÇÃO AO EDITAL E DO PEDIDO DE ESCLARECIMENTO</w:t>
      </w:r>
      <w:bookmarkEnd w:id="46"/>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4"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65"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lastRenderedPageBreak/>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585C5C" w:rsidRDefault="001852F3" w:rsidP="00AE46C4">
      <w:pPr>
        <w:pStyle w:val="Nivel2"/>
        <w:numPr>
          <w:ilvl w:val="0"/>
          <w:numId w:val="0"/>
        </w:numPr>
        <w:rPr>
          <w:sz w:val="24"/>
          <w:szCs w:val="24"/>
        </w:rPr>
      </w:pPr>
    </w:p>
    <w:p w14:paraId="6C5A6942" w14:textId="77777777" w:rsidR="002A6E45" w:rsidRPr="00585C5C" w:rsidRDefault="002A6E45" w:rsidP="00AE46C4">
      <w:pPr>
        <w:pStyle w:val="Nivel2"/>
        <w:numPr>
          <w:ilvl w:val="0"/>
          <w:numId w:val="0"/>
        </w:numPr>
        <w:rPr>
          <w:sz w:val="24"/>
          <w:szCs w:val="24"/>
        </w:rPr>
      </w:pPr>
    </w:p>
    <w:p w14:paraId="238948D3" w14:textId="77777777" w:rsidR="001167EF" w:rsidRPr="00534734" w:rsidRDefault="001167EF" w:rsidP="0080755E">
      <w:pPr>
        <w:pStyle w:val="Nivel01"/>
        <w:keepNext w:val="0"/>
        <w:widowControl w:val="0"/>
        <w:numPr>
          <w:ilvl w:val="0"/>
          <w:numId w:val="5"/>
        </w:numPr>
        <w:ind w:left="0" w:firstLine="0"/>
      </w:pPr>
      <w:bookmarkStart w:id="47" w:name="_Toc135469236"/>
      <w:r w:rsidRPr="00534734">
        <w:t>DAS DISPOSIÇÕES GERAIS</w:t>
      </w:r>
      <w:bookmarkEnd w:id="47"/>
    </w:p>
    <w:p w14:paraId="64BB97B9" w14:textId="77777777" w:rsidR="001167EF" w:rsidRPr="00534734" w:rsidRDefault="001167EF" w:rsidP="0080755E">
      <w:pPr>
        <w:pStyle w:val="Nivel2"/>
        <w:widowControl w:val="0"/>
        <w:spacing w:before="50"/>
        <w:ind w:left="0" w:firstLine="0"/>
        <w:rPr>
          <w:sz w:val="24"/>
          <w:szCs w:val="24"/>
        </w:rPr>
      </w:pPr>
      <w:bookmarkStart w:id="48" w:name="_Hlk82473550"/>
      <w:r w:rsidRPr="00534734">
        <w:rPr>
          <w:sz w:val="24"/>
          <w:szCs w:val="24"/>
        </w:rPr>
        <w:t xml:space="preserve">Exaurida a fase recursal, será observado o disposto no art. 71 da </w:t>
      </w:r>
      <w:hyperlink r:id="rId66"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w:t>
      </w:r>
      <w:r w:rsidRPr="00F23D3D">
        <w:rPr>
          <w:i w:val="0"/>
          <w:iCs w:val="0"/>
          <w:color w:val="auto"/>
          <w:sz w:val="24"/>
          <w:szCs w:val="24"/>
        </w:rPr>
        <w:lastRenderedPageBreak/>
        <w:t xml:space="preserve">Órgãos e Entidades Estaduais – CADIN ESTADUAL”. Esta condição será considerada cumprida se o devedor comprovar que os respectivos registros se encontram suspensos, nos termos do art. 8º, §§ 1º e 2º, da </w:t>
      </w:r>
      <w:hyperlink r:id="rId67"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68"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69"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w:t>
      </w:r>
      <w:r w:rsidRPr="00534734">
        <w:rPr>
          <w:color w:val="auto"/>
          <w:sz w:val="24"/>
          <w:szCs w:val="24"/>
        </w:rPr>
        <w:lastRenderedPageBreak/>
        <w:t xml:space="preserve">rescisão de contrato celebrado com fundamento nesta licitação, observados os critérios estabelecidos no § 7º do art. 90 da </w:t>
      </w:r>
      <w:hyperlink r:id="rId70"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1"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2"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lastRenderedPageBreak/>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3CAB5568" w14:textId="4154DF96" w:rsidR="00EB3D63" w:rsidRPr="00714866" w:rsidRDefault="00EB3D63" w:rsidP="00EB3D63">
      <w:pPr>
        <w:pStyle w:val="Nvel3-R"/>
        <w:numPr>
          <w:ilvl w:val="2"/>
          <w:numId w:val="5"/>
        </w:numPr>
        <w:ind w:left="284" w:firstLine="0"/>
        <w:rPr>
          <w:i w:val="0"/>
          <w:iCs w:val="0"/>
          <w:color w:val="auto"/>
          <w:sz w:val="24"/>
          <w:szCs w:val="24"/>
          <w:highlight w:val="yellow"/>
        </w:rPr>
      </w:pPr>
      <w:r w:rsidRPr="00714866">
        <w:rPr>
          <w:i w:val="0"/>
          <w:iCs w:val="0"/>
          <w:color w:val="auto"/>
          <w:sz w:val="24"/>
          <w:szCs w:val="24"/>
          <w:highlight w:val="yellow"/>
        </w:rPr>
        <w:t>ANEXO II – Modelo de Declaração Exigida para Habilitação;</w:t>
      </w:r>
    </w:p>
    <w:p w14:paraId="506B60A2" w14:textId="028EAD9E"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714866">
        <w:rPr>
          <w:i w:val="0"/>
          <w:iCs w:val="0"/>
          <w:color w:val="auto"/>
          <w:sz w:val="24"/>
          <w:szCs w:val="24"/>
          <w:highlight w:val="green"/>
        </w:rPr>
        <w:t>II</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36A745F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w:t>
      </w:r>
      <w:r w:rsidR="00714866">
        <w:rPr>
          <w:i w:val="0"/>
          <w:iCs w:val="0"/>
          <w:color w:val="auto"/>
          <w:sz w:val="24"/>
          <w:szCs w:val="24"/>
        </w:rPr>
        <w:t>I</w:t>
      </w:r>
      <w:r w:rsidRPr="00534734">
        <w:rPr>
          <w:i w:val="0"/>
          <w:iCs w:val="0"/>
          <w:color w:val="auto"/>
          <w:sz w:val="24"/>
          <w:szCs w:val="24"/>
        </w:rPr>
        <w:t xml:space="preserve">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48"/>
    <w:p w14:paraId="25D8C583" w14:textId="4A32E33A"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2D90CAC5" w14:textId="77777777" w:rsidR="00FB5550" w:rsidRDefault="00FB5550"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73"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74"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Pr="00791501"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585139F6"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4.2.2. Os interessados poderão realizar vistoria mediante prévio agendamento, junto à Diretoria de Serviços </w:t>
      </w:r>
      <w:r w:rsidRPr="0072594F">
        <w:rPr>
          <w:rFonts w:eastAsia="Times New Roman" w:cs="Arial"/>
          <w:color w:val="000000"/>
          <w:highlight w:val="green"/>
          <w:lang w:eastAsia="pt-BR"/>
        </w:rPr>
        <w:t>pelo telefone (11) 3292-3321</w:t>
      </w:r>
      <w:r w:rsidRPr="0072594F">
        <w:rPr>
          <w:rFonts w:eastAsia="Times New Roman" w:cs="Arial"/>
          <w:color w:val="000000"/>
          <w:highlight w:val="yellow"/>
          <w:lang w:eastAsia="pt-BR"/>
        </w:rPr>
        <w:t>, e sob o acompanhamento de servidor do TCESP designado para esse fim, no intuito do dimensionamento e da elaboração da proposta.</w:t>
      </w:r>
    </w:p>
    <w:p w14:paraId="378FE33C"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93711C" w:rsidRDefault="0072594F" w:rsidP="0072594F">
      <w:pPr>
        <w:spacing w:before="120" w:after="120" w:line="276" w:lineRule="auto"/>
        <w:ind w:left="567"/>
        <w:jc w:val="both"/>
        <w:rPr>
          <w:rFonts w:eastAsia="Times New Roman" w:cs="Arial"/>
          <w:color w:val="000000"/>
          <w:lang w:eastAsia="pt-BR"/>
        </w:rPr>
      </w:pPr>
      <w:r w:rsidRPr="0072594F">
        <w:rPr>
          <w:rFonts w:eastAsia="Times New Roman" w:cs="Arial"/>
          <w:color w:val="000000"/>
          <w:highlight w:val="yellow"/>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791501"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4EDC5FD4" w14:textId="5ADA0FC6" w:rsidR="0093711C" w:rsidRPr="0093711C" w:rsidRDefault="003F40E0" w:rsidP="003F40E0">
      <w:pPr>
        <w:spacing w:before="120" w:after="120" w:line="276" w:lineRule="auto"/>
        <w:jc w:val="both"/>
        <w:rPr>
          <w:rFonts w:eastAsia="Times New Roman" w:cs="Arial"/>
          <w:color w:val="000000"/>
          <w:lang w:eastAsia="pt-BR"/>
        </w:rPr>
      </w:pPr>
      <w:r w:rsidRPr="00397E5E">
        <w:rPr>
          <w:rFonts w:eastAsia="Times New Roman" w:cs="Arial"/>
          <w:color w:val="000000"/>
          <w:sz w:val="32"/>
          <w:szCs w:val="32"/>
          <w:lang w:eastAsia="pt-BR"/>
        </w:rPr>
        <w:lastRenderedPageBreak/>
        <w:t xml:space="preserve"> </w:t>
      </w:r>
      <w:r w:rsidR="0093711C" w:rsidRPr="0093711C">
        <w:rPr>
          <w:rFonts w:eastAsia="Times New Roman" w:cs="Arial"/>
          <w:b/>
          <w:bCs/>
          <w:color w:val="000000"/>
          <w:lang w:eastAsia="pt-BR"/>
        </w:rPr>
        <w:t>5. DO MODELO DE EXECUÇÃO:</w:t>
      </w:r>
    </w:p>
    <w:p w14:paraId="75F26401" w14:textId="77777777" w:rsidR="00536127" w:rsidRPr="00111D75" w:rsidRDefault="00536127" w:rsidP="003F40E0">
      <w:pPr>
        <w:spacing w:before="120" w:after="120" w:line="276" w:lineRule="auto"/>
        <w:jc w:val="both"/>
        <w:rPr>
          <w:rFonts w:eastAsia="Times New Roman" w:cs="Arial"/>
          <w:b/>
          <w:bCs/>
          <w:color w:val="00000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2285D203"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 xml:space="preserve">DO </w:t>
      </w:r>
      <w:r w:rsidRPr="008B0DC4">
        <w:rPr>
          <w:rFonts w:eastAsia="Times New Roman" w:cs="Arial"/>
          <w:color w:val="000000"/>
          <w:highlight w:val="yellow"/>
          <w:lang w:eastAsia="pt-BR"/>
        </w:rPr>
        <w:t>CONTRATO</w:t>
      </w:r>
      <w:r w:rsidRPr="0093711C">
        <w:rPr>
          <w:rFonts w:eastAsia="Times New Roman" w:cs="Arial"/>
          <w:color w:val="000000"/>
          <w:lang w:eastAsia="pt-BR"/>
        </w:rPr>
        <w:t>,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7C476B02"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5.3.1.2. Na hipótese da CONTRATADA não apresentar os documentos elencados no item 5.2.1 acima, no prazo estabelecido, poderá ser enquadrada </w:t>
      </w:r>
      <w:r w:rsidR="00755340" w:rsidRPr="00755340">
        <w:rPr>
          <w:rFonts w:eastAsia="Times New Roman" w:cs="Arial"/>
          <w:color w:val="000000"/>
          <w:highlight w:val="yellow"/>
          <w:lang w:eastAsia="pt-BR"/>
        </w:rPr>
        <w:t>n</w:t>
      </w:r>
      <w:r w:rsidRPr="00755340">
        <w:rPr>
          <w:rFonts w:eastAsia="Times New Roman" w:cs="Arial"/>
          <w:color w:val="000000"/>
          <w:highlight w:val="yellow"/>
          <w:lang w:eastAsia="pt-BR"/>
        </w:rPr>
        <w:t>as</w:t>
      </w:r>
      <w:r w:rsidRPr="0093711C">
        <w:rPr>
          <w:rFonts w:eastAsia="Times New Roman" w:cs="Arial"/>
          <w:color w:val="000000"/>
          <w:lang w:eastAsia="pt-BR"/>
        </w:rPr>
        <w:t xml:space="preserve">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75"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4875CE">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4875CE">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0C673A" w:rsidRDefault="003F40E0" w:rsidP="003F40E0">
      <w:pPr>
        <w:spacing w:before="120" w:after="120" w:line="276" w:lineRule="auto"/>
        <w:jc w:val="both"/>
        <w:rPr>
          <w:rFonts w:eastAsia="Times New Roman" w:cs="Arial"/>
          <w:color w:val="000000"/>
          <w:sz w:val="36"/>
          <w:szCs w:val="36"/>
          <w:lang w:eastAsia="pt-BR"/>
        </w:rPr>
      </w:pPr>
      <w:r w:rsidRPr="000C673A">
        <w:rPr>
          <w:rFonts w:eastAsia="Times New Roman" w:cs="Arial"/>
          <w:color w:val="000000"/>
          <w:sz w:val="36"/>
          <w:szCs w:val="36"/>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636298"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lastRenderedPageBreak/>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8E4BFD"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0071B1"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0071B1"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76"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A9626C" w:rsidRDefault="003F40E0" w:rsidP="003F40E0">
      <w:pPr>
        <w:spacing w:before="120" w:after="120" w:line="276" w:lineRule="auto"/>
        <w:jc w:val="both"/>
        <w:rPr>
          <w:rFonts w:eastAsia="Times New Roman" w:cs="Arial"/>
          <w:color w:val="000000"/>
          <w:sz w:val="32"/>
          <w:szCs w:val="32"/>
          <w:lang w:eastAsia="pt-BR"/>
        </w:rPr>
      </w:pPr>
      <w:r w:rsidRPr="00A9626C">
        <w:rPr>
          <w:rFonts w:eastAsia="Times New Roman" w:cs="Arial"/>
          <w:color w:val="000000"/>
          <w:sz w:val="32"/>
          <w:szCs w:val="32"/>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A9626C"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A9626C"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A9626C">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10.3. DAS EXIGÊNCIAS DE HABILITAÇÃO:</w:t>
      </w:r>
    </w:p>
    <w:p w14:paraId="1F0CE159" w14:textId="77777777" w:rsidR="0093711C" w:rsidRPr="0093711C" w:rsidRDefault="0093711C" w:rsidP="00A9626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335ACB"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335ACB">
      <w:pPr>
        <w:keepNext/>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335ACB">
      <w:pPr>
        <w:keepNext/>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6A3A78"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553878" w:rsidRDefault="00553878" w:rsidP="00C33930">
      <w:pPr>
        <w:spacing w:before="120" w:after="120" w:line="276" w:lineRule="auto"/>
        <w:ind w:left="567"/>
        <w:jc w:val="both"/>
        <w:rPr>
          <w:rFonts w:eastAsia="Times New Roman" w:cs="Arial"/>
          <w:b/>
          <w:bCs/>
          <w:color w:val="000000"/>
          <w:sz w:val="10"/>
          <w:szCs w:val="10"/>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D4060E"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050A7DFF"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 xml:space="preserve">conforme modelo constante do </w:t>
      </w:r>
      <w:r w:rsidR="00AA5DA7" w:rsidRPr="0052425C">
        <w:rPr>
          <w:rFonts w:eastAsia="Times New Roman" w:cs="Arial"/>
          <w:highlight w:val="yellow"/>
          <w:lang w:eastAsia="pt-BR"/>
        </w:rPr>
        <w:t>Anexo II</w:t>
      </w:r>
      <w:r w:rsidR="00AA5DA7" w:rsidRPr="0052425C">
        <w:rPr>
          <w:rFonts w:eastAsia="Times New Roman" w:cs="Arial"/>
          <w:highlight w:val="green"/>
          <w:lang w:eastAsia="pt-BR"/>
        </w:rPr>
        <w:t xml:space="preserve"> do </w:t>
      </w:r>
      <w:r w:rsidR="00AA5DA7" w:rsidRPr="00AA5DA7">
        <w:rPr>
          <w:rFonts w:eastAsia="Times New Roman" w:cs="Arial"/>
          <w:highlight w:val="green"/>
          <w:lang w:eastAsia="pt-BR"/>
        </w:rPr>
        <w:t>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90896" w:rsidRDefault="008220FC" w:rsidP="00674258">
      <w:pPr>
        <w:spacing w:before="120" w:after="120" w:line="276" w:lineRule="auto"/>
        <w:ind w:left="851"/>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10.3.8.2. </w:t>
      </w:r>
      <w:r w:rsidR="00C47735" w:rsidRPr="00690896">
        <w:rPr>
          <w:rFonts w:eastAsia="Times New Roman" w:cs="Arial"/>
          <w:color w:val="000000"/>
          <w:highlight w:val="green"/>
          <w:lang w:eastAsia="pt-BR"/>
        </w:rPr>
        <w:t>O licitante deverá apresentar uma das seguintes declarações, conforme aplicável:</w:t>
      </w:r>
    </w:p>
    <w:p w14:paraId="0AB7ABCD" w14:textId="6B1D8E80" w:rsidR="007626AB" w:rsidRPr="00690896" w:rsidRDefault="00C47735" w:rsidP="00C47735">
      <w:pPr>
        <w:spacing w:before="120" w:after="120" w:line="276" w:lineRule="auto"/>
        <w:ind w:left="1134"/>
        <w:jc w:val="both"/>
        <w:rPr>
          <w:rFonts w:eastAsia="Times New Roman" w:cs="Arial"/>
          <w:color w:val="000000"/>
          <w:highlight w:val="green"/>
          <w:lang w:eastAsia="pt-BR"/>
        </w:rPr>
      </w:pPr>
      <w:r w:rsidRPr="00690896">
        <w:rPr>
          <w:rFonts w:eastAsia="Times New Roman" w:cs="Arial"/>
          <w:color w:val="000000"/>
          <w:highlight w:val="green"/>
          <w:lang w:eastAsia="pt-BR"/>
        </w:rPr>
        <w:t>a) Declaração de conhecimento do local e das condições da realização do objeto da licitação:</w:t>
      </w:r>
    </w:p>
    <w:p w14:paraId="34376CB4" w14:textId="48CC6E72" w:rsidR="00674258"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i</w:t>
      </w:r>
      <w:r w:rsidR="00674258" w:rsidRPr="00690896">
        <w:rPr>
          <w:rFonts w:eastAsia="Times New Roman" w:cs="Arial"/>
          <w:color w:val="000000"/>
          <w:highlight w:val="green"/>
          <w:lang w:eastAsia="pt-BR"/>
        </w:rPr>
        <w:t xml:space="preserve">) </w:t>
      </w:r>
      <w:r w:rsidRPr="00690896">
        <w:rPr>
          <w:rFonts w:eastAsia="Times New Roman" w:cs="Arial"/>
          <w:color w:val="000000"/>
          <w:highlight w:val="green"/>
          <w:lang w:eastAsia="pt-BR"/>
        </w:rPr>
        <w:t>Com</w:t>
      </w:r>
      <w:r w:rsidR="00674258" w:rsidRPr="00690896">
        <w:rPr>
          <w:rFonts w:eastAsia="Times New Roman" w:cs="Arial"/>
          <w:color w:val="000000"/>
          <w:highlight w:val="green"/>
          <w:lang w:eastAsia="pt-BR"/>
        </w:rPr>
        <w:t xml:space="preserve"> vistoria (conforme modelo constante do </w:t>
      </w:r>
      <w:r w:rsidR="00674258" w:rsidRPr="002326C3">
        <w:rPr>
          <w:rFonts w:eastAsia="Times New Roman" w:cs="Arial"/>
          <w:color w:val="000000"/>
          <w:highlight w:val="yellow"/>
          <w:lang w:eastAsia="pt-BR"/>
        </w:rPr>
        <w:t>Anexo I</w:t>
      </w:r>
      <w:r w:rsidR="002326C3" w:rsidRPr="002326C3">
        <w:rPr>
          <w:rFonts w:eastAsia="Times New Roman" w:cs="Arial"/>
          <w:color w:val="000000"/>
          <w:highlight w:val="yellow"/>
          <w:lang w:eastAsia="pt-BR"/>
        </w:rPr>
        <w:t>II</w:t>
      </w:r>
      <w:r w:rsidR="00674258" w:rsidRPr="002326C3">
        <w:rPr>
          <w:rFonts w:eastAsia="Times New Roman" w:cs="Arial"/>
          <w:color w:val="000000"/>
          <w:highlight w:val="yellow"/>
          <w:lang w:eastAsia="pt-BR"/>
        </w:rPr>
        <w:t xml:space="preserve">.A </w:t>
      </w:r>
      <w:r w:rsidR="00674258" w:rsidRPr="00690896">
        <w:rPr>
          <w:rFonts w:eastAsia="Times New Roman" w:cs="Arial"/>
          <w:color w:val="000000"/>
          <w:highlight w:val="green"/>
          <w:lang w:eastAsia="pt-BR"/>
        </w:rPr>
        <w:t>do Edital); ou</w:t>
      </w:r>
    </w:p>
    <w:p w14:paraId="3E698318" w14:textId="45F45FA3" w:rsidR="00C47735"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ii) Sem vistoria (conforme modelo constante do </w:t>
      </w:r>
      <w:r w:rsidR="002326C3" w:rsidRPr="002326C3">
        <w:rPr>
          <w:rFonts w:eastAsia="Times New Roman" w:cs="Arial"/>
          <w:color w:val="000000"/>
          <w:highlight w:val="yellow"/>
          <w:lang w:eastAsia="pt-BR"/>
        </w:rPr>
        <w:t>Anexo III</w:t>
      </w:r>
      <w:r w:rsidR="002326C3" w:rsidRPr="00821A0D">
        <w:rPr>
          <w:rFonts w:eastAsia="Times New Roman" w:cs="Arial"/>
          <w:color w:val="000000"/>
          <w:highlight w:val="yellow"/>
          <w:lang w:eastAsia="pt-BR"/>
        </w:rPr>
        <w:t>.</w:t>
      </w:r>
      <w:r w:rsidRPr="00821A0D">
        <w:rPr>
          <w:rFonts w:eastAsia="Times New Roman" w:cs="Arial"/>
          <w:color w:val="000000"/>
          <w:highlight w:val="yellow"/>
          <w:lang w:eastAsia="pt-BR"/>
        </w:rPr>
        <w:t>B</w:t>
      </w:r>
      <w:r w:rsidRPr="00690896">
        <w:rPr>
          <w:rFonts w:eastAsia="Times New Roman" w:cs="Arial"/>
          <w:color w:val="000000"/>
          <w:highlight w:val="green"/>
          <w:lang w:eastAsia="pt-BR"/>
        </w:rPr>
        <w:t xml:space="preserve"> do Edital); </w:t>
      </w:r>
    </w:p>
    <w:p w14:paraId="259713C0" w14:textId="37C950E6" w:rsidR="00674258" w:rsidRPr="0093711C" w:rsidRDefault="00C47735" w:rsidP="007626AB">
      <w:pPr>
        <w:spacing w:before="120" w:after="120" w:line="276" w:lineRule="auto"/>
        <w:ind w:left="1134"/>
        <w:jc w:val="both"/>
        <w:rPr>
          <w:rFonts w:eastAsia="Times New Roman" w:cs="Arial"/>
          <w:color w:val="000000"/>
          <w:lang w:eastAsia="pt-BR"/>
        </w:rPr>
      </w:pPr>
      <w:r w:rsidRPr="00690896">
        <w:rPr>
          <w:rFonts w:eastAsia="Times New Roman" w:cs="Arial"/>
          <w:color w:val="000000"/>
          <w:highlight w:val="green"/>
          <w:lang w:eastAsia="pt-BR"/>
        </w:rPr>
        <w:t>b</w:t>
      </w:r>
      <w:r w:rsidR="00674258" w:rsidRPr="00690896">
        <w:rPr>
          <w:rFonts w:eastAsia="Times New Roman" w:cs="Arial"/>
          <w:color w:val="000000"/>
          <w:highlight w:val="green"/>
          <w:lang w:eastAsia="pt-BR"/>
        </w:rPr>
        <w:t>) Declaração de conhecimento pleno das condições e peculiaridades da contratação</w:t>
      </w:r>
      <w:r w:rsidRPr="00690896">
        <w:rPr>
          <w:rFonts w:eastAsia="Times New Roman" w:cs="Arial"/>
          <w:color w:val="000000"/>
          <w:highlight w:val="green"/>
          <w:lang w:eastAsia="pt-BR"/>
        </w:rPr>
        <w:t xml:space="preserve"> (conforme modelo constante do </w:t>
      </w:r>
      <w:r w:rsidR="002326C3" w:rsidRPr="002326C3">
        <w:rPr>
          <w:rFonts w:eastAsia="Times New Roman" w:cs="Arial"/>
          <w:color w:val="000000"/>
          <w:highlight w:val="yellow"/>
          <w:lang w:eastAsia="pt-BR"/>
        </w:rPr>
        <w:t xml:space="preserve">Anexo </w:t>
      </w:r>
      <w:r w:rsidR="002326C3" w:rsidRPr="00821A0D">
        <w:rPr>
          <w:rFonts w:eastAsia="Times New Roman" w:cs="Arial"/>
          <w:color w:val="000000"/>
          <w:highlight w:val="yellow"/>
          <w:lang w:eastAsia="pt-BR"/>
        </w:rPr>
        <w:t>III.</w:t>
      </w:r>
      <w:r w:rsidRPr="00821A0D">
        <w:rPr>
          <w:rFonts w:eastAsia="Times New Roman" w:cs="Arial"/>
          <w:color w:val="000000"/>
          <w:highlight w:val="yellow"/>
          <w:lang w:eastAsia="pt-BR"/>
        </w:rPr>
        <w:t xml:space="preserve">C </w:t>
      </w:r>
      <w:r w:rsidRPr="00690896">
        <w:rPr>
          <w:rFonts w:eastAsia="Times New Roman" w:cs="Arial"/>
          <w:color w:val="000000"/>
          <w:highlight w:val="green"/>
          <w:lang w:eastAsia="pt-BR"/>
        </w:rPr>
        <w:t>do Edital)</w:t>
      </w:r>
      <w:r w:rsidR="00674258" w:rsidRPr="00690896">
        <w:rPr>
          <w:rFonts w:eastAsia="Times New Roman" w:cs="Arial"/>
          <w:color w:val="000000"/>
          <w:highlight w:val="green"/>
          <w:lang w:eastAsia="pt-BR"/>
        </w:rPr>
        <w:t>.</w:t>
      </w:r>
    </w:p>
    <w:p w14:paraId="557140FF" w14:textId="6AB72C62" w:rsidR="0093711C" w:rsidRPr="0093711C" w:rsidRDefault="0093711C" w:rsidP="003F40E0">
      <w:pPr>
        <w:spacing w:before="120" w:after="120" w:line="276" w:lineRule="auto"/>
        <w:jc w:val="both"/>
        <w:rPr>
          <w:rFonts w:eastAsia="Times New Roman" w:cs="Arial"/>
          <w:color w:val="000000"/>
          <w:lang w:eastAsia="pt-BR"/>
        </w:rPr>
      </w:pPr>
    </w:p>
    <w:p w14:paraId="74D74F33" w14:textId="77777777" w:rsidR="0093711C" w:rsidRPr="0093711C" w:rsidRDefault="0093711C" w:rsidP="00D6685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11. DA ESTIMATIVA DO VALOR DA CONTRATAÇÃO E DA MANUTENÇÃO DOS PREÇOS:</w:t>
      </w:r>
    </w:p>
    <w:p w14:paraId="10204E76" w14:textId="77777777" w:rsidR="00481EF3" w:rsidRPr="00481EF3" w:rsidRDefault="00481EF3" w:rsidP="00D66856">
      <w:pPr>
        <w:keepNext/>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D66856">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D66856">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77"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7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79"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R = Valor do reajustamento procurado;</w:t>
      </w:r>
    </w:p>
    <w:p w14:paraId="0BF33EB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34523F">
      <w:pPr>
        <w:pStyle w:val="Nivel2"/>
        <w:numPr>
          <w:ilvl w:val="0"/>
          <w:numId w:val="0"/>
        </w:numPr>
        <w:spacing w:before="0" w:after="0"/>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 xml:space="preserve">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w:t>
      </w:r>
      <w:r w:rsidRPr="00A3387B">
        <w:rPr>
          <w:color w:val="auto"/>
          <w:sz w:val="24"/>
          <w:szCs w:val="24"/>
          <w:highlight w:val="yellow"/>
        </w:rPr>
        <w:lastRenderedPageBreak/>
        <w:t>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0"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w:t>
      </w:r>
      <w:r w:rsidRPr="00721A67">
        <w:rPr>
          <w:color w:val="auto"/>
          <w:spacing w:val="-6"/>
          <w:sz w:val="24"/>
          <w:szCs w:val="24"/>
          <w:highlight w:val="yellow"/>
        </w:rPr>
        <w:t xml:space="preserve">As repactuações não interferem no direito das partes de solicitar, a qualquer momento, a manutenção do equilíbrio econômico-financeiro inicial do contrato com base no disposto no art. 124, inciso II, alínea “d”, da </w:t>
      </w:r>
      <w:hyperlink r:id="rId81" w:history="1">
        <w:r w:rsidRPr="00721A67">
          <w:rPr>
            <w:rStyle w:val="Hyperlink"/>
            <w:color w:val="auto"/>
            <w:spacing w:val="-6"/>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12. DA ADEQUAÇÃO ORÇAMENTÁRIA:</w:t>
      </w:r>
    </w:p>
    <w:p w14:paraId="6517FCC1" w14:textId="77777777" w:rsidR="006028B1" w:rsidRPr="003D3305"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93711C" w:rsidRDefault="0093711C" w:rsidP="003F40E0">
      <w:pPr>
        <w:spacing w:before="120" w:after="120" w:line="276" w:lineRule="auto"/>
        <w:jc w:val="both"/>
        <w:rPr>
          <w:rFonts w:eastAsia="Times New Roman" w:cs="Arial"/>
          <w:color w:val="000000"/>
          <w:lang w:eastAsia="pt-BR"/>
        </w:rPr>
      </w:pPr>
    </w:p>
    <w:p w14:paraId="4DFD92E8" w14:textId="4213451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w:t>
      </w:r>
      <w:r w:rsidR="00021C79">
        <w:rPr>
          <w:rFonts w:eastAsia="Times New Roman" w:cs="Arial"/>
          <w:b/>
          <w:bCs/>
          <w:color w:val="000000"/>
          <w:lang w:eastAsia="pt-BR"/>
        </w:rPr>
        <w:t>3</w:t>
      </w:r>
      <w:r w:rsidRPr="0093711C">
        <w:rPr>
          <w:rFonts w:eastAsia="Times New Roman" w:cs="Arial"/>
          <w:b/>
          <w:bCs/>
          <w:color w:val="000000"/>
          <w:lang w:eastAsia="pt-BR"/>
        </w:rPr>
        <w:t>. DA APLICAÇÃO DE PENALIDADES:</w:t>
      </w:r>
    </w:p>
    <w:p w14:paraId="5E68077E" w14:textId="77777777" w:rsidR="000D6556" w:rsidRPr="003D3305"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w:t>
      </w:r>
      <w:r w:rsidR="00021C79">
        <w:rPr>
          <w:rFonts w:eastAsia="Times New Roman" w:cs="Arial"/>
          <w:color w:val="000000"/>
          <w:lang w:eastAsia="pt-BR"/>
        </w:rPr>
        <w:t>3</w:t>
      </w:r>
      <w:r w:rsidRPr="005C7200">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82"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24DAAA60" w14:textId="1788F506"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w:t>
      </w:r>
      <w:r w:rsidR="00D33C16">
        <w:rPr>
          <w:rFonts w:eastAsia="Times New Roman" w:cs="Arial"/>
          <w:b/>
          <w:bCs/>
          <w:color w:val="000000"/>
          <w:lang w:eastAsia="pt-BR"/>
        </w:rPr>
        <w:t>4</w:t>
      </w:r>
      <w:r w:rsidRPr="0093711C">
        <w:rPr>
          <w:rFonts w:eastAsia="Times New Roman" w:cs="Arial"/>
          <w:b/>
          <w:bCs/>
          <w:color w:val="000000"/>
          <w:lang w:eastAsia="pt-BR"/>
        </w:rPr>
        <w:t>. DOS ANEXOS:</w:t>
      </w:r>
    </w:p>
    <w:p w14:paraId="2A9FFBE0" w14:textId="77777777" w:rsidR="00EF0A25" w:rsidRPr="003826C0"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0434D9FE" w:rsidR="0093711C" w:rsidRPr="0093711C" w:rsidRDefault="0093711C" w:rsidP="000A01E3">
      <w:pPr>
        <w:spacing w:before="120" w:after="120"/>
        <w:ind w:left="567"/>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.1.1. ANEXO A - DESCRIÇÃO DOS LOCAIS.</w:t>
      </w:r>
    </w:p>
    <w:p w14:paraId="393F4D53" w14:textId="3CD59FB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.1.2. ANEXO B - DESCRIÇÃO DOS SERVIÇOS.</w:t>
      </w:r>
    </w:p>
    <w:p w14:paraId="4C86411E" w14:textId="113DBDCE"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.1.3. ANEXO C - EQUIPE TÉCNICA.</w:t>
      </w:r>
    </w:p>
    <w:p w14:paraId="557CFF2D" w14:textId="13C0708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.1.4.</w:t>
      </w:r>
      <w:r w:rsidR="003F40E0">
        <w:rPr>
          <w:rFonts w:eastAsia="Times New Roman" w:cs="Arial"/>
          <w:color w:val="000000"/>
          <w:lang w:eastAsia="pt-BR"/>
        </w:rPr>
        <w:t xml:space="preserve"> </w:t>
      </w:r>
      <w:r w:rsidR="0093711C" w:rsidRPr="0093711C">
        <w:rPr>
          <w:rFonts w:eastAsia="Times New Roman" w:cs="Arial"/>
          <w:color w:val="000000"/>
          <w:lang w:eastAsia="pt-BR"/>
        </w:rPr>
        <w:t>ANEXO D - RELAÇÃO DE MATERIAIS.</w:t>
      </w:r>
    </w:p>
    <w:p w14:paraId="3756550A" w14:textId="1B1FD8D9"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.1.5.</w:t>
      </w:r>
      <w:r w:rsidR="003F40E0">
        <w:rPr>
          <w:rFonts w:eastAsia="Times New Roman" w:cs="Arial"/>
          <w:color w:val="000000"/>
          <w:lang w:eastAsia="pt-BR"/>
        </w:rPr>
        <w:t xml:space="preserve"> </w:t>
      </w:r>
      <w:r w:rsidR="0093711C" w:rsidRPr="0093711C">
        <w:rPr>
          <w:rFonts w:eastAsia="Times New Roman" w:cs="Arial"/>
          <w:color w:val="000000"/>
          <w:lang w:eastAsia="pt-BR"/>
        </w:rPr>
        <w:t>ANEXO E - PROGRAMA DE MANUTENÇÃO.</w:t>
      </w:r>
    </w:p>
    <w:p w14:paraId="0609257F" w14:textId="28DB4687"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.1.6.</w:t>
      </w:r>
      <w:r w:rsidR="003F40E0">
        <w:rPr>
          <w:rFonts w:eastAsia="Times New Roman" w:cs="Arial"/>
          <w:color w:val="000000"/>
          <w:lang w:eastAsia="pt-BR"/>
        </w:rPr>
        <w:t xml:space="preserve"> </w:t>
      </w:r>
      <w:r w:rsidR="0093711C" w:rsidRPr="0093711C">
        <w:rPr>
          <w:rFonts w:eastAsia="Times New Roman" w:cs="Arial"/>
          <w:color w:val="000000"/>
          <w:lang w:eastAsia="pt-BR"/>
        </w:rPr>
        <w:t>ANEXO F - AVALIAÇÃO DA QUALIDADE DOS SERVIÇOS.</w:t>
      </w:r>
    </w:p>
    <w:p w14:paraId="27F029D8" w14:textId="0B34A121"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.1.7.</w:t>
      </w:r>
      <w:r w:rsidR="003F40E0">
        <w:rPr>
          <w:rFonts w:eastAsia="Times New Roman" w:cs="Arial"/>
          <w:color w:val="000000"/>
          <w:lang w:eastAsia="pt-BR"/>
        </w:rPr>
        <w:t xml:space="preserve"> </w:t>
      </w:r>
      <w:r w:rsidR="0093711C" w:rsidRPr="0093711C">
        <w:rPr>
          <w:rFonts w:eastAsia="Times New Roman" w:cs="Arial"/>
          <w:color w:val="000000"/>
          <w:lang w:eastAsia="pt-BR"/>
        </w:rPr>
        <w:t>ANEXO G - PLANILHA DE SERVIÇOS.</w:t>
      </w:r>
    </w:p>
    <w:p w14:paraId="4381F97E" w14:textId="550702F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0093711C" w:rsidRPr="0093711C">
        <w:rPr>
          <w:rFonts w:eastAsia="Times New Roman" w:cs="Arial"/>
          <w:color w:val="000000"/>
          <w:lang w:eastAsia="pt-BR"/>
        </w:rPr>
        <w:t>.</w:t>
      </w:r>
    </w:p>
    <w:p w14:paraId="6C4D2F30" w14:textId="59DE9C6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.1.10. ANEXO J - DECLARAÇÃO DE CIÊNCIA DO TERMO DE MANUTENÇÃO DE SIGILO E ATENDIMENTO ÀS NORMAS DE SEGURANÇA VIGENTES NO TCESP.</w:t>
      </w:r>
    </w:p>
    <w:p w14:paraId="31DA27B9" w14:textId="77777777" w:rsidR="00411FB6" w:rsidRDefault="00411FB6" w:rsidP="005B7A84">
      <w:pPr>
        <w:keepNext/>
        <w:keepLines/>
        <w:spacing w:line="276" w:lineRule="auto"/>
        <w:jc w:val="both"/>
        <w:rPr>
          <w:rFonts w:eastAsia="Times New Roman" w:cs="Arial"/>
          <w:b/>
          <w:lang w:eastAsia="pt-BR"/>
        </w:rPr>
      </w:pPr>
    </w:p>
    <w:p w14:paraId="6DCCCD41" w14:textId="77777777" w:rsidR="00307596" w:rsidRDefault="00307596" w:rsidP="005B7A84">
      <w:pPr>
        <w:keepNext/>
        <w:keepLines/>
        <w:spacing w:line="276" w:lineRule="auto"/>
        <w:jc w:val="both"/>
        <w:rPr>
          <w:rFonts w:eastAsia="Times New Roman" w:cs="Arial"/>
          <w:b/>
          <w:lang w:eastAsia="pt-BR"/>
        </w:rPr>
      </w:pPr>
    </w:p>
    <w:p w14:paraId="2FD38AD7" w14:textId="4842483D"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t>1</w:t>
      </w:r>
      <w:r w:rsidR="008B53AC">
        <w:rPr>
          <w:rFonts w:eastAsia="Times New Roman" w:cs="Arial"/>
          <w:b/>
          <w:lang w:eastAsia="pt-BR"/>
        </w:rPr>
        <w:t>5</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411FB6">
            <w:pPr>
              <w:keepNext/>
              <w:keepLines/>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6E542D" w:rsidRDefault="003967A0" w:rsidP="008A60D1">
      <w:pPr>
        <w:spacing w:after="120"/>
        <w:rPr>
          <w:rFonts w:cs="Arial"/>
          <w:i/>
          <w:iCs/>
          <w:color w:val="45B0E1"/>
          <w:spacing w:val="-6"/>
          <w:sz w:val="6"/>
          <w:szCs w:val="6"/>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289960B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w:t>
      </w:r>
      <w:r w:rsidRPr="007E6BCE">
        <w:rPr>
          <w:rFonts w:eastAsia="Times New Roman" w:cs="Arial"/>
          <w:color w:val="000000"/>
          <w:lang w:eastAsia="ko-KR"/>
        </w:rPr>
        <w:t>da CONTRATADA (</w:t>
      </w:r>
      <w:r w:rsidR="00782581" w:rsidRPr="00782581">
        <w:rPr>
          <w:spacing w:val="-2"/>
          <w:highlight w:val="green"/>
        </w:rPr>
        <w:t>disponível no Portal Nacional de Contratações Públicas</w:t>
      </w:r>
      <w:r w:rsidR="00782581" w:rsidRPr="00462358">
        <w:rPr>
          <w:highlight w:val="green"/>
        </w:rPr>
        <w:t xml:space="preserve"> (</w:t>
      </w:r>
      <w:hyperlink r:id="rId83" w:history="1">
        <w:r w:rsidR="00782581" w:rsidRPr="00782581">
          <w:rPr>
            <w:rStyle w:val="Hyperlink"/>
            <w:spacing w:val="-6"/>
            <w:highlight w:val="green"/>
          </w:rPr>
          <w:t>www.gov.br/pncp/pt-br</w:t>
        </w:r>
      </w:hyperlink>
      <w:r w:rsidR="00782581" w:rsidRPr="00782581">
        <w:rPr>
          <w:spacing w:val="-6"/>
          <w:highlight w:val="green"/>
        </w:rPr>
        <w:t>)</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08882FC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da CONTRATADA (</w:t>
      </w:r>
      <w:r w:rsidR="00782581" w:rsidRPr="00782581">
        <w:rPr>
          <w:spacing w:val="-2"/>
          <w:highlight w:val="green"/>
        </w:rPr>
        <w:t>disponível no Portal Nacional de Contratações Públicas</w:t>
      </w:r>
      <w:r w:rsidR="00782581" w:rsidRPr="00462358">
        <w:rPr>
          <w:highlight w:val="green"/>
        </w:rPr>
        <w:t xml:space="preserve"> (</w:t>
      </w:r>
      <w:hyperlink r:id="rId84" w:history="1">
        <w:r w:rsidR="00782581" w:rsidRPr="00782581">
          <w:rPr>
            <w:rStyle w:val="Hyperlink"/>
            <w:spacing w:val="-6"/>
            <w:highlight w:val="green"/>
          </w:rPr>
          <w:t>www.gov.br/pncp/pt-br</w:t>
        </w:r>
      </w:hyperlink>
      <w:r w:rsidR="00782581" w:rsidRPr="00782581">
        <w:rPr>
          <w:spacing w:val="-6"/>
          <w:highlight w:val="green"/>
        </w:rPr>
        <w:t>)</w:t>
      </w:r>
      <w:r w:rsidR="00782581" w:rsidRPr="007E6BCE">
        <w:rPr>
          <w:rFonts w:eastAsia="Times New Roman" w:cs="Arial"/>
          <w:color w:val="000000"/>
          <w:lang w:eastAsia="ko-KR"/>
        </w:rPr>
        <w:t>)</w:t>
      </w:r>
      <w:r w:rsidRPr="007E6BCE">
        <w:rPr>
          <w:rFonts w:eastAsia="Times New Roman" w:cs="Arial"/>
          <w:color w:val="000000"/>
          <w:lang w:eastAsia="ko-KR"/>
        </w:rPr>
        <w:t xml:space="preserve">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6B002955"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54171C" w:rsidRPr="008066B2">
        <w:rPr>
          <w:b/>
          <w:bCs/>
          <w:highlight w:val="green"/>
        </w:rPr>
        <w:t>Planilha de Composição de Custos</w:t>
      </w:r>
      <w:r w:rsidR="0054171C" w:rsidRPr="007E6BCE">
        <w:rPr>
          <w:rFonts w:eastAsia="Times New Roman" w:cs="Arial"/>
          <w:color w:val="000000"/>
          <w:lang w:eastAsia="ko-KR"/>
        </w:rPr>
        <w:t xml:space="preserve"> da CONTRATADA (</w:t>
      </w:r>
      <w:r w:rsidR="0054171C" w:rsidRPr="00782581">
        <w:rPr>
          <w:spacing w:val="-2"/>
          <w:highlight w:val="green"/>
        </w:rPr>
        <w:t>disponível no Portal Nacional de Contratações Públicas</w:t>
      </w:r>
      <w:r w:rsidR="0054171C" w:rsidRPr="00462358">
        <w:rPr>
          <w:highlight w:val="green"/>
        </w:rPr>
        <w:t xml:space="preserve"> (</w:t>
      </w:r>
      <w:hyperlink r:id="rId85" w:history="1">
        <w:r w:rsidR="0054171C" w:rsidRPr="00782581">
          <w:rPr>
            <w:rStyle w:val="Hyperlink"/>
            <w:spacing w:val="-6"/>
            <w:highlight w:val="green"/>
          </w:rPr>
          <w:t>www.gov.br/pncp/pt-br</w:t>
        </w:r>
      </w:hyperlink>
      <w:r w:rsidR="0054171C" w:rsidRPr="00782581">
        <w:rPr>
          <w:spacing w:val="-6"/>
          <w:highlight w:val="green"/>
        </w:rPr>
        <w:t>)</w:t>
      </w:r>
      <w:r w:rsidR="0054171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1D1A33C" w14:textId="089903F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2.2. Desde que previamente acordado entre as partes e de forma que não prejudique a execução </w:t>
      </w:r>
      <w:r w:rsidRPr="00A74962">
        <w:rPr>
          <w:rFonts w:eastAsia="Times New Roman" w:cs="Arial"/>
          <w:color w:val="000000"/>
          <w:highlight w:val="yellow"/>
          <w:lang w:eastAsia="ko-KR"/>
        </w:rPr>
        <w:t>do</w:t>
      </w:r>
      <w:r w:rsidR="00A74962" w:rsidRPr="00A74962">
        <w:rPr>
          <w:rFonts w:eastAsia="Times New Roman" w:cs="Arial"/>
          <w:color w:val="000000"/>
          <w:highlight w:val="yellow"/>
          <w:lang w:eastAsia="ko-KR"/>
        </w:rPr>
        <w:t>s</w:t>
      </w:r>
      <w:r w:rsidRPr="00C6676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50DC9D88"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9134AC" w:rsidRPr="008066B2">
        <w:rPr>
          <w:b/>
          <w:bCs/>
          <w:highlight w:val="green"/>
        </w:rPr>
        <w:t>Planilha de Composição de Custos</w:t>
      </w:r>
      <w:r w:rsidR="009134AC" w:rsidRPr="007E6BCE">
        <w:rPr>
          <w:rFonts w:eastAsia="Times New Roman" w:cs="Arial"/>
          <w:color w:val="000000"/>
          <w:lang w:eastAsia="ko-KR"/>
        </w:rPr>
        <w:t xml:space="preserve"> da CONTRATADA (</w:t>
      </w:r>
      <w:r w:rsidR="009134AC" w:rsidRPr="00782581">
        <w:rPr>
          <w:spacing w:val="-2"/>
          <w:highlight w:val="green"/>
        </w:rPr>
        <w:t>disponível no Portal Nacional de Contratações Públicas</w:t>
      </w:r>
      <w:r w:rsidR="009134AC" w:rsidRPr="00462358">
        <w:rPr>
          <w:highlight w:val="green"/>
        </w:rPr>
        <w:t xml:space="preserve"> (</w:t>
      </w:r>
      <w:hyperlink r:id="rId86" w:history="1">
        <w:r w:rsidR="009134AC" w:rsidRPr="00782581">
          <w:rPr>
            <w:rStyle w:val="Hyperlink"/>
            <w:spacing w:val="-6"/>
            <w:highlight w:val="green"/>
          </w:rPr>
          <w:t>www.gov.br/pncp/pt-br</w:t>
        </w:r>
      </w:hyperlink>
      <w:r w:rsidR="009134AC" w:rsidRPr="00782581">
        <w:rPr>
          <w:spacing w:val="-6"/>
          <w:highlight w:val="green"/>
        </w:rPr>
        <w:t>)</w:t>
      </w:r>
      <w:r w:rsidR="009134A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87"/>
          <w:footerReference w:type="default" r:id="rId88"/>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68568EB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4B2028" w:rsidRPr="008066B2">
        <w:rPr>
          <w:b/>
          <w:bCs/>
          <w:highlight w:val="green"/>
        </w:rPr>
        <w:t>Planilha de Composição de Custos</w:t>
      </w:r>
      <w:r w:rsidR="004B2028" w:rsidRPr="007E6BCE">
        <w:rPr>
          <w:rFonts w:eastAsia="Times New Roman" w:cs="Arial"/>
          <w:color w:val="000000"/>
          <w:lang w:eastAsia="ko-KR"/>
        </w:rPr>
        <w:t xml:space="preserve"> da CONTRATADA (</w:t>
      </w:r>
      <w:r w:rsidR="004B2028" w:rsidRPr="00782581">
        <w:rPr>
          <w:spacing w:val="-2"/>
          <w:highlight w:val="green"/>
        </w:rPr>
        <w:t>disponível no Portal Nacional de Contratações Públicas</w:t>
      </w:r>
      <w:r w:rsidR="004B2028" w:rsidRPr="00462358">
        <w:rPr>
          <w:highlight w:val="green"/>
        </w:rPr>
        <w:t xml:space="preserve"> (</w:t>
      </w:r>
      <w:hyperlink r:id="rId89" w:history="1">
        <w:r w:rsidR="004B2028" w:rsidRPr="00782581">
          <w:rPr>
            <w:rStyle w:val="Hyperlink"/>
            <w:spacing w:val="-6"/>
            <w:highlight w:val="green"/>
          </w:rPr>
          <w:t>www.gov.br/pncp/pt-br</w:t>
        </w:r>
      </w:hyperlink>
      <w:r w:rsidR="004B2028" w:rsidRPr="00782581">
        <w:rPr>
          <w:spacing w:val="-6"/>
          <w:highlight w:val="green"/>
        </w:rPr>
        <w:t>)</w:t>
      </w:r>
      <w:r w:rsidR="004B2028" w:rsidRPr="007E6BCE">
        <w:rPr>
          <w:rFonts w:eastAsia="Times New Roman" w:cs="Arial"/>
          <w:color w:val="000000"/>
          <w:lang w:eastAsia="ko-KR"/>
        </w:rPr>
        <w:t>)</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3573257E" w14:textId="77777777" w:rsidR="00AA2877" w:rsidRDefault="001539FE">
      <w:pPr>
        <w:rPr>
          <w:rFonts w:eastAsia="Times New Roman" w:cs="Arial"/>
          <w:b/>
          <w:bCs/>
          <w:color w:val="000000"/>
          <w:lang w:eastAsia="pt-BR"/>
        </w:rPr>
      </w:pPr>
      <w:r>
        <w:rPr>
          <w:rFonts w:eastAsia="Times New Roman" w:cs="Arial"/>
          <w:b/>
          <w:bCs/>
          <w:color w:val="000000"/>
          <w:lang w:eastAsia="pt-BR"/>
        </w:rPr>
        <w:br w:type="page"/>
      </w:r>
    </w:p>
    <w:p w14:paraId="36916C76" w14:textId="5DF27833" w:rsidR="00910316" w:rsidRPr="00A67F80" w:rsidRDefault="00910316" w:rsidP="00910316">
      <w:pPr>
        <w:spacing w:after="160" w:line="259" w:lineRule="auto"/>
        <w:jc w:val="center"/>
        <w:rPr>
          <w:rFonts w:cs="Arial"/>
          <w:highlight w:val="yellow"/>
        </w:rPr>
      </w:pPr>
      <w:r w:rsidRPr="00A67F80">
        <w:rPr>
          <w:rFonts w:eastAsia="Times New Roman" w:cs="Arial"/>
          <w:b/>
          <w:bCs/>
          <w:color w:val="000000"/>
          <w:highlight w:val="yellow"/>
          <w:lang w:eastAsia="pt-BR"/>
        </w:rPr>
        <w:lastRenderedPageBreak/>
        <w:t>ANEXO 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ED60E4E" w:rsidR="00E030C5" w:rsidRPr="00E43A56" w:rsidRDefault="00E030C5" w:rsidP="00E030C5">
      <w:pPr>
        <w:spacing w:after="160" w:line="259" w:lineRule="auto"/>
        <w:jc w:val="center"/>
        <w:rPr>
          <w:rFonts w:cs="Arial"/>
        </w:rPr>
      </w:pPr>
      <w:r w:rsidRPr="00A67F80">
        <w:rPr>
          <w:rFonts w:eastAsia="Times New Roman" w:cs="Arial"/>
          <w:b/>
          <w:bCs/>
          <w:color w:val="000000"/>
          <w:highlight w:val="green"/>
          <w:lang w:eastAsia="pt-BR"/>
        </w:rPr>
        <w:lastRenderedPageBreak/>
        <w:t>ANEXO I</w:t>
      </w:r>
      <w:r w:rsidR="00A67F80" w:rsidRPr="00A67F80">
        <w:rPr>
          <w:rFonts w:eastAsia="Times New Roman" w:cs="Arial"/>
          <w:b/>
          <w:bCs/>
          <w:color w:val="000000"/>
          <w:highlight w:val="green"/>
          <w:lang w:eastAsia="pt-BR"/>
        </w:rPr>
        <w:t>II</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045561E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758D7982"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4A67823B"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4E19C684" w:rsidR="001167EF" w:rsidRPr="00571BB0" w:rsidRDefault="001167EF" w:rsidP="000133F5">
      <w:pPr>
        <w:jc w:val="center"/>
        <w:rPr>
          <w:rFonts w:cs="Arial"/>
          <w:b/>
          <w:bCs/>
        </w:rPr>
      </w:pPr>
      <w:r w:rsidRPr="00571BB0">
        <w:rPr>
          <w:rFonts w:cs="Arial"/>
          <w:b/>
          <w:bCs/>
        </w:rPr>
        <w:lastRenderedPageBreak/>
        <w:t xml:space="preserve">ANEXO </w:t>
      </w:r>
      <w:r w:rsidR="0057336E">
        <w:rPr>
          <w:rFonts w:cs="Arial"/>
          <w:b/>
          <w:bCs/>
        </w:rPr>
        <w:t>I</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0"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1"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2"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3"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4"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5"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6"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97"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98"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9"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0"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1"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2"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3"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4"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 xml:space="preserve">anexos e do Termo de Referência </w:t>
      </w:r>
      <w:r w:rsidR="003B6B4C">
        <w:rPr>
          <w:sz w:val="24"/>
          <w:szCs w:val="24"/>
        </w:rPr>
        <w:t>–</w:t>
      </w:r>
      <w:r w:rsidRPr="00F54C16">
        <w:rPr>
          <w:sz w:val="24"/>
          <w:szCs w:val="24"/>
        </w:rPr>
        <w:t xml:space="preserve"> Anexo</w:t>
      </w:r>
      <w:r w:rsidR="003B6B4C">
        <w:rPr>
          <w:sz w:val="24"/>
          <w:szCs w:val="24"/>
        </w:rPr>
        <w:t> </w:t>
      </w:r>
      <w:r w:rsidRPr="00F54C16">
        <w:rPr>
          <w:sz w:val="24"/>
          <w:szCs w:val="24"/>
        </w:rPr>
        <w:t>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5"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06"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07"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lastRenderedPageBreak/>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08"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09"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0"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1"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2"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3"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0E12D4"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4" w:history="1">
        <w:r w:rsidRPr="00EB56E6">
          <w:rPr>
            <w:rStyle w:val="Hyperlink"/>
            <w:sz w:val="24"/>
            <w:szCs w:val="24"/>
          </w:rPr>
          <w:t>Lei nº 14.133, de 2021</w:t>
        </w:r>
      </w:hyperlink>
      <w:r w:rsidRPr="000E12D4">
        <w:rPr>
          <w:rStyle w:val="Hyperlink"/>
          <w:sz w:val="24"/>
          <w:szCs w:val="24"/>
        </w:rPr>
        <w:t>;</w:t>
      </w:r>
    </w:p>
    <w:p w14:paraId="1F77A81F" w14:textId="24577319" w:rsidR="000E12D4" w:rsidRPr="00EB56E6" w:rsidRDefault="000E12D4" w:rsidP="006A3934">
      <w:pPr>
        <w:pStyle w:val="Nivel3"/>
        <w:numPr>
          <w:ilvl w:val="2"/>
          <w:numId w:val="24"/>
        </w:numPr>
        <w:ind w:left="284" w:firstLine="0"/>
        <w:rPr>
          <w:rStyle w:val="Hyperlink"/>
          <w:color w:val="000000"/>
          <w:sz w:val="24"/>
          <w:szCs w:val="24"/>
          <w:u w:val="none"/>
        </w:rPr>
      </w:pPr>
      <w:r w:rsidRPr="000E12D4">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Pr>
          <w:rStyle w:val="Hyperlink"/>
          <w:color w:val="000000"/>
          <w:sz w:val="24"/>
          <w:szCs w:val="24"/>
          <w:u w:val="none"/>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5"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16"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1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1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w:t>
      </w:r>
      <w:r w:rsidRPr="002479E6">
        <w:rPr>
          <w:i w:val="0"/>
          <w:iCs w:val="0"/>
          <w:color w:val="auto"/>
          <w:sz w:val="24"/>
          <w:szCs w:val="24"/>
        </w:rPr>
        <w:lastRenderedPageBreak/>
        <w:t xml:space="preserve">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0"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49"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1"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2"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lastRenderedPageBreak/>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3"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4"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1" w:name="_Ref118297166"/>
      <w:r w:rsidRPr="00623ABB">
        <w:rPr>
          <w:i w:val="0"/>
          <w:iCs w:val="0"/>
          <w:color w:val="auto"/>
          <w:sz w:val="24"/>
          <w:szCs w:val="24"/>
        </w:rPr>
        <w:t>A garantia assegurará, qualquer que seja a modalidade escolhida, o pagamento de:</w:t>
      </w:r>
      <w:bookmarkEnd w:id="51"/>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lastRenderedPageBreak/>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5"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6"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7"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9"/>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28"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29"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0"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1"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incluindo o descumprimento das obrigações trabalhistas, não recolhimento das contribuições sociais, previdenciárias ou para com </w:t>
      </w:r>
      <w:r w:rsidRPr="00FC5734">
        <w:rPr>
          <w:color w:val="auto"/>
          <w:sz w:val="24"/>
          <w:szCs w:val="24"/>
        </w:rPr>
        <w:lastRenderedPageBreak/>
        <w:t>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2"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3"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4"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5"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36"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w:t>
      </w:r>
      <w:r w:rsidRPr="00FC5734">
        <w:rPr>
          <w:i w:val="0"/>
          <w:iCs w:val="0"/>
          <w:color w:val="auto"/>
          <w:sz w:val="24"/>
          <w:szCs w:val="24"/>
        </w:rPr>
        <w:lastRenderedPageBreak/>
        <w:t xml:space="preserve">observado o disposto nos artigos 147 a 149 da </w:t>
      </w:r>
      <w:hyperlink r:id="rId137"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38"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9"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0"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1"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2"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lastRenderedPageBreak/>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t xml:space="preserve">CLÁUSULA </w:t>
      </w:r>
      <w:r w:rsidRPr="00500199">
        <w:t xml:space="preserve">DÉCIMA </w:t>
      </w:r>
      <w:r w:rsidR="007A5DB8">
        <w:t>SEXTA</w:t>
      </w:r>
      <w:r w:rsidRPr="00382A17">
        <w:t xml:space="preserve"> – DOS CASOS OMISSOS (</w:t>
      </w:r>
      <w:hyperlink r:id="rId143"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4"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5"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46"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47" w:history="1">
        <w:r w:rsidRPr="006348D0">
          <w:rPr>
            <w:rStyle w:val="Hyperlink"/>
            <w:rFonts w:ascii="Arial" w:hAnsi="Arial" w:cs="Arial"/>
          </w:rPr>
          <w:t>Lei n.º 14.133, de 2021</w:t>
        </w:r>
      </w:hyperlink>
      <w:r w:rsidRPr="006348D0">
        <w:rPr>
          <w:rFonts w:ascii="Arial" w:hAnsi="Arial" w:cs="Arial"/>
        </w:rPr>
        <w:t xml:space="preserve">, e ao  </w:t>
      </w:r>
      <w:hyperlink r:id="rId148"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49"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0"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1"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6E30D1B2" w:rsidR="009B5B78" w:rsidRDefault="009B5B78">
      <w:pPr>
        <w:rPr>
          <w:rFonts w:cs="Arial"/>
        </w:rPr>
      </w:pPr>
      <w:r>
        <w:rPr>
          <w:rFonts w:cs="Arial"/>
        </w:rPr>
        <w:br w:type="page"/>
      </w:r>
    </w:p>
    <w:p w14:paraId="68D22653" w14:textId="14F2F22F"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959B" w14:textId="77777777" w:rsidR="002E7858" w:rsidRDefault="002E7858">
      <w:r>
        <w:separator/>
      </w:r>
    </w:p>
  </w:endnote>
  <w:endnote w:type="continuationSeparator" w:id="0">
    <w:p w14:paraId="25135DB7" w14:textId="77777777" w:rsidR="002E7858" w:rsidRDefault="002E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9249" w14:textId="77777777" w:rsidR="002E7858" w:rsidRDefault="002E7858">
      <w:r>
        <w:separator/>
      </w:r>
    </w:p>
  </w:footnote>
  <w:footnote w:type="continuationSeparator" w:id="0">
    <w:p w14:paraId="75C763E4" w14:textId="77777777" w:rsidR="002E7858" w:rsidRDefault="002E7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71C"/>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9B3"/>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55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5-2018/2018/lei/l13709.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esancoes.sp.gov.br" TargetMode="External"/><Relationship Id="rId68" Type="http://schemas.openxmlformats.org/officeDocument/2006/relationships/hyperlink" Target="mailto:dcp1@tce.sp.gov.br" TargetMode="External"/><Relationship Id="rId84" Type="http://schemas.openxmlformats.org/officeDocument/2006/relationships/hyperlink" Target="http://www.gov.br/pncp/pt-br" TargetMode="External"/><Relationship Id="rId89" Type="http://schemas.openxmlformats.org/officeDocument/2006/relationships/hyperlink" Target="http://www.gov.br/pncp/pt-br" TargetMode="External"/><Relationship Id="rId112" Type="http://schemas.openxmlformats.org/officeDocument/2006/relationships/hyperlink" Target="https://www.planalto.gov.br/ccivil_03/LEIS/LCP/Lcp12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gov.br/pncp/pt-br"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LEIS/LCP/Lcp123.htm" TargetMode="External"/><Relationship Id="rId118" Type="http://schemas.openxmlformats.org/officeDocument/2006/relationships/hyperlink" Target="https://www.planalto.gov.br/ccivil_03/_ato2015-2018/2018/lei/l13709.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gov.br/pncp/pt-br" TargetMode="External"/><Relationship Id="rId150"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5-2018/2018/lei/l13709.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tce.sp.gov.br/legislacao/resolucao/regulamenta-processos-sancionatorios-ambito-tribunal-contas-estado-sao-paulo" TargetMode="External"/><Relationship Id="rId83" Type="http://schemas.openxmlformats.org/officeDocument/2006/relationships/hyperlink" Target="http://www.gov.br/pncp/pt-br" TargetMode="External"/><Relationship Id="rId88" Type="http://schemas.openxmlformats.org/officeDocument/2006/relationships/footer" Target="footer1.xm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leis/l8078compilado.htm"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leis/l8078compilado.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gov.br/pncp/pt-br"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gov.br/pncp/pt-br"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hyperlink" Target="https://www.planalto.gov.br/ccivil_03/_ato2011-2014/2011/lei/l12527.htm" TargetMode="External"/><Relationship Id="rId151"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www.tce.sp.gov.br/protocolo-digital" TargetMode="External"/><Relationship Id="rId76" Type="http://schemas.openxmlformats.org/officeDocument/2006/relationships/hyperlink" Target="https://www.tce.sp.gov.br/legislacao/resolucao/regulamenta-processos-sancionatorios-ambito-tribunal-contas-estado-sao-paulo"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5-2018/2018/lei/l13709.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image" Target="media/image2.png"/><Relationship Id="rId66" Type="http://schemas.openxmlformats.org/officeDocument/2006/relationships/hyperlink" Target="https://www.planalto.gov.br/ccivil_03/_Ato2019-2022/2021/Lei/L14133.htm" TargetMode="External"/><Relationship Id="rId87" Type="http://schemas.openxmlformats.org/officeDocument/2006/relationships/header" Target="head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fontTable" Target="fontTable.xm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sso.tce.sp.gov.br/Portal/cadastro/cadastro_usuario.xhtml"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www.planalto.gov.br/ccivil_03/_ato2019-2022/2021/lei/L14133.htm" TargetMode="External"/><Relationship Id="rId126" Type="http://schemas.openxmlformats.org/officeDocument/2006/relationships/hyperlink" Target="https://www.in.gov.br/en/web/dou/-/circular-susep-n-662-de-11-de-abril-de-2022-392772088" TargetMode="External"/><Relationship Id="rId147"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www.gov.br/pncp/pt-br" TargetMode="External"/><Relationship Id="rId93" Type="http://schemas.openxmlformats.org/officeDocument/2006/relationships/hyperlink" Target="https://www.planalto.gov.br/ccivil_03/LEIS/LCP/Lcp12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142"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2295</TotalTime>
  <Pages>1</Pages>
  <Words>57136</Words>
  <Characters>308535</Characters>
  <Application>Microsoft Office Word</Application>
  <DocSecurity>0</DocSecurity>
  <Lines>2571</Lines>
  <Paragraphs>729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364942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1030</cp:revision>
  <cp:lastPrinted>2024-05-10T18:42:00Z</cp:lastPrinted>
  <dcterms:created xsi:type="dcterms:W3CDTF">2025-10-23T13:06:00Z</dcterms:created>
  <dcterms:modified xsi:type="dcterms:W3CDTF">2026-03-12T18:34:00Z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