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5B1252E5" w:rsidR="00EB5980" w:rsidRPr="00EB5980" w:rsidRDefault="00EB5980" w:rsidP="00EB5980">
      <w:pPr>
        <w:rPr>
          <w:rFonts w:cs="Arial"/>
          <w:b/>
          <w:bCs/>
          <w:sz w:val="28"/>
          <w:szCs w:val="28"/>
        </w:rPr>
      </w:pPr>
      <w:r w:rsidRPr="0097706D">
        <w:rPr>
          <w:rFonts w:cs="Arial"/>
          <w:b/>
          <w:bCs/>
          <w:sz w:val="28"/>
          <w:szCs w:val="28"/>
          <w:highlight w:val="red"/>
        </w:rPr>
        <w:t xml:space="preserve">R$ </w:t>
      </w:r>
      <w:r w:rsidR="00792DA7">
        <w:rPr>
          <w:rFonts w:cs="Arial"/>
          <w:b/>
          <w:bCs/>
          <w:sz w:val="28"/>
          <w:szCs w:val="28"/>
          <w:highlight w:val="red"/>
        </w:rPr>
        <w:t>345.500,79</w:t>
      </w:r>
      <w:r w:rsidR="00404183" w:rsidRPr="0097706D">
        <w:rPr>
          <w:rFonts w:cs="Arial"/>
          <w:b/>
          <w:bCs/>
          <w:sz w:val="28"/>
          <w:szCs w:val="28"/>
          <w:highlight w:val="red"/>
        </w:rPr>
        <w:t xml:space="preserve"> </w:t>
      </w:r>
      <w:r w:rsidR="00611AED" w:rsidRPr="0097706D">
        <w:rPr>
          <w:rFonts w:cs="Arial"/>
          <w:b/>
          <w:bCs/>
          <w:sz w:val="28"/>
          <w:szCs w:val="28"/>
          <w:highlight w:val="red"/>
        </w:rPr>
        <w:t xml:space="preserve">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6"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7"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CB6EAE">
      <w:pPr>
        <w:pStyle w:val="Nvel3-R"/>
        <w:widowControl w:val="0"/>
        <w:numPr>
          <w:ilvl w:val="2"/>
          <w:numId w:val="5"/>
        </w:numPr>
        <w:ind w:left="993" w:hanging="567"/>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w:t>
      </w:r>
      <w:r w:rsidR="00552976" w:rsidRPr="00AC5992">
        <w:rPr>
          <w:i w:val="0"/>
          <w:iCs w:val="0"/>
          <w:color w:val="auto"/>
          <w:sz w:val="24"/>
          <w:szCs w:val="24"/>
        </w:rPr>
        <w:lastRenderedPageBreak/>
        <w:t>estadual, municipal, direta e indireta, em virtude de prática de infração à ordem econômica, nos termos do art. 38, inciso II, da Lei n° 12.529/2011;</w:t>
      </w:r>
    </w:p>
    <w:p w14:paraId="3276DA5C" w14:textId="338A1DAC"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CB6EAE">
      <w:pPr>
        <w:pStyle w:val="Nvel3-R"/>
        <w:numPr>
          <w:ilvl w:val="2"/>
          <w:numId w:val="5"/>
        </w:numPr>
        <w:ind w:left="993" w:hanging="567"/>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440530F8" w:rsidR="007C0E99" w:rsidRPr="00BE2A9D" w:rsidRDefault="00BE2A9D" w:rsidP="00AE46C4">
      <w:pPr>
        <w:pStyle w:val="Nivel2"/>
        <w:ind w:left="0" w:firstLine="0"/>
        <w:rPr>
          <w:color w:val="auto"/>
          <w:sz w:val="24"/>
          <w:szCs w:val="24"/>
          <w:highlight w:val="green"/>
        </w:rPr>
      </w:pPr>
      <w:bookmarkStart w:id="11" w:name="art14§3"/>
      <w:bookmarkStart w:id="12" w:name="art14§4"/>
      <w:bookmarkEnd w:id="11"/>
      <w:bookmarkEnd w:id="12"/>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20986B57" w:rsidR="001167EF" w:rsidRPr="007314AF" w:rsidRDefault="00F85FB3" w:rsidP="00CB6EAE">
      <w:pPr>
        <w:pStyle w:val="Nvel3-R"/>
        <w:numPr>
          <w:ilvl w:val="0"/>
          <w:numId w:val="0"/>
        </w:numPr>
        <w:ind w:left="993" w:hanging="567"/>
        <w:rPr>
          <w:i w:val="0"/>
          <w:iCs w:val="0"/>
          <w:color w:val="auto"/>
          <w:sz w:val="24"/>
          <w:szCs w:val="24"/>
        </w:rPr>
      </w:pPr>
      <w:r w:rsidRPr="007314AF">
        <w:rPr>
          <w:i w:val="0"/>
          <w:iCs w:val="0"/>
          <w:color w:val="auto"/>
          <w:sz w:val="24"/>
          <w:szCs w:val="24"/>
          <w:highlight w:val="yellow"/>
        </w:rPr>
        <w:t xml:space="preserve">2.10.1. </w:t>
      </w:r>
      <w:r w:rsidR="00CB6EAE">
        <w:rPr>
          <w:i w:val="0"/>
          <w:iCs w:val="0"/>
          <w:color w:val="auto"/>
          <w:sz w:val="24"/>
          <w:szCs w:val="24"/>
          <w:highlight w:val="yellow"/>
        </w:rPr>
        <w:tab/>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5"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6"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7"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29"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51D227B8"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a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22D4F765"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Valor Total Global do Item Único</w:t>
      </w:r>
      <w:r w:rsidR="000C7B8C" w:rsidRPr="00DB525C">
        <w:rPr>
          <w:i w:val="0"/>
          <w:iCs w:val="0"/>
          <w:color w:val="auto"/>
          <w:sz w:val="24"/>
          <w:szCs w:val="24"/>
          <w:highlight w:val="yellow"/>
        </w:rPr>
        <w:t>.</w:t>
      </w:r>
      <w:r w:rsidR="001167EF" w:rsidRPr="00DB525C">
        <w:rPr>
          <w:i w:val="0"/>
          <w:iCs w:val="0"/>
          <w:color w:val="auto"/>
          <w:sz w:val="24"/>
          <w:szCs w:val="24"/>
          <w:highlight w:val="yellow"/>
        </w:rPr>
        <w:t xml:space="preserve"> </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2"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00AA5950" w:rsidR="000F3E41" w:rsidRPr="00630FFC" w:rsidRDefault="000F3E41" w:rsidP="00AE46C4">
      <w:pPr>
        <w:pStyle w:val="Nivel2"/>
        <w:ind w:left="0" w:firstLine="0"/>
        <w:rPr>
          <w:sz w:val="24"/>
          <w:szCs w:val="24"/>
        </w:rPr>
      </w:pPr>
      <w:bookmarkStart w:id="23"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0F3E41">
        <w:rPr>
          <w:b/>
          <w:bCs/>
          <w:color w:val="auto"/>
          <w:sz w:val="24"/>
          <w:szCs w:val="24"/>
          <w:highlight w:val="red"/>
        </w:rPr>
        <w:t xml:space="preserve">R$ </w:t>
      </w:r>
      <w:r w:rsidR="00792DA7">
        <w:rPr>
          <w:b/>
          <w:bCs/>
          <w:color w:val="auto"/>
          <w:sz w:val="24"/>
          <w:szCs w:val="24"/>
          <w:highlight w:val="red"/>
        </w:rPr>
        <w:t>2.500,00</w:t>
      </w:r>
      <w:r w:rsidRPr="000F3E41">
        <w:rPr>
          <w:b/>
          <w:bCs/>
          <w:color w:val="auto"/>
          <w:sz w:val="24"/>
          <w:szCs w:val="24"/>
          <w:highlight w:val="red"/>
        </w:rPr>
        <w:t xml:space="preserve"> </w:t>
      </w:r>
      <w:r w:rsidRPr="000F3E41">
        <w:rPr>
          <w:color w:val="auto"/>
          <w:sz w:val="24"/>
          <w:szCs w:val="24"/>
          <w:highlight w:val="red"/>
        </w:rPr>
        <w:t>(</w:t>
      </w:r>
      <w:r w:rsidR="00792DA7">
        <w:rPr>
          <w:color w:val="auto"/>
          <w:sz w:val="24"/>
          <w:szCs w:val="24"/>
          <w:highlight w:val="red"/>
        </w:rPr>
        <w:t>d</w:t>
      </w:r>
      <w:r w:rsidR="00792DA7" w:rsidRPr="00792DA7">
        <w:rPr>
          <w:color w:val="auto"/>
          <w:sz w:val="24"/>
          <w:szCs w:val="24"/>
          <w:highlight w:val="red"/>
        </w:rPr>
        <w:t>ois mil e quinhentos reais</w:t>
      </w:r>
      <w:r w:rsidRPr="000F3E41">
        <w:rPr>
          <w:color w:val="auto"/>
          <w:sz w:val="24"/>
          <w:szCs w:val="24"/>
          <w:highlight w:val="red"/>
        </w:rPr>
        <w:t>)</w:t>
      </w:r>
      <w:bookmarkEnd w:id="23"/>
      <w:r w:rsidRPr="000F3E41">
        <w:rPr>
          <w:color w:val="auto"/>
          <w:sz w:val="24"/>
          <w:szCs w:val="24"/>
          <w:highlight w:val="red"/>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w:t>
      </w:r>
      <w:r w:rsidRPr="00B36518">
        <w:rPr>
          <w:sz w:val="24"/>
          <w:szCs w:val="24"/>
        </w:rPr>
        <w:lastRenderedPageBreak/>
        <w:t>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0" w:name="art60§1iv"/>
      <w:bookmarkEnd w:id="30"/>
      <w:r w:rsidRPr="00B36518">
        <w:rPr>
          <w:sz w:val="24"/>
          <w:szCs w:val="24"/>
        </w:rPr>
        <w:t xml:space="preserve">empresas que comprovem a </w:t>
      </w:r>
      <w:r w:rsidRPr="00A83F42">
        <w:rPr>
          <w:sz w:val="24"/>
          <w:szCs w:val="24"/>
        </w:rPr>
        <w:t xml:space="preserve">prática de mitigação, nos termos da </w:t>
      </w:r>
      <w:hyperlink r:id="rId41"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2"/>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42547FED" w14:textId="622775D0" w:rsidR="00EA0915" w:rsidRPr="008F312D" w:rsidRDefault="008F312D" w:rsidP="008F312D">
      <w:pPr>
        <w:pStyle w:val="Nivel2"/>
        <w:ind w:left="0" w:firstLine="0"/>
        <w:rPr>
          <w:rFonts w:eastAsia="Times New Roman"/>
          <w:sz w:val="24"/>
          <w:szCs w:val="24"/>
        </w:rPr>
      </w:pPr>
      <w:r w:rsidRPr="000459A9">
        <w:rPr>
          <w:rFonts w:eastAsia="Times New Roman"/>
          <w:sz w:val="24"/>
          <w:szCs w:val="24"/>
        </w:rPr>
        <w:t>O Pregoeiro poderá, a qualquer momento, solicitar aos licitantes esclarecimentos que julgar necessários</w:t>
      </w:r>
      <w:r>
        <w:rPr>
          <w:rFonts w:eastAsia="Times New Roman"/>
          <w:sz w:val="24"/>
          <w:szCs w:val="24"/>
        </w:rPr>
        <w:t>.</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Inidôneas e Suspensas - Ceis, mantido pela Controladoria-Geral da União (</w:t>
      </w:r>
      <w:hyperlink r:id="rId43"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Punidas – Cnep, mantido pela Controladoria-Geral da União (</w:t>
      </w:r>
      <w:hyperlink r:id="rId44"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lastRenderedPageBreak/>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t>Se a proposta vencedora for desclassificada, o pregoeiro examinará a proposta subsequente, e, assim sucessivamente, na ordem de classificação.</w:t>
      </w:r>
    </w:p>
    <w:p w14:paraId="1590686E" w14:textId="4E54268D"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8F312D">
        <w:rPr>
          <w:b/>
          <w:bCs/>
          <w:sz w:val="24"/>
          <w:szCs w:val="24"/>
          <w:highlight w:val="yellow"/>
        </w:rPr>
        <w:t>subitem</w:t>
      </w:r>
      <w:r w:rsidRPr="00132F94">
        <w:rPr>
          <w:b/>
          <w:bCs/>
          <w:sz w:val="24"/>
          <w:szCs w:val="24"/>
          <w:highlight w:val="yellow"/>
        </w:rPr>
        <w:t xml:space="preserve"> </w:t>
      </w:r>
      <w:r w:rsidR="00CF655B" w:rsidRPr="00132F94">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4A4578">
        <w:rPr>
          <w:b/>
          <w:bCs/>
          <w:sz w:val="24"/>
          <w:szCs w:val="24"/>
        </w:rPr>
        <w:t xml:space="preserve">item </w:t>
      </w:r>
      <w:r w:rsidR="00CF655B" w:rsidRPr="004A4578">
        <w:rPr>
          <w:b/>
          <w:bCs/>
          <w:sz w:val="24"/>
          <w:szCs w:val="24"/>
        </w:rPr>
        <w:t>7</w:t>
      </w:r>
      <w:r w:rsidRPr="00B36518">
        <w:rPr>
          <w:sz w:val="24"/>
          <w:szCs w:val="24"/>
        </w:rPr>
        <w:t>.</w:t>
      </w:r>
    </w:p>
    <w:p w14:paraId="715BEB89" w14:textId="057FD33C" w:rsidR="004C5DD2" w:rsidRPr="00EB1807" w:rsidRDefault="004C5DD2" w:rsidP="00AE46C4">
      <w:pPr>
        <w:pStyle w:val="Nivel2"/>
        <w:ind w:left="0" w:firstLine="0"/>
        <w:rPr>
          <w:b/>
          <w:sz w:val="24"/>
          <w:szCs w:val="24"/>
          <w:highlight w:val="yellow"/>
        </w:rPr>
      </w:pPr>
      <w:r w:rsidRPr="00EB1807">
        <w:rPr>
          <w:sz w:val="24"/>
          <w:szCs w:val="24"/>
          <w:highlight w:val="yellow"/>
        </w:rPr>
        <w:t xml:space="preserve">O pregoeiro solicitará ao licitante mais bem classificado que, no prazo mínimo de 2 (duas) horas, envie a </w:t>
      </w:r>
      <w:r w:rsidRPr="00EB1807">
        <w:rPr>
          <w:b/>
          <w:bCs/>
          <w:sz w:val="24"/>
          <w:szCs w:val="24"/>
          <w:highlight w:val="yellow"/>
        </w:rPr>
        <w:t>Proposta de Preços</w:t>
      </w:r>
      <w:r w:rsidRPr="00EB1807">
        <w:rPr>
          <w:sz w:val="24"/>
          <w:szCs w:val="24"/>
          <w:highlight w:val="yellow"/>
        </w:rPr>
        <w:t xml:space="preserve">, conforme modelo constante </w:t>
      </w:r>
      <w:r w:rsidRPr="00EB1807">
        <w:rPr>
          <w:b/>
          <w:bCs/>
          <w:sz w:val="24"/>
          <w:szCs w:val="24"/>
          <w:highlight w:val="yellow"/>
        </w:rPr>
        <w:t>do Anexo II deste Edital</w:t>
      </w:r>
      <w:r w:rsidRPr="00EB1807">
        <w:rPr>
          <w:sz w:val="24"/>
          <w:szCs w:val="24"/>
          <w:highlight w:val="yellow"/>
        </w:rPr>
        <w:t>, adequada(s) ao(s) último(s) lance(s) ofertado(s) após a negociação realizada, acompanhada(s), se for o caso, dos documentos complementares, quando necessários à confirmação daqueles exigidos neste Edital e já apresentados.</w:t>
      </w:r>
    </w:p>
    <w:p w14:paraId="48735AD1" w14:textId="0A712789" w:rsidR="004C5DD2" w:rsidRPr="00EB1807" w:rsidRDefault="004C5DD2" w:rsidP="00AE46C4">
      <w:pPr>
        <w:pStyle w:val="Nivel2"/>
        <w:ind w:left="0" w:firstLine="0"/>
        <w:rPr>
          <w:b/>
          <w:sz w:val="24"/>
          <w:szCs w:val="24"/>
          <w:highlight w:val="yellow"/>
        </w:rPr>
      </w:pPr>
      <w:r w:rsidRPr="00EB1807">
        <w:rPr>
          <w:sz w:val="24"/>
          <w:szCs w:val="24"/>
          <w:highlight w:val="yellow"/>
        </w:rPr>
        <w:t>É facultado ao pregoeiro prorrogar o prazo estabelecido, a partir de solicitação fundamentada feita no chat pelo licitante antes de findo, ou de ofício, a critério do pregoeiro, quando constatado que o prazo estabelecido não é suficiente para o envio da documentação exigida.</w:t>
      </w:r>
    </w:p>
    <w:p w14:paraId="3C02FFBF" w14:textId="3019C703" w:rsidR="004C5DD2" w:rsidRPr="00EB1807" w:rsidRDefault="004C5DD2" w:rsidP="00AE46C4">
      <w:pPr>
        <w:pStyle w:val="Nivel2"/>
        <w:ind w:left="0" w:firstLine="0"/>
        <w:rPr>
          <w:b/>
          <w:sz w:val="24"/>
          <w:szCs w:val="24"/>
          <w:highlight w:val="yellow"/>
        </w:rPr>
      </w:pPr>
      <w:r w:rsidRPr="00EB1807">
        <w:rPr>
          <w:sz w:val="24"/>
          <w:szCs w:val="24"/>
          <w:highlight w:val="yellow"/>
        </w:rPr>
        <w:lastRenderedPageBreak/>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2D6417E9" w14:textId="377745A9" w:rsidR="004C5DD2" w:rsidRPr="00EB1807" w:rsidRDefault="004C5DD2" w:rsidP="001E2C3C">
      <w:pPr>
        <w:pStyle w:val="Nivel3"/>
        <w:ind w:left="284" w:firstLine="0"/>
        <w:rPr>
          <w:sz w:val="24"/>
          <w:szCs w:val="24"/>
          <w:highlight w:val="yellow"/>
        </w:rPr>
      </w:pPr>
      <w:r w:rsidRPr="00EB1807">
        <w:rPr>
          <w:sz w:val="24"/>
          <w:szCs w:val="24"/>
          <w:highlight w:val="yellow"/>
        </w:rPr>
        <w:t>O ajuste de que trata este dispositivo se limita a sanar erros ou falhas que não alterem a substância das propostas;</w:t>
      </w:r>
    </w:p>
    <w:p w14:paraId="37E21959" w14:textId="458FF567" w:rsidR="004C5DD2" w:rsidRPr="00EB1807" w:rsidRDefault="001E2C3C" w:rsidP="001E2C3C">
      <w:pPr>
        <w:pStyle w:val="Nivel3"/>
        <w:ind w:left="284" w:firstLine="0"/>
        <w:rPr>
          <w:sz w:val="24"/>
          <w:szCs w:val="24"/>
          <w:highlight w:val="yellow"/>
        </w:rPr>
      </w:pPr>
      <w:r w:rsidRPr="00EB1807">
        <w:rPr>
          <w:sz w:val="24"/>
          <w:szCs w:val="24"/>
          <w:highlight w:val="yellow"/>
        </w:rPr>
        <w:t>Considera-se erro no preenchimento da planilha passível de correção a indicação de recolhimento de impostos e contribuições na forma do Simples Nacional, quando não cabível esse regime.</w:t>
      </w:r>
    </w:p>
    <w:p w14:paraId="60030885" w14:textId="6E67E0AD" w:rsidR="001167EF" w:rsidRPr="00B36518" w:rsidRDefault="004C5DD2" w:rsidP="00AE46C4">
      <w:pPr>
        <w:pStyle w:val="Nivel2"/>
        <w:ind w:left="0" w:firstLine="0"/>
        <w:rPr>
          <w:b/>
          <w:sz w:val="24"/>
          <w:szCs w:val="24"/>
        </w:rPr>
      </w:pPr>
      <w:r>
        <w:rPr>
          <w:sz w:val="24"/>
          <w:szCs w:val="24"/>
        </w:rPr>
        <w:t>S</w:t>
      </w:r>
      <w:r w:rsidR="001167EF" w:rsidRPr="00B36518">
        <w:rPr>
          <w:sz w:val="24"/>
          <w:szCs w:val="24"/>
        </w:rPr>
        <w:t xml:space="preserve">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lastRenderedPageBreak/>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0"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1"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lastRenderedPageBreak/>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lastRenderedPageBreak/>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8"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4FF8651" w:rsidR="001167EF" w:rsidRPr="00B36518" w:rsidRDefault="001167EF" w:rsidP="00AE46C4">
      <w:pPr>
        <w:pStyle w:val="Nivel2"/>
        <w:ind w:left="0" w:firstLine="0"/>
        <w:rPr>
          <w:sz w:val="24"/>
          <w:szCs w:val="24"/>
        </w:rPr>
      </w:pPr>
      <w:bookmarkStart w:id="39"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1F4057">
        <w:rPr>
          <w:b/>
          <w:bCs/>
          <w:sz w:val="24"/>
          <w:szCs w:val="24"/>
          <w:highlight w:val="yellow"/>
        </w:rPr>
        <w:t>subitem</w:t>
      </w:r>
      <w:r w:rsidRPr="001C5E95">
        <w:rPr>
          <w:b/>
          <w:bCs/>
          <w:sz w:val="24"/>
          <w:szCs w:val="24"/>
          <w:highlight w:val="yellow"/>
        </w:rPr>
        <w:t xml:space="preserve">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bookmarkStart w:id="40"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0"/>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lastRenderedPageBreak/>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lastRenderedPageBreak/>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57"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4" w:name="_Toc135469234"/>
      <w:r w:rsidRPr="00B36518">
        <w:t>DAS INFRAÇÕES ADMINISTRATIVAS E SANÇÕES</w:t>
      </w:r>
      <w:bookmarkEnd w:id="4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59"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0"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lastRenderedPageBreak/>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46" w:name="_Toc135469236"/>
      <w:r w:rsidRPr="00B36518">
        <w:t>DAS DISPOSIÇÕES GERAIS</w:t>
      </w:r>
      <w:bookmarkEnd w:id="46"/>
    </w:p>
    <w:p w14:paraId="64BB97B9" w14:textId="77777777" w:rsidR="001167EF" w:rsidRPr="00B36518" w:rsidRDefault="001167EF" w:rsidP="00AC1854">
      <w:pPr>
        <w:pStyle w:val="Nivel2"/>
        <w:keepNext/>
        <w:spacing w:before="50"/>
        <w:ind w:left="0" w:firstLine="0"/>
        <w:rPr>
          <w:sz w:val="24"/>
          <w:szCs w:val="24"/>
        </w:rPr>
      </w:pPr>
      <w:bookmarkStart w:id="47"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lastRenderedPageBreak/>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71146735" w14:textId="77777777" w:rsidR="001167EF" w:rsidRPr="00C44F62" w:rsidRDefault="001167EF" w:rsidP="00AC1854">
      <w:pPr>
        <w:pStyle w:val="Nvel4-R"/>
        <w:numPr>
          <w:ilvl w:val="3"/>
          <w:numId w:val="5"/>
        </w:numPr>
        <w:ind w:left="567" w:firstLine="0"/>
        <w:rPr>
          <w:i w:val="0"/>
          <w:iCs w:val="0"/>
          <w:color w:val="auto"/>
          <w:sz w:val="24"/>
          <w:szCs w:val="24"/>
        </w:rPr>
      </w:pPr>
      <w:r w:rsidRPr="00C44F62">
        <w:rPr>
          <w:i w:val="0"/>
          <w:iCs w:val="0"/>
          <w:color w:val="auto"/>
          <w:sz w:val="24"/>
          <w:szCs w:val="24"/>
        </w:rPr>
        <w:t>Constitui(em), igualmente, condição(ões) para a celebração da contratação:</w:t>
      </w:r>
    </w:p>
    <w:p w14:paraId="3140A248" w14:textId="41701E68" w:rsidR="00C210FD" w:rsidRPr="00C44F62" w:rsidRDefault="00E0430F" w:rsidP="00342944">
      <w:pPr>
        <w:pStyle w:val="Nivel5"/>
        <w:numPr>
          <w:ilvl w:val="0"/>
          <w:numId w:val="0"/>
        </w:numPr>
        <w:ind w:left="851"/>
        <w:rPr>
          <w:sz w:val="24"/>
          <w:szCs w:val="24"/>
        </w:rPr>
      </w:pPr>
      <w:r w:rsidRPr="00C44F62">
        <w:rPr>
          <w:sz w:val="24"/>
          <w:szCs w:val="24"/>
        </w:rPr>
        <w:t>f.</w:t>
      </w:r>
      <w:r w:rsidR="009D6138">
        <w:rPr>
          <w:sz w:val="24"/>
          <w:szCs w:val="24"/>
        </w:rPr>
        <w:t>1</w:t>
      </w:r>
      <w:r w:rsidRPr="00C44F62">
        <w:rPr>
          <w:sz w:val="24"/>
          <w:szCs w:val="24"/>
        </w:rPr>
        <w:t xml:space="preserve">) </w:t>
      </w:r>
      <w:r w:rsidR="001167EF" w:rsidRPr="00C44F62">
        <w:rPr>
          <w:sz w:val="24"/>
          <w:szCs w:val="24"/>
        </w:rPr>
        <w:t xml:space="preserve">a indicação de gestor encarregado de representar o adjudicatário com exclusividade perante o </w:t>
      </w:r>
      <w:r w:rsidR="00700E5B" w:rsidRPr="00C44F62">
        <w:rPr>
          <w:b/>
          <w:sz w:val="24"/>
          <w:szCs w:val="24"/>
        </w:rPr>
        <w:t>CONTRATANTE</w:t>
      </w:r>
      <w:r w:rsidR="001167EF" w:rsidRPr="00C44F62">
        <w:rPr>
          <w:sz w:val="24"/>
          <w:szCs w:val="24"/>
        </w:rPr>
        <w:t>, caso se trate de sociedade cooperativa;</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3"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DA34AE"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 xml:space="preserve">Não havendo expediente ou ocorrendo qualquer fato superveniente que impeça a realização do certame na data marcada, a sessão será automaticamente transferida </w:t>
      </w:r>
      <w:r w:rsidRPr="00B36518">
        <w:rPr>
          <w:sz w:val="24"/>
          <w:szCs w:val="24"/>
        </w:rPr>
        <w:lastRenderedPageBreak/>
        <w:t>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67"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7"/>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68"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1.2.1.1. Uma câmera de filmagem full HD (1080P / 59,94 fps)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r w:rsidRPr="004543C5">
        <w:rPr>
          <w:rFonts w:ascii="Arial" w:hAnsi="Arial" w:cs="Arial"/>
          <w:i/>
          <w:iCs/>
          <w:color w:val="000000"/>
        </w:rPr>
        <w:t>Chroma key</w:t>
      </w:r>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r w:rsidRPr="004543C5">
        <w:rPr>
          <w:rFonts w:ascii="Arial" w:hAnsi="Arial" w:cs="Arial"/>
          <w:i/>
          <w:iCs/>
          <w:color w:val="000000"/>
        </w:rPr>
        <w:t>no-break</w:t>
      </w:r>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monitoramento para o intérprete até chegar a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1.2.2.6. Praticáveis de elevação para ajuste de altura de enquadramento de vídeo, com variações de 5 em 5 cm (compreendendo o intervalo entre 5 a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4AFA40A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 O prazo de execução e de vigência do Contrato a ser celebrado será de </w:t>
      </w:r>
      <w:r w:rsidRPr="004543C5">
        <w:rPr>
          <w:rFonts w:ascii="Arial" w:hAnsi="Arial" w:cs="Arial"/>
          <w:b/>
          <w:bCs/>
          <w:color w:val="000000"/>
        </w:rPr>
        <w:t>30 (trinta) meses</w:t>
      </w:r>
      <w:r w:rsidRPr="004543C5">
        <w:rPr>
          <w:rFonts w:ascii="Arial" w:hAnsi="Arial" w:cs="Arial"/>
          <w:color w:val="000000"/>
        </w:rPr>
        <w:t>, consecutivos e ininterruptos, contados da data indicada pelo CONTRATANTE na Autorização para Início dos Serviços, nos termos do artigo 106, podendo ser prorrogado na forma do artigo 107, ambos da Lei Federal nº 14.133/2021.</w:t>
      </w:r>
    </w:p>
    <w:p w14:paraId="7D8F70F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1.3.1.1.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69"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0"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4.2.3 A não prestação da garantia equivale à recusa injustificada de formalização da contratação, caracterizando descumprimento total da </w:t>
      </w:r>
      <w:r w:rsidRPr="004543C5">
        <w:rPr>
          <w:rFonts w:ascii="Arial" w:hAnsi="Arial" w:cs="Arial"/>
          <w:color w:val="000000"/>
        </w:rPr>
        <w:lastRenderedPageBreak/>
        <w:t>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7202AD">
      <w:pPr>
        <w:pStyle w:val="textojustificado"/>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1E4393D1" w14:textId="77777777" w:rsidR="00F42977" w:rsidRPr="00F42977" w:rsidRDefault="00F42977" w:rsidP="00F42977">
      <w:pPr>
        <w:spacing w:before="120" w:after="240" w:line="276" w:lineRule="auto"/>
        <w:ind w:left="600" w:right="120"/>
        <w:jc w:val="both"/>
        <w:rPr>
          <w:rFonts w:eastAsia="Times New Roman" w:cs="Arial"/>
          <w:color w:val="000000"/>
          <w:highlight w:val="yellow"/>
          <w:lang w:eastAsia="pt-BR"/>
        </w:rPr>
      </w:pPr>
      <w:commentRangeStart w:id="48"/>
      <w:r w:rsidRPr="00F42977">
        <w:rPr>
          <w:rFonts w:eastAsia="Times New Roman" w:cs="Arial"/>
          <w:color w:val="000000"/>
          <w:highlight w:val="yellow"/>
          <w:lang w:eastAsia="pt-BR"/>
        </w:rPr>
        <w:t xml:space="preserve">4.3.3. A vistoria acompanhada poderá ser agendada pelo e-mail </w:t>
      </w:r>
      <w:hyperlink r:id="rId71"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18A7E9C" w14:textId="77777777" w:rsidR="00F42977" w:rsidRPr="00F42977" w:rsidRDefault="00F42977" w:rsidP="00F42977">
      <w:pPr>
        <w:spacing w:before="120" w:after="240" w:line="276" w:lineRule="auto"/>
        <w:ind w:left="6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 Após a vistoria será fornecido Atestado de Vistoria do TCESP no qual constará:</w:t>
      </w:r>
    </w:p>
    <w:p w14:paraId="5927FDAA"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4.3.4.1. Nome e CNPJ da empresa;</w:t>
      </w:r>
    </w:p>
    <w:p w14:paraId="6E3B382C"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4.3.4.2. Nome do representante da empresa que participou da vistoria;</w:t>
      </w:r>
    </w:p>
    <w:p w14:paraId="70E6F2E2"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4.3.4.3. Data;</w:t>
      </w:r>
    </w:p>
    <w:p w14:paraId="6700AE87" w14:textId="77777777" w:rsidR="00F42977" w:rsidRPr="00F42977" w:rsidRDefault="00F42977" w:rsidP="00F42977">
      <w:pPr>
        <w:spacing w:before="120" w:after="240" w:line="276" w:lineRule="auto"/>
        <w:ind w:left="1200" w:right="120"/>
        <w:jc w:val="both"/>
        <w:rPr>
          <w:rFonts w:eastAsia="Times New Roman" w:cs="Arial"/>
          <w:color w:val="000000"/>
          <w:highlight w:val="yellow"/>
          <w:lang w:eastAsia="pt-BR"/>
        </w:rPr>
      </w:pPr>
      <w:r w:rsidRPr="00F42977">
        <w:rPr>
          <w:rFonts w:eastAsia="Times New Roman" w:cs="Arial"/>
          <w:color w:val="000000"/>
          <w:highlight w:val="yellow"/>
          <w:lang w:eastAsia="pt-BR"/>
        </w:rPr>
        <w:t>4.3.4.4. Assinatura do representante da empresa;</w:t>
      </w:r>
    </w:p>
    <w:p w14:paraId="5A7038E5" w14:textId="2465F5F8" w:rsidR="00F42977" w:rsidRPr="00F42977" w:rsidRDefault="00F42977" w:rsidP="00F42977">
      <w:pPr>
        <w:pStyle w:val="textojustificado"/>
        <w:spacing w:before="120" w:beforeAutospacing="0" w:after="120" w:afterAutospacing="0"/>
        <w:ind w:left="600" w:right="120"/>
        <w:jc w:val="both"/>
        <w:rPr>
          <w:rFonts w:ascii="Arial" w:hAnsi="Arial" w:cs="Arial"/>
          <w:color w:val="000000"/>
        </w:rPr>
      </w:pPr>
      <w:r w:rsidRPr="00F42977">
        <w:rPr>
          <w:rFonts w:ascii="Arial" w:hAnsi="Arial" w:cs="Arial"/>
          <w:color w:val="000000"/>
          <w:highlight w:val="yellow"/>
        </w:rPr>
        <w:t>4.3.4.5. Assinatura do representante do TCESP.</w:t>
      </w:r>
      <w:commentRangeEnd w:id="48"/>
      <w:r w:rsidRPr="00F42977">
        <w:rPr>
          <w:rStyle w:val="Refdecomentrio"/>
          <w:rFonts w:ascii="Arial" w:hAnsi="Arial" w:cs="Arial"/>
          <w:color w:val="000000"/>
          <w:sz w:val="24"/>
          <w:szCs w:val="24"/>
        </w:rPr>
        <w:commentReference w:id="48"/>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5.1.2. Segundo as boas práticas da área é recomendado o revezamento a cada 20 minutos com no mínimo 2 (dois) profissionais em eventos com duração 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5.2.1.1. Curso superior ou técnico reconhecido pelo MEC de Tradução e Interpretação com habilitação em Libras;</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5.4.2. De praxe os intérpretes permanecerão alocados em </w:t>
      </w:r>
      <w:r w:rsidRPr="004543C5">
        <w:rPr>
          <w:rFonts w:ascii="Arial" w:hAnsi="Arial" w:cs="Arial"/>
          <w:b/>
          <w:bCs/>
          <w:color w:val="000000"/>
        </w:rPr>
        <w:t>sala dedicada</w:t>
      </w:r>
      <w:r w:rsidRPr="004543C5">
        <w:rPr>
          <w:rFonts w:ascii="Arial" w:hAnsi="Arial" w:cs="Arial"/>
          <w:color w:val="000000"/>
        </w:rPr>
        <w:t xml:space="preserve">, equipada conforme consta nos subitens 1.2.1 e 1.2.2 deste Termo de </w:t>
      </w:r>
      <w:r w:rsidRPr="004543C5">
        <w:rPr>
          <w:rFonts w:ascii="Arial" w:hAnsi="Arial" w:cs="Arial"/>
          <w:color w:val="000000"/>
        </w:rPr>
        <w:lastRenderedPageBreak/>
        <w:t>Referência, situada na Avenida Rangel Pestana, nº 315, Centro, em São Paulo/SP, CEP: 01017-906, Prédio Anexo I, andar “Sobreauditório”.</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para a realização dos ajustes 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5.5.4. Os ajustes que se fizerem necessários nos equipamentos de captação de imagem e iluminação fornecidos pela Contratada, deverão ser efetuados por funcionário da Contratada, aptos para tal manuseio.</w:t>
      </w:r>
    </w:p>
    <w:p w14:paraId="7E030813" w14:textId="37E85FEC"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51928B6B" w:rsidR="004543C5" w:rsidRPr="004543C5" w:rsidRDefault="004543C5" w:rsidP="00FB3086">
      <w:pPr>
        <w:pStyle w:val="textojustificado"/>
        <w:tabs>
          <w:tab w:val="left" w:pos="7608"/>
        </w:tabs>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5.8.1.2. O preposto deverá comparecer às dependências do CONTRATANTE, no prazo de até 2 (dois) dias úteis, em caso de eventual solicitação da COMISSÃO 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1EBDB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70560123"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5E2FFAF"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1F526781" w14:textId="77777777" w:rsidR="007D537E" w:rsidRPr="004543C5" w:rsidRDefault="007D537E" w:rsidP="004543C5">
      <w:pPr>
        <w:pStyle w:val="textojustificado"/>
        <w:spacing w:before="120" w:beforeAutospacing="0" w:after="120" w:afterAutospacing="0"/>
        <w:ind w:left="120" w:right="120"/>
        <w:jc w:val="both"/>
        <w:rPr>
          <w:rFonts w:ascii="Arial" w:hAnsi="Arial" w:cs="Arial"/>
          <w:color w:val="000000"/>
        </w:rPr>
      </w:pPr>
    </w:p>
    <w:p w14:paraId="2E767E6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6.1.10. Guardar sigilo sobre todas as informações obtidas em decorrência do cumprimento do Contrato, devendo orientar seus empregados nesse sentido, 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8.2.2. Emitir a Autorização para Início de Serviços e os Atestados de Realização de Serviços e autorizar a emissão das notas fiscais/faturas, </w:t>
      </w:r>
      <w:r w:rsidRPr="004543C5">
        <w:rPr>
          <w:rFonts w:ascii="Arial" w:hAnsi="Arial" w:cs="Arial"/>
          <w:color w:val="000000"/>
        </w:rPr>
        <w:lastRenderedPageBreak/>
        <w:t>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 documentos, materiais e equipamentos.</w:t>
      </w:r>
    </w:p>
    <w:p w14:paraId="7FD9F69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8.3.4. Comunicar à GESTÃO DO CONTATO,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8.3.6. Avaliar, periodicamente, por meio da Avaliação da Qualidade dos Serviços (Anexo A deste Termo), a qualidade da prestação dos serviços, </w:t>
      </w:r>
      <w:r w:rsidRPr="004543C5">
        <w:rPr>
          <w:rFonts w:ascii="Arial" w:hAnsi="Arial" w:cs="Arial"/>
          <w:color w:val="000000"/>
        </w:rPr>
        <w:lastRenderedPageBreak/>
        <w:t>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Fiscal(is)/Fatura(s)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9.1.2.2.7. Relatório e recibos da DCTFWeb,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Fiscal(is)/Fatura(s)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Fiscal(is)/Fatura(s),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9.2.2.1. Para os serviços prestados nos Municípios em que a legislação municipal não determine a retenção do ISSQN pelo CONTRATANTE, a </w:t>
      </w:r>
      <w:r w:rsidRPr="004543C5">
        <w:rPr>
          <w:rFonts w:ascii="Arial" w:hAnsi="Arial" w:cs="Arial"/>
          <w:color w:val="000000"/>
        </w:rPr>
        <w:lastRenderedPageBreak/>
        <w:t>CONTRATADA deverá fazer prova do recolhimento do ISSQN, por meio da cópia autenticada da guia de recolhimento correspondente ao serviço 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Fiscal(is)/Fatura(s),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Fiscal(is)/Fatura(s).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1943DC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Fiscal(is)/Fatura(s) correspondentes aos serviços prestados e estando a documentação em ordem, a COMISSÃO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6"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w:t>
      </w:r>
      <w:r w:rsidRPr="004543C5">
        <w:rPr>
          <w:rFonts w:ascii="Arial" w:hAnsi="Arial" w:cs="Arial"/>
          <w:color w:val="000000"/>
        </w:rPr>
        <w:lastRenderedPageBreak/>
        <w:t>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certidão(ões)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certidão(ões) deverá(ão)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10.3.4.3. Prova de regularidade fiscal perante a Fazenda Nacional, mediante apresentação de certidão expedida conjuntamente pela Secretaria da Receita Federal do Brasil (RFB) e pela Procuradoria-Geral da Fazenda Nacional (PGFN), referente a todos os créditos tributários </w:t>
      </w:r>
      <w:r w:rsidRPr="004543C5">
        <w:rPr>
          <w:rFonts w:ascii="Arial" w:hAnsi="Arial" w:cs="Arial"/>
          <w:color w:val="000000"/>
        </w:rPr>
        <w:lastRenderedPageBreak/>
        <w:t>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835A13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 Após a homologação da licitação, em sendo realizada a contratação, sua formalização ocorrerá mediante a assinatura de Termo de Contrato, cuja Minuta integrará o futuro edital como Anexo.</w:t>
      </w:r>
    </w:p>
    <w:p w14:paraId="3C763F7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11.1.1. 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1F6E014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11.1.2. Se não for possível atualizar os documentos referidos no subitem acima por meio eletrônico hábil de informações, o Adjudicatário será notificado para, no prazo de 2 (dois) dias úteis, comprovar a sua situação de regularidade </w:t>
      </w:r>
      <w:r w:rsidRPr="004543C5">
        <w:rPr>
          <w:rFonts w:ascii="Arial" w:hAnsi="Arial" w:cs="Arial"/>
          <w:color w:val="000000"/>
        </w:rPr>
        <w:lastRenderedPageBreak/>
        <w:t>mediante a apresentação das certidões respectivas com prazos de validade em plena vigência, sob pena de a contratação não se realizar.</w:t>
      </w:r>
    </w:p>
    <w:p w14:paraId="5A334E4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11.2. Constituem, ainda, condições para a celebração da contratação:</w:t>
      </w:r>
    </w:p>
    <w:p w14:paraId="7D4F5C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11.2.1. Inexistência de registros em nome do Adjudicatário no “Cadastro Informativo dos Créditos não Quitados de Órgãos e Entidades Estaduais do Estado de São Paulo - CADIN ESTADUAL”, o qual deverá ser consultado por ocasião da respectiva celebração;</w:t>
      </w:r>
    </w:p>
    <w:p w14:paraId="68A612D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462E44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11.2.3. Prestação de Garantia Contratual: As condições para a prestação de garantia contratual estão previstas na Minuta de Contrato, que integrará o futuro edital como Anexo.</w:t>
      </w:r>
    </w:p>
    <w:p w14:paraId="781940D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11.2.3.1. A prestação da garantia pela CONTRATADA, quando optar pela modalidade "seguro-garantia", deverá ocorrer no prazo de até 1 (um) mês, contado da data de homologação da licitação e anterior à assinatura do Contrato.</w:t>
      </w:r>
    </w:p>
    <w:p w14:paraId="7BD8D13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11.3. O Termo de Contrato deverá ser assinado eletronicamente pelo Adjudicatário no prazo de </w:t>
      </w:r>
      <w:r w:rsidRPr="004543C5">
        <w:rPr>
          <w:rFonts w:ascii="Arial" w:hAnsi="Arial" w:cs="Arial"/>
          <w:b/>
          <w:bCs/>
          <w:color w:val="000000"/>
        </w:rPr>
        <w:t>até 5 (cinco) dias úteis</w:t>
      </w:r>
      <w:r w:rsidRPr="004543C5">
        <w:rPr>
          <w:rFonts w:ascii="Arial" w:hAnsi="Arial" w:cs="Arial"/>
          <w:color w:val="000000"/>
        </w:rPr>
        <w:t>,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47DF20D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11.3.1. O Adjudicatário será cientificado da disponibilização do Contrato para assinatura exclusivamente por meio do e-mail informado no Sistema de Cadastramento Unificado de Fornecedores - SICAF.</w:t>
      </w:r>
    </w:p>
    <w:p w14:paraId="55FBCDA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11.3.2. O Adjudicatário deverá solicitar seu </w:t>
      </w:r>
      <w:r w:rsidRPr="004543C5">
        <w:rPr>
          <w:rFonts w:ascii="Arial" w:hAnsi="Arial" w:cs="Arial"/>
          <w:i/>
          <w:iCs/>
          <w:color w:val="000000"/>
        </w:rPr>
        <w:t>login</w:t>
      </w:r>
      <w:r w:rsidRPr="004543C5">
        <w:rPr>
          <w:rFonts w:ascii="Arial" w:hAnsi="Arial" w:cs="Arial"/>
          <w:color w:val="000000"/>
        </w:rPr>
        <w:t> e senha para assinatura eletrônica do Contrato em conformidade com a regulamentação do Sistema Eletrônico de Informações – SEI, no âmbito deste Tribunal de Contas. Maiores informações poderão ser obtidas junto à Seção de Contratos (DCP-1), pelos telefones (11) 3292-3765, e-mail: </w:t>
      </w:r>
      <w:hyperlink r:id="rId77" w:tgtFrame="_blank" w:history="1">
        <w:r w:rsidRPr="004543C5">
          <w:rPr>
            <w:rStyle w:val="Hyperlink"/>
            <w:rFonts w:ascii="Arial" w:hAnsi="Arial" w:cs="Arial"/>
          </w:rPr>
          <w:t>dcp1@tce.sp.gov.br</w:t>
        </w:r>
      </w:hyperlink>
      <w:r w:rsidRPr="004543C5">
        <w:rPr>
          <w:rFonts w:ascii="Arial" w:hAnsi="Arial" w:cs="Arial"/>
          <w:color w:val="000000"/>
        </w:rPr>
        <w:t>.</w:t>
      </w:r>
    </w:p>
    <w:p w14:paraId="380DF2B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11.4. Na hipótese de o vencedor da licitação não comprovar manter as condições de habilitação e preencher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artigo 90 da Lei Federal nº 14.133/2021.</w:t>
      </w:r>
    </w:p>
    <w:p w14:paraId="0A25F9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11.4.1. 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73CDF1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4543C5">
        <w:rPr>
          <w:rFonts w:ascii="Arial" w:hAnsi="Arial" w:cs="Arial"/>
          <w:b/>
          <w:bCs/>
          <w:color w:val="000000"/>
        </w:rPr>
        <w:t xml:space="preserve">R$ </w:t>
      </w:r>
      <w:r w:rsidR="006006ED" w:rsidRPr="006006ED">
        <w:rPr>
          <w:rFonts w:ascii="Arial" w:hAnsi="Arial" w:cs="Arial"/>
          <w:b/>
          <w:bCs/>
          <w:color w:val="000000"/>
          <w:highlight w:val="red"/>
        </w:rPr>
        <w:t>345.500,79</w:t>
      </w:r>
      <w:r w:rsidRPr="008C3F7E">
        <w:rPr>
          <w:rFonts w:ascii="Arial" w:hAnsi="Arial" w:cs="Arial"/>
          <w:b/>
          <w:bCs/>
          <w:color w:val="000000"/>
          <w:highlight w:val="red"/>
        </w:rPr>
        <w:t> </w:t>
      </w:r>
      <w:r w:rsidRPr="008C3F7E">
        <w:rPr>
          <w:rFonts w:ascii="Arial" w:hAnsi="Arial" w:cs="Arial"/>
          <w:color w:val="000000"/>
          <w:highlight w:val="red"/>
        </w:rPr>
        <w:t>(</w:t>
      </w:r>
      <w:r w:rsidR="00CB6EAE" w:rsidRPr="00CB6EAE">
        <w:rPr>
          <w:rFonts w:ascii="Arial" w:hAnsi="Arial" w:cs="Arial"/>
          <w:color w:val="000000"/>
          <w:highlight w:val="red"/>
        </w:rPr>
        <w:t>trezentos e quarenta e cinco mil e quinhentos reais e setenta e nove centavos)</w:t>
      </w:r>
      <w:r w:rsidR="00CB6EAE">
        <w:rPr>
          <w:rFonts w:ascii="Arial" w:hAnsi="Arial" w:cs="Arial"/>
          <w:color w:val="000000"/>
        </w:rPr>
        <w:t xml:space="preserve">, </w:t>
      </w:r>
      <w:r w:rsidRPr="004543C5">
        <w:rPr>
          <w:rFonts w:ascii="Arial" w:hAnsi="Arial" w:cs="Arial"/>
          <w:color w:val="000000"/>
        </w:rPr>
        <w:t>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43523413"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006006ED">
        <w:rPr>
          <w:rFonts w:eastAsia="Times New Roman" w:cs="Arial"/>
          <w:color w:val="000000"/>
          <w:highlight w:val="red"/>
          <w:lang w:eastAsia="pt-BR"/>
        </w:rPr>
        <w:t>31</w:t>
      </w:r>
      <w:r w:rsidRPr="008C3F7E">
        <w:rPr>
          <w:rFonts w:eastAsia="Times New Roman" w:cs="Arial"/>
          <w:color w:val="000000"/>
          <w:highlight w:val="red"/>
          <w:lang w:eastAsia="pt-BR"/>
        </w:rPr>
        <w:t>/</w:t>
      </w:r>
      <w:r w:rsidR="006006ED">
        <w:rPr>
          <w:rFonts w:eastAsia="Times New Roman" w:cs="Arial"/>
          <w:color w:val="000000"/>
          <w:highlight w:val="red"/>
          <w:lang w:eastAsia="pt-BR"/>
        </w:rPr>
        <w:t>03</w:t>
      </w:r>
      <w:r w:rsidRPr="008C3F7E">
        <w:rPr>
          <w:rFonts w:eastAsia="Times New Roman" w:cs="Arial"/>
          <w:color w:val="000000"/>
          <w:highlight w:val="red"/>
          <w:lang w:eastAsia="pt-BR"/>
        </w:rPr>
        <w:t>/</w:t>
      </w:r>
      <w:r w:rsidR="006006ED" w:rsidRPr="006006ED">
        <w:rPr>
          <w:rFonts w:eastAsia="Times New Roman" w:cs="Arial"/>
          <w:color w:val="000000"/>
          <w:highlight w:val="red"/>
          <w:lang w:eastAsia="pt-BR"/>
        </w:rPr>
        <w:t>26</w:t>
      </w:r>
      <w:r w:rsidRPr="006006ED">
        <w:rPr>
          <w:rFonts w:eastAsia="Times New Roman" w:cs="Arial"/>
          <w:color w:val="000000"/>
          <w:highlight w:val="red"/>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Po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IPC/IPCo = variação do IPC FIPE - Índice de Preço ao Consumidor, ocorrida entre o mês de referência de preços, ou o mês do último reajuste aplicado, e o mês de aplicação do reajuste.</w:t>
      </w:r>
    </w:p>
    <w:p w14:paraId="64A29D3E" w14:textId="7787BF4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12.2.</w:t>
      </w:r>
      <w:r w:rsidR="008C3F7E" w:rsidRPr="008C3F7E">
        <w:rPr>
          <w:rFonts w:ascii="Arial" w:hAnsi="Arial" w:cs="Arial"/>
          <w:color w:val="000000"/>
          <w:highlight w:val="green"/>
        </w:rPr>
        <w:t>4</w:t>
      </w:r>
      <w:r w:rsidRPr="004543C5">
        <w:rPr>
          <w:rFonts w:ascii="Arial" w:hAnsi="Arial" w:cs="Arial"/>
          <w:color w:val="000000"/>
        </w:rPr>
        <w:t>. 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0E44694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5</w:t>
      </w:r>
      <w:r w:rsidRPr="004543C5">
        <w:rPr>
          <w:rFonts w:ascii="Arial" w:hAnsi="Arial" w:cs="Arial"/>
          <w:color w:val="000000"/>
        </w:rPr>
        <w:t>. Nas aferições finais, o(s) índice(s) utilizado(s) para reajuste será(ão), obrigatoriamente, o(s) definitivo(s).</w:t>
      </w:r>
    </w:p>
    <w:p w14:paraId="72BA7BEF" w14:textId="248CB95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6</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4C292E8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7</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5E6FF85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8</w:t>
      </w:r>
      <w:r w:rsidRPr="004543C5">
        <w:rPr>
          <w:rFonts w:ascii="Arial" w:hAnsi="Arial" w:cs="Arial"/>
          <w:color w:val="000000"/>
        </w:rPr>
        <w:t>. O reajuste será formalizado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368950" w14:textId="68AEDE4E"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lastRenderedPageBreak/>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028CA733"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1B680D" w:rsidRPr="001B680D">
              <w:rPr>
                <w:b/>
                <w:bCs/>
                <w:sz w:val="22"/>
                <w:highlight w:val="red"/>
              </w:rPr>
              <w:t>12637</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0DE1AFCA" w:rsidR="002F783A" w:rsidRPr="00957919" w:rsidRDefault="006006ED" w:rsidP="003A74B3">
            <w:pPr>
              <w:jc w:val="center"/>
              <w:rPr>
                <w:rFonts w:cs="Arial"/>
                <w:b/>
                <w:bCs/>
                <w:color w:val="000000"/>
                <w:sz w:val="22"/>
                <w:highlight w:val="yellow"/>
              </w:rPr>
            </w:pPr>
            <w:r w:rsidRPr="006006ED">
              <w:rPr>
                <w:rFonts w:cs="Arial"/>
                <w:b/>
                <w:bCs/>
                <w:color w:val="000000"/>
                <w:sz w:val="22"/>
                <w:highlight w:val="red"/>
              </w:rPr>
              <w:t>345.500,79</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1209EC42" w:rsidR="002F783A" w:rsidRPr="00702541" w:rsidRDefault="006006ED" w:rsidP="003A74B3">
            <w:pPr>
              <w:widowControl w:val="0"/>
              <w:tabs>
                <w:tab w:val="left" w:pos="-284"/>
              </w:tabs>
              <w:jc w:val="center"/>
              <w:rPr>
                <w:rFonts w:cs="Arial"/>
                <w:b/>
                <w:bCs/>
                <w:sz w:val="22"/>
                <w:highlight w:val="yellow"/>
              </w:rPr>
            </w:pPr>
            <w:r>
              <w:rPr>
                <w:rFonts w:cs="Arial"/>
                <w:b/>
                <w:bCs/>
                <w:sz w:val="22"/>
                <w:highlight w:val="red"/>
              </w:rPr>
              <w:t>2.500,00</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782"/>
        <w:gridCol w:w="1895"/>
        <w:gridCol w:w="1131"/>
        <w:gridCol w:w="1131"/>
        <w:gridCol w:w="935"/>
        <w:gridCol w:w="1081"/>
        <w:gridCol w:w="820"/>
        <w:gridCol w:w="1281"/>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49C31F22"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179,48</w:t>
            </w:r>
            <w:r w:rsidR="005B7FDC"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13EFC1E7"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6.730,50</w:t>
            </w:r>
            <w:r w:rsidR="005B7FDC"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5F3313F9"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44DC233" w:rsidR="005B7FDC" w:rsidRPr="005B7FDC" w:rsidRDefault="005B7FDC" w:rsidP="005B7FDC">
            <w:pPr>
              <w:ind w:left="60" w:right="60"/>
              <w:jc w:val="center"/>
              <w:rPr>
                <w:rFonts w:eastAsia="Times New Roman" w:cs="Arial"/>
                <w:color w:val="000000"/>
                <w:sz w:val="18"/>
                <w:szCs w:val="18"/>
                <w:lang w:eastAsia="pt-BR"/>
              </w:rPr>
            </w:pPr>
            <w:commentRangeStart w:id="49"/>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commentRangeEnd w:id="49"/>
            <w:r w:rsidR="00D733B4" w:rsidRPr="005B7FDC">
              <w:rPr>
                <w:rStyle w:val="Refdecomentrio"/>
                <w:rFonts w:eastAsia="Times New Roman" w:cs="Arial"/>
                <w:color w:val="000000"/>
                <w:sz w:val="18"/>
                <w:szCs w:val="18"/>
                <w:lang w:eastAsia="pt-BR"/>
              </w:rPr>
              <w:commentReference w:id="49"/>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commentRangeStart w:id="50"/>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6D60A8F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29F130F9" w:rsidR="005B7FDC" w:rsidRPr="00321E90" w:rsidRDefault="005B7FDC"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 </w:t>
            </w:r>
            <w:r w:rsidR="00D733B4" w:rsidRPr="00321E90">
              <w:rPr>
                <w:rFonts w:eastAsia="Times New Roman" w:cs="Arial"/>
                <w:color w:val="000000"/>
                <w:sz w:val="18"/>
                <w:szCs w:val="18"/>
                <w:highlight w:val="yellow"/>
                <w:lang w:eastAsia="pt-BR"/>
              </w:rPr>
              <w:t>179,48</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37B1C23E" w:rsidR="005B7FDC" w:rsidRPr="00321E90" w:rsidRDefault="00D733B4"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4.786,</w:t>
            </w:r>
            <w:r w:rsidR="003A50F7" w:rsidRPr="00321E90">
              <w:rPr>
                <w:rFonts w:eastAsia="Times New Roman" w:cs="Arial"/>
                <w:color w:val="000000"/>
                <w:sz w:val="18"/>
                <w:szCs w:val="18"/>
                <w:highlight w:val="yellow"/>
                <w:lang w:eastAsia="pt-BR"/>
              </w:rPr>
              <w:t>19</w:t>
            </w:r>
            <w:r w:rsidR="005B7FDC" w:rsidRPr="00321E90">
              <w:rPr>
                <w:rFonts w:eastAsia="Times New Roman" w:cs="Arial"/>
                <w:color w:val="000000"/>
                <w:sz w:val="18"/>
                <w:szCs w:val="18"/>
                <w:highlight w:val="yellow"/>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7780FA29"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commentRangeEnd w:id="50"/>
            <w:r w:rsidR="00321E90" w:rsidRPr="005B7FDC">
              <w:rPr>
                <w:rStyle w:val="Refdecomentrio"/>
                <w:rFonts w:eastAsia="Times New Roman" w:cs="Arial"/>
                <w:color w:val="000000"/>
                <w:sz w:val="18"/>
                <w:szCs w:val="18"/>
                <w:lang w:eastAsia="pt-BR"/>
              </w:rPr>
              <w:commentReference w:id="50"/>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222C6544"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2BFDC79A"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345.500,79</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77777777" w:rsidR="00C742A8" w:rsidRPr="00DF5569" w:rsidRDefault="00C742A8" w:rsidP="00C742A8">
      <w:pPr>
        <w:ind w:right="-30"/>
        <w:jc w:val="both"/>
        <w:rPr>
          <w:rFonts w:cs="Arial"/>
        </w:rPr>
        <w:sectPr w:rsidR="00C742A8" w:rsidRPr="00DF5569" w:rsidSect="00C742A8">
          <w:headerReference w:type="default" r:id="rId79"/>
          <w:footerReference w:type="default" r:id="rId80"/>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B7E6771"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1B680D">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1"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5D6EAFFE"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2"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3"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4"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5"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7A12F111"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B64580">
        <w:rPr>
          <w:color w:val="000000" w:themeColor="text1"/>
          <w:sz w:val="24"/>
          <w:szCs w:val="24"/>
          <w:highlight w:val="red"/>
        </w:rPr>
        <w:t>31</w:t>
      </w:r>
      <w:r w:rsidR="00747632" w:rsidRPr="00747632">
        <w:rPr>
          <w:color w:val="000000" w:themeColor="text1"/>
          <w:sz w:val="24"/>
          <w:szCs w:val="24"/>
          <w:highlight w:val="red"/>
        </w:rPr>
        <w:t>/</w:t>
      </w:r>
      <w:r w:rsidR="00B64580">
        <w:rPr>
          <w:color w:val="000000" w:themeColor="text1"/>
          <w:sz w:val="24"/>
          <w:szCs w:val="24"/>
          <w:highlight w:val="red"/>
        </w:rPr>
        <w:t>03</w:t>
      </w:r>
      <w:r w:rsidR="00747632" w:rsidRPr="00747632">
        <w:rPr>
          <w:color w:val="000000" w:themeColor="text1"/>
          <w:sz w:val="24"/>
          <w:szCs w:val="24"/>
          <w:highlight w:val="red"/>
        </w:rPr>
        <w:t>/</w:t>
      </w:r>
      <w:r w:rsidR="00B64580" w:rsidRPr="00B64580">
        <w:rPr>
          <w:color w:val="000000" w:themeColor="text1"/>
          <w:sz w:val="24"/>
          <w:szCs w:val="24"/>
          <w:highlight w:val="red"/>
        </w:rPr>
        <w:t>26</w:t>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43pt" o:ole="" o:bordertopcolor="this" o:borderleftcolor="this" o:borderbottomcolor="this" o:borderrightcolor="this">
            <v:imagedata r:id="rId86" o:title=""/>
            <w10:bordertop type="single" width="4"/>
            <w10:borderleft type="single" width="4"/>
            <w10:borderbottom type="single" width="4"/>
            <w10:borderright type="single" width="4"/>
          </v:shape>
          <o:OLEObject Type="Embed" ProgID="Equation.3" ShapeID="_x0000_i1025" DrawAspect="Content" ObjectID="_1837078601" r:id="rId87"/>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Po</w:t>
      </w:r>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IPC/IPCo</w:t>
      </w:r>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8"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E61E805" w:rsidR="00C124D6" w:rsidRPr="00CB62EE" w:rsidRDefault="00C124D6" w:rsidP="00747632">
      <w:pPr>
        <w:pStyle w:val="Nivel2"/>
        <w:numPr>
          <w:ilvl w:val="2"/>
          <w:numId w:val="36"/>
        </w:numPr>
        <w:ind w:left="709" w:firstLine="11"/>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DC41C8" w:rsidRPr="00DC41C8">
        <w:rPr>
          <w:b/>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9"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747632">
      <w:pPr>
        <w:pStyle w:val="Nivel2"/>
        <w:numPr>
          <w:ilvl w:val="2"/>
          <w:numId w:val="36"/>
        </w:numPr>
        <w:ind w:left="709" w:firstLine="11"/>
        <w:rPr>
          <w:sz w:val="24"/>
          <w:szCs w:val="24"/>
        </w:rPr>
      </w:pPr>
      <w:r w:rsidRPr="00382A17">
        <w:rPr>
          <w:sz w:val="24"/>
          <w:szCs w:val="24"/>
        </w:rPr>
        <w:lastRenderedPageBreak/>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90" w:history="1">
        <w:r w:rsidRPr="00B14704">
          <w:rPr>
            <w:rStyle w:val="Hyperlink"/>
            <w:sz w:val="24"/>
            <w:szCs w:val="24"/>
          </w:rPr>
          <w:t>Lei nº 14.133, de 2021</w:t>
        </w:r>
      </w:hyperlink>
      <w:r w:rsidRPr="002B7BC2">
        <w:rPr>
          <w:sz w:val="24"/>
          <w:szCs w:val="24"/>
        </w:rPr>
        <w:t>)</w:t>
      </w:r>
      <w:r w:rsidRPr="00382A17">
        <w:rPr>
          <w:sz w:val="24"/>
          <w:szCs w:val="24"/>
        </w:rPr>
        <w:t>;</w:t>
      </w:r>
    </w:p>
    <w:p w14:paraId="28B468F2" w14:textId="512BB4E0" w:rsidR="00C124D6" w:rsidRPr="006D26AC" w:rsidRDefault="00C124D6" w:rsidP="00747632">
      <w:pPr>
        <w:pStyle w:val="Nivel2"/>
        <w:numPr>
          <w:ilvl w:val="2"/>
          <w:numId w:val="36"/>
        </w:numPr>
        <w:ind w:left="709" w:firstLine="11"/>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DC41C8" w:rsidRPr="00DC41C8">
        <w:rPr>
          <w:b/>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91"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2"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3"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4"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5"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6"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7"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8"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9"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100"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101"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2"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3"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4"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5"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6"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7"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8"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9"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51" w:name="_Hlk170225233"/>
      <w:r w:rsidRPr="009F4809">
        <w:t xml:space="preserve">CLÁUSULA DÉCIMA </w:t>
      </w:r>
      <w:r>
        <w:t>PRIMEIRA</w:t>
      </w:r>
      <w:r w:rsidRPr="009F4809">
        <w:t xml:space="preserve"> – GARANTIA DE EXECUÇÃO (</w:t>
      </w:r>
      <w:hyperlink r:id="rId110"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1"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2"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3"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52"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2"/>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53" w:name="_Ref118297166"/>
      <w:r w:rsidRPr="00623ABB">
        <w:rPr>
          <w:i w:val="0"/>
          <w:iCs w:val="0"/>
          <w:color w:val="auto"/>
          <w:sz w:val="24"/>
          <w:szCs w:val="24"/>
        </w:rPr>
        <w:t>A garantia assegurará, qualquer que seja a modalidade escolhida, o pagamento de:</w:t>
      </w:r>
      <w:bookmarkEnd w:id="53"/>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4"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5"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6"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51"/>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7"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8"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9"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0"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1"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2"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3" w:anchor="art124">
        <w:r w:rsidRPr="00DC02D6">
          <w:rPr>
            <w:rStyle w:val="Hyperlink"/>
            <w:sz w:val="24"/>
            <w:szCs w:val="24"/>
          </w:rPr>
          <w:t>arts.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4"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5"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6"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7"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8"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2" w:history="1">
        <w:r w:rsidRPr="008D2D17">
          <w:rPr>
            <w:rStyle w:val="Hyperlink"/>
            <w:sz w:val="24"/>
            <w:szCs w:val="24"/>
          </w:rPr>
          <w:t>Lei n.º 14.133, de 2021</w:t>
        </w:r>
      </w:hyperlink>
      <w:r w:rsidRPr="008D2D17">
        <w:rPr>
          <w:sz w:val="24"/>
          <w:szCs w:val="24"/>
        </w:rPr>
        <w:t xml:space="preserve">, e ao  </w:t>
      </w:r>
      <w:hyperlink r:id="rId133" w:anchor="art8§2" w:history="1">
        <w:r w:rsidRPr="008D2D17">
          <w:rPr>
            <w:rStyle w:val="Hyperlink"/>
            <w:sz w:val="24"/>
            <w:szCs w:val="24"/>
          </w:rPr>
          <w:t>art. 8º, § 2º, da Lei n. 12.527, de 2011</w:t>
        </w:r>
      </w:hyperlink>
      <w:r w:rsidRPr="008D2D17">
        <w:rPr>
          <w:sz w:val="24"/>
          <w:szCs w:val="24"/>
        </w:rPr>
        <w:t xml:space="preserve">, c/c art. 22 do </w:t>
      </w:r>
      <w:hyperlink r:id="rId134"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5"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6"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27A21BE9" w14:textId="77777777" w:rsidR="001B680D" w:rsidRPr="000625B8" w:rsidRDefault="001B680D" w:rsidP="001B680D">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11158BD8" w14:textId="77777777" w:rsidR="001B680D" w:rsidRPr="000625B8" w:rsidRDefault="001B680D" w:rsidP="001B680D">
      <w:pPr>
        <w:rPr>
          <w:rFonts w:eastAsia="Times New Roman" w:cs="Arial"/>
          <w:b/>
          <w:bCs/>
          <w:color w:val="000000"/>
          <w:lang w:eastAsia="pt-BR"/>
        </w:rPr>
      </w:pPr>
    </w:p>
    <w:p w14:paraId="02A29AEA"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331DB463"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59E0858" w14:textId="77777777" w:rsidR="001B680D" w:rsidRPr="000625B8" w:rsidRDefault="001B680D" w:rsidP="001B680D">
      <w:pPr>
        <w:jc w:val="both"/>
        <w:rPr>
          <w:rFonts w:eastAsia="Times New Roman" w:cs="Arial"/>
          <w:sz w:val="20"/>
          <w:szCs w:val="20"/>
        </w:rPr>
      </w:pPr>
    </w:p>
    <w:p w14:paraId="6AB2E24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BA05E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25B9C0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7DD2D3"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CAPÍTULO I</w:t>
      </w:r>
    </w:p>
    <w:p w14:paraId="690D9C0E"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DISPOSIÇÕES GERAIS</w:t>
      </w:r>
    </w:p>
    <w:p w14:paraId="4A28A6C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4938E3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BC2BC7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78C5638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4787BF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DB7738A"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1D8375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D100D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31B17D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16D9E9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569F5B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0599F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AF19D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024698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69420E7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631DC9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E8C39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9A4EBF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6FD810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64CC88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AB4F59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B3DD3C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DF26F2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89F20A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w:t>
      </w:r>
    </w:p>
    <w:p w14:paraId="5BB49F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DA APLICAÇÃO DAS PENALIDADES</w:t>
      </w:r>
    </w:p>
    <w:p w14:paraId="3B5E971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 – Da Advertência</w:t>
      </w:r>
    </w:p>
    <w:p w14:paraId="36D77F76" w14:textId="77777777" w:rsidR="001B680D" w:rsidRPr="000625B8" w:rsidRDefault="001B680D" w:rsidP="001B680D">
      <w:pPr>
        <w:jc w:val="both"/>
        <w:rPr>
          <w:rFonts w:eastAsia="Times New Roman" w:cs="Arial"/>
          <w:sz w:val="20"/>
          <w:szCs w:val="20"/>
        </w:rPr>
      </w:pPr>
    </w:p>
    <w:p w14:paraId="0441A27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65038055"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 – Da Multa</w:t>
      </w:r>
    </w:p>
    <w:p w14:paraId="525F1E6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261F753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FDFD61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924B21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FD089E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E4808B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C83101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7B0E6593"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725BC36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563D16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21665DC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III – Do Impedimento de Licitar e Contratar</w:t>
      </w:r>
    </w:p>
    <w:p w14:paraId="6F2855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968417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por 2 (dois) meses: inciso IV;</w:t>
      </w:r>
    </w:p>
    <w:p w14:paraId="2FA47A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por 4 (quatro) meses: incisos V a VII;</w:t>
      </w:r>
    </w:p>
    <w:p w14:paraId="54030F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III – por 1 (um) ano: inciso II;</w:t>
      </w:r>
    </w:p>
    <w:p w14:paraId="1483B8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por 2 (dois) anos: inciso III.</w:t>
      </w:r>
    </w:p>
    <w:p w14:paraId="1C580FF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79693F1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5A700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2D839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3C11BF1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IV – Da Declaração de Inidoneidade</w:t>
      </w:r>
    </w:p>
    <w:p w14:paraId="0FDC38D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E7C46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09CF22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3003B3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90F67C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F0C34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2430C5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III</w:t>
      </w:r>
    </w:p>
    <w:p w14:paraId="313E276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DO PROCESSO SANCIONATÓRIO</w:t>
      </w:r>
    </w:p>
    <w:p w14:paraId="387B39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A6124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BD07C9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4897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3DC8F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F88B8B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B23996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FC1CCF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8E17F9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DE9A05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6B948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0D31862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3FF425C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5A82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F5C03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7FB3E1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C89D0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E181C6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E073A5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0655228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B1A342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074F0B2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E6C2C0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E2570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043231E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4B1AD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F5D033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E51703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54B6F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9F0744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58AAB6B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2830774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665CAEB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CA8819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3780848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8680BF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AA12C40"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IV</w:t>
      </w:r>
    </w:p>
    <w:p w14:paraId="042B5B56"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DISPOSIÇÕES FINAIS</w:t>
      </w:r>
    </w:p>
    <w:p w14:paraId="0E5B9BA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B7026D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E5D00AD" w14:textId="42E3E1F4" w:rsidR="007D65C7" w:rsidRPr="00971ED7" w:rsidRDefault="001B680D" w:rsidP="00971ED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sectPr w:rsidR="007D65C7" w:rsidRPr="00971ED7" w:rsidSect="00300E52">
      <w:headerReference w:type="default" r:id="rId137"/>
      <w:footerReference w:type="default" r:id="rId138"/>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Renan Peron Fineto" w:date="2026-01-20T14:44:00Z" w:initials="RP">
    <w:p w14:paraId="7699EB4E" w14:textId="77777777" w:rsidR="00F42977" w:rsidRDefault="00F42977" w:rsidP="00F42977">
      <w:pPr>
        <w:pStyle w:val="Textodecomentrio"/>
      </w:pPr>
      <w:r>
        <w:rPr>
          <w:rStyle w:val="Refdecomentrio"/>
        </w:rPr>
        <w:annotationRef/>
      </w:r>
      <w:r>
        <w:t>Incluído tendo como referência o SEI nº 3731/2025-73.</w:t>
      </w:r>
    </w:p>
  </w:comment>
  <w:comment w:id="49" w:author="Lucas Ramos Da Silva" w:date="2026-04-07T14:20:00Z" w:initials="LR">
    <w:p w14:paraId="2827930D" w14:textId="77777777" w:rsidR="00D733B4" w:rsidRDefault="00D733B4" w:rsidP="00D733B4">
      <w:pPr>
        <w:pStyle w:val="Textodecomentrio"/>
      </w:pPr>
      <w:r>
        <w:rPr>
          <w:rStyle w:val="Refdecomentrio"/>
        </w:rPr>
        <w:annotationRef/>
      </w:r>
      <w:r>
        <w:t>Remover redundância deixando somente uma linha com o valor total do subitem?</w:t>
      </w:r>
    </w:p>
  </w:comment>
  <w:comment w:id="50" w:author="Lucas Ramos Da Silva" w:date="2026-04-07T14:48:00Z" w:initials="LR">
    <w:p w14:paraId="4017ADD8" w14:textId="77777777" w:rsidR="00D66195" w:rsidRDefault="00321E90" w:rsidP="00D66195">
      <w:pPr>
        <w:pStyle w:val="Textodecomentrio"/>
      </w:pPr>
      <w:r>
        <w:rPr>
          <w:rStyle w:val="Refdecomentrio"/>
        </w:rPr>
        <w:annotationRef/>
      </w:r>
      <w:r w:rsidR="00D66195">
        <w:t>A multiplicação dos fatores não é exatamente igual ao valor total, pois utilizou-se três casas decimais para a quantidade de horas estimadas de serviços eventuais/extraordinários na pesquisa de preços.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9EB4E" w15:done="0"/>
  <w15:commentEx w15:paraId="2827930D" w15:done="0"/>
  <w15:commentEx w15:paraId="4017AD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054F40" w16cex:dateUtc="2026-01-20T17:44:00Z"/>
  <w16cex:commentExtensible w16cex:durableId="22E51E47" w16cex:dateUtc="2026-04-07T17:20:00Z"/>
  <w16cex:commentExtensible w16cex:durableId="2836B186" w16cex:dateUtc="2026-04-07T17: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9EB4E" w16cid:durableId="7F054F40"/>
  <w16cid:commentId w16cid:paraId="2827930D" w16cid:durableId="22E51E47"/>
  <w16cid:commentId w16cid:paraId="4017ADD8" w16cid:durableId="2836B1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E1DC7" w14:textId="77777777" w:rsidR="00820F05" w:rsidRDefault="00820F05">
      <w:r>
        <w:separator/>
      </w:r>
    </w:p>
  </w:endnote>
  <w:endnote w:type="continuationSeparator" w:id="0">
    <w:p w14:paraId="2AFC3DD1" w14:textId="77777777" w:rsidR="00820F05" w:rsidRDefault="00820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15189B2"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95DE6" w:rsidRPr="005400A7">
      <w:rPr>
        <w:sz w:val="18"/>
        <w:highlight w:val="yellow"/>
      </w:rPr>
      <w:t>37</w:t>
    </w:r>
    <w:r w:rsidR="005400A7" w:rsidRPr="005400A7">
      <w:rPr>
        <w:sz w:val="18"/>
        <w:highlight w:val="yellow"/>
      </w:rPr>
      <w:t>31</w:t>
    </w:r>
    <w:r w:rsidR="00295DE6" w:rsidRPr="005400A7">
      <w:rPr>
        <w:sz w:val="18"/>
        <w:highlight w:val="yellow"/>
      </w:rPr>
      <w:t>/2025-</w:t>
    </w:r>
    <w:r w:rsidR="005400A7" w:rsidRPr="005400A7">
      <w:rPr>
        <w:sz w:val="18"/>
        <w:highlight w:val="yellow"/>
      </w:rPr>
      <w:t>73</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FE6F3" w14:textId="77777777" w:rsidR="00820F05" w:rsidRDefault="00820F05">
      <w:r>
        <w:separator/>
      </w:r>
    </w:p>
  </w:footnote>
  <w:footnote w:type="continuationSeparator" w:id="0">
    <w:p w14:paraId="6D360B91" w14:textId="77777777" w:rsidR="00820F05" w:rsidRDefault="00820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930"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 w:numId="38" w16cid:durableId="1040975327">
    <w:abstractNumId w:val="1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7E3"/>
    <w:rsid w:val="00004A55"/>
    <w:rsid w:val="00004ADB"/>
    <w:rsid w:val="00004D80"/>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5EB"/>
    <w:rsid w:val="00105949"/>
    <w:rsid w:val="00106374"/>
    <w:rsid w:val="00106454"/>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5E5"/>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A5E"/>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80D"/>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C3C"/>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6"/>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74D"/>
    <w:rsid w:val="00285914"/>
    <w:rsid w:val="00285A36"/>
    <w:rsid w:val="00285A78"/>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DBD"/>
    <w:rsid w:val="002B40BD"/>
    <w:rsid w:val="002B443A"/>
    <w:rsid w:val="002B4488"/>
    <w:rsid w:val="002B44FD"/>
    <w:rsid w:val="002B46E1"/>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E90"/>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0F7"/>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383"/>
    <w:rsid w:val="003F34E2"/>
    <w:rsid w:val="003F3F8F"/>
    <w:rsid w:val="003F40B4"/>
    <w:rsid w:val="003F4A5D"/>
    <w:rsid w:val="003F4C31"/>
    <w:rsid w:val="003F5095"/>
    <w:rsid w:val="003F55E9"/>
    <w:rsid w:val="003F5640"/>
    <w:rsid w:val="003F5C0E"/>
    <w:rsid w:val="003F5DCD"/>
    <w:rsid w:val="003F60D1"/>
    <w:rsid w:val="003F61E2"/>
    <w:rsid w:val="003F65A3"/>
    <w:rsid w:val="003F667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DD2"/>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6ED"/>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A3F"/>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2AD"/>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EDE"/>
    <w:rsid w:val="00752EF2"/>
    <w:rsid w:val="00752F22"/>
    <w:rsid w:val="00753138"/>
    <w:rsid w:val="00753537"/>
    <w:rsid w:val="007538CC"/>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2DA7"/>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AA0"/>
    <w:rsid w:val="007B4B53"/>
    <w:rsid w:val="007B4CC8"/>
    <w:rsid w:val="007B5108"/>
    <w:rsid w:val="007B5CEB"/>
    <w:rsid w:val="007B67D9"/>
    <w:rsid w:val="007B6B19"/>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1A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05"/>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9C2"/>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F5F"/>
    <w:rsid w:val="008410F8"/>
    <w:rsid w:val="008411D5"/>
    <w:rsid w:val="00841B9F"/>
    <w:rsid w:val="00841BE2"/>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0CE1"/>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14"/>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1ED7"/>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2C2"/>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143"/>
    <w:rsid w:val="00A769D3"/>
    <w:rsid w:val="00A76BAB"/>
    <w:rsid w:val="00A76C03"/>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331"/>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28F"/>
    <w:rsid w:val="00AD070E"/>
    <w:rsid w:val="00AD0838"/>
    <w:rsid w:val="00AD0981"/>
    <w:rsid w:val="00AD0A6E"/>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DE0"/>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58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5F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3F9"/>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D2"/>
    <w:rsid w:val="00CB62EE"/>
    <w:rsid w:val="00CB63AA"/>
    <w:rsid w:val="00CB64B2"/>
    <w:rsid w:val="00CB6627"/>
    <w:rsid w:val="00CB6B01"/>
    <w:rsid w:val="00CB6EAE"/>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876"/>
    <w:rsid w:val="00CC3CB6"/>
    <w:rsid w:val="00CC4258"/>
    <w:rsid w:val="00CC4666"/>
    <w:rsid w:val="00CC504F"/>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195"/>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3B4"/>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3437"/>
    <w:rsid w:val="00E136FE"/>
    <w:rsid w:val="00E13945"/>
    <w:rsid w:val="00E139DB"/>
    <w:rsid w:val="00E13BDE"/>
    <w:rsid w:val="00E1421E"/>
    <w:rsid w:val="00E14870"/>
    <w:rsid w:val="00E14B3E"/>
    <w:rsid w:val="00E14E44"/>
    <w:rsid w:val="00E14F3C"/>
    <w:rsid w:val="00E14F7E"/>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EC2"/>
    <w:rsid w:val="00EA7988"/>
    <w:rsid w:val="00EA7F71"/>
    <w:rsid w:val="00EB02E8"/>
    <w:rsid w:val="00EB03E6"/>
    <w:rsid w:val="00EB04E6"/>
    <w:rsid w:val="00EB0D39"/>
    <w:rsid w:val="00EB1579"/>
    <w:rsid w:val="00EB1807"/>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60192"/>
    <w:rsid w:val="00F6049F"/>
    <w:rsid w:val="00F607A6"/>
    <w:rsid w:val="00F612B0"/>
    <w:rsid w:val="00F6137D"/>
    <w:rsid w:val="00F613AC"/>
    <w:rsid w:val="00F61696"/>
    <w:rsid w:val="00F61B82"/>
    <w:rsid w:val="00F623E9"/>
    <w:rsid w:val="00F625A3"/>
    <w:rsid w:val="00F62B2B"/>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9F3"/>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3086"/>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s://www.gov.br/compras/pt-br" TargetMode="External"/><Relationship Id="rId84" Type="http://schemas.openxmlformats.org/officeDocument/2006/relationships/hyperlink" Target="https://www.planalto.gov.br/ccivil_03/LEIS/LCP/Lcp12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s://www.planalto.gov.br/ccivil_03/_ato2011-2014/2011/lei/l12527.htm" TargetMode="External"/><Relationship Id="rId138" Type="http://schemas.openxmlformats.org/officeDocument/2006/relationships/footer" Target="footer2.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microsoft.com/office/2016/09/relationships/commentsIds" Target="commentsIds.xml"/><Relationship Id="rId79" Type="http://schemas.openxmlformats.org/officeDocument/2006/relationships/header" Target="header1.xm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legislacao/resolucao/dispoe-sobre-politica-institucional-sustentabilidade-tribunal-contas-estado"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34" Type="http://schemas.openxmlformats.org/officeDocument/2006/relationships/hyperlink" Target="http://www.legislacao.sp.gov.br/legislacao/dg280202.nsf/5fb5269ed17b47ab83256cfb00501469/6942580fdf794ec903258a830066c0e6?OpenDocument&amp;Highlight=0,68.155" TargetMode="External"/><Relationship Id="rId13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comments" Target="comments.xml"/><Relationship Id="rId80" Type="http://schemas.openxmlformats.org/officeDocument/2006/relationships/footer" Target="footer1.xm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header" Target="header2.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openxmlformats.org/officeDocument/2006/relationships/hyperlink" Target="https://www.tce.sp.gov.br/legislacao/resolucao/altera-resolucao-ndeg-17-9-novembro-2022-dispoe-sobre-politica-institucional" TargetMode="External"/><Relationship Id="rId75" Type="http://schemas.microsoft.com/office/2018/08/relationships/commentsExtensible" Target="commentsExtensible.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5-2018/2018/lei/l13709.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s://www.planalto.gov.br/ccivil_03/_Ato2019-2022/2021/Lei/L14133.htm" TargetMode="External"/><Relationship Id="rId14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microsoft.com/office/2011/relationships/commentsExtended" Target="commentsExtended.xml"/><Relationship Id="rId78" Type="http://schemas.openxmlformats.org/officeDocument/2006/relationships/image" Target="media/image1.png"/><Relationship Id="rId81" Type="http://schemas.openxmlformats.org/officeDocument/2006/relationships/hyperlink" Target="http://www.planalto.gov.br/ccivil_03/_ato2019-2022/2021/lei/L14133.htm" TargetMode="External"/><Relationship Id="rId86" Type="http://schemas.openxmlformats.org/officeDocument/2006/relationships/image" Target="media/image3.wmf"/><Relationship Id="rId94" Type="http://schemas.openxmlformats.org/officeDocument/2006/relationships/hyperlink" Target="https://www.planalto.gov.br/ccivil_03/leis/l8078compilado.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1-2014/2013/Lei/L12846.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leis/l8078compilado.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5-2018/2018/lei/l13709.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mailto:ds2@tce.sp.gov.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oleObject" Target="embeddings/oleObject1.bin"/><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in.gov.br/en/web/dou/-/circular-susep-n-662-de-11-de-abril-de-2022-392772088"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yperlink" Target="https://sei.tce.sp.gov.br/sei/dcp1@tce.sp.gov.br" TargetMode="External"/><Relationship Id="rId100" Type="http://schemas.openxmlformats.org/officeDocument/2006/relationships/hyperlink" Target="https://www.planalto.gov.br/ccivil_03/_Ato2011-2014/2013/Lei/L12846.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16628</TotalTime>
  <Pages>73</Pages>
  <Words>26518</Words>
  <Characters>143202</Characters>
  <Application>Microsoft Office Word</Application>
  <DocSecurity>0</DocSecurity>
  <Lines>1193</Lines>
  <Paragraphs>338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Lucas Ramos Da Silva</cp:lastModifiedBy>
  <cp:revision>952</cp:revision>
  <cp:lastPrinted>2024-05-10T18:42:00Z</cp:lastPrinted>
  <dcterms:created xsi:type="dcterms:W3CDTF">2024-07-06T20:40:00Z</dcterms:created>
  <dcterms:modified xsi:type="dcterms:W3CDTF">2026-04-07T17:50:00Z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