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 xml:space="preserve">Contratação de garantia e suporte técnico por 48 meses para switches marca Huawei modelo </w:t>
      </w:r>
      <w:proofErr w:type="spellStart"/>
      <w:r w:rsidRPr="00797EC4">
        <w:rPr>
          <w:rFonts w:cs="Arial"/>
          <w:i/>
          <w:iCs/>
          <w:sz w:val="28"/>
          <w:szCs w:val="28"/>
          <w:highlight w:val="yellow"/>
        </w:rPr>
        <w:t>Quidway</w:t>
      </w:r>
      <w:proofErr w:type="spellEnd"/>
      <w:r w:rsidRPr="00797EC4">
        <w:rPr>
          <w:rFonts w:cs="Arial"/>
          <w:i/>
          <w:iCs/>
          <w:sz w:val="28"/>
          <w:szCs w:val="28"/>
          <w:highlight w:val="yellow"/>
        </w:rPr>
        <w:t xml:space="preserve">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 xml:space="preserve">ontratação de garantia e suporte técnico por 48 meses para switches marca Huawei modelo </w:t>
      </w:r>
      <w:proofErr w:type="spellStart"/>
      <w:r w:rsidR="00797EC4" w:rsidRPr="00797EC4">
        <w:rPr>
          <w:b/>
          <w:bCs/>
          <w:sz w:val="24"/>
          <w:szCs w:val="24"/>
          <w:highlight w:val="yellow"/>
        </w:rPr>
        <w:t>Quidway</w:t>
      </w:r>
      <w:proofErr w:type="spellEnd"/>
      <w:r w:rsidR="00797EC4" w:rsidRPr="00797EC4">
        <w:rPr>
          <w:b/>
          <w:bCs/>
          <w:sz w:val="24"/>
          <w:szCs w:val="24"/>
          <w:highlight w:val="yellow"/>
        </w:rPr>
        <w:t xml:space="preserve">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w:t>
      </w:r>
      <w:proofErr w:type="spellStart"/>
      <w:r w:rsidR="00184CF1" w:rsidRPr="00A65AA5">
        <w:rPr>
          <w:bCs/>
          <w:color w:val="auto"/>
          <w:sz w:val="24"/>
          <w:szCs w:val="24"/>
        </w:rPr>
        <w:t>arts</w:t>
      </w:r>
      <w:proofErr w:type="spellEnd"/>
      <w:r w:rsidR="00184CF1" w:rsidRPr="00A65AA5">
        <w:rPr>
          <w:bCs/>
          <w:color w:val="auto"/>
          <w:sz w:val="24"/>
          <w:szCs w:val="24"/>
        </w:rPr>
        <w:t xml:space="preserve">.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lastRenderedPageBreak/>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43EF074B" w14:textId="77777777" w:rsidR="004D634A" w:rsidRPr="00A65AA5" w:rsidRDefault="004D634A" w:rsidP="004D634A">
      <w:pPr>
        <w:pStyle w:val="Nivel2"/>
        <w:ind w:left="0" w:firstLine="0"/>
        <w:rPr>
          <w:color w:val="auto"/>
          <w:sz w:val="24"/>
          <w:szCs w:val="24"/>
        </w:rPr>
      </w:pPr>
      <w:bookmarkStart w:id="15" w:name="_Ref117000019"/>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F3C8094" w:rsidR="001167EF" w:rsidRPr="00A65AA5" w:rsidRDefault="001167EF" w:rsidP="00AE46C4">
      <w:pPr>
        <w:pStyle w:val="Nivel2"/>
        <w:ind w:left="0" w:firstLine="0"/>
        <w:rPr>
          <w:sz w:val="24"/>
          <w:szCs w:val="24"/>
        </w:rPr>
      </w:pPr>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proofErr w:type="spellStart"/>
      <w:r w:rsidRPr="00A65AA5">
        <w:rPr>
          <w:rStyle w:val="Hyperlink"/>
          <w:sz w:val="24"/>
          <w:szCs w:val="24"/>
        </w:rPr>
        <w:t>arts</w:t>
      </w:r>
      <w:proofErr w:type="spellEnd"/>
      <w:r w:rsidRPr="00A65AA5">
        <w:rPr>
          <w:rStyle w:val="Hyperlink"/>
          <w:sz w:val="24"/>
          <w:szCs w:val="24"/>
        </w:rPr>
        <w:t>.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w:t>
      </w:r>
      <w:proofErr w:type="spellStart"/>
      <w:r w:rsidRPr="00A65AA5">
        <w:rPr>
          <w:sz w:val="24"/>
          <w:szCs w:val="24"/>
        </w:rPr>
        <w:t>arts</w:t>
      </w:r>
      <w:proofErr w:type="spellEnd"/>
      <w:r w:rsidRPr="00A65AA5">
        <w:rPr>
          <w:sz w:val="24"/>
          <w:szCs w:val="24"/>
        </w:rPr>
        <w:t xml:space="preserve">.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w:t>
      </w:r>
      <w:r w:rsidRPr="00A65AA5">
        <w:rPr>
          <w:sz w:val="24"/>
          <w:szCs w:val="24"/>
        </w:rPr>
        <w:lastRenderedPageBreak/>
        <w:t xml:space="preserve">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67A5B05B"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4D634A">
        <w:rPr>
          <w:b/>
          <w:bCs/>
          <w:color w:val="auto"/>
          <w:sz w:val="24"/>
          <w:szCs w:val="24"/>
          <w:highlight w:val="yellow"/>
        </w:rPr>
        <w:t>5</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E0C2970"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004D634A">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A65AA5">
          <w:rPr>
            <w:rStyle w:val="Hyperlink"/>
            <w:rFonts w:eastAsia="Zurich BT"/>
            <w:sz w:val="24"/>
            <w:szCs w:val="24"/>
          </w:rPr>
          <w:t>arts</w:t>
        </w:r>
        <w:proofErr w:type="spellEnd"/>
        <w:r w:rsidR="001167EF" w:rsidRPr="00A65AA5">
          <w:rPr>
            <w:rStyle w:val="Hyperlink"/>
            <w:rFonts w:eastAsia="Zurich BT"/>
            <w:sz w:val="24"/>
            <w:szCs w:val="24"/>
          </w:rPr>
          <w:t>.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 xml:space="preserve">A </w:t>
      </w:r>
      <w:proofErr w:type="gramStart"/>
      <w:r w:rsidRPr="00A65AA5">
        <w:rPr>
          <w:sz w:val="24"/>
          <w:szCs w:val="24"/>
        </w:rPr>
        <w:t>melhor</w:t>
      </w:r>
      <w:proofErr w:type="gramEnd"/>
      <w:r w:rsidRPr="00A65AA5">
        <w:rPr>
          <w:sz w:val="24"/>
          <w:szCs w:val="24"/>
        </w:rPr>
        <w:t xml:space="preserve">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Inidôneas e Suspensas - </w:t>
      </w:r>
      <w:proofErr w:type="spellStart"/>
      <w:r w:rsidRPr="00A65AA5">
        <w:rPr>
          <w:spacing w:val="-6"/>
          <w:sz w:val="24"/>
          <w:szCs w:val="24"/>
          <w:lang w:eastAsia="ar-SA"/>
        </w:rPr>
        <w:t>Ceis</w:t>
      </w:r>
      <w:proofErr w:type="spellEnd"/>
      <w:r w:rsidRPr="00A65AA5">
        <w:rPr>
          <w:spacing w:val="-6"/>
          <w:sz w:val="24"/>
          <w:szCs w:val="24"/>
          <w:lang w:eastAsia="ar-SA"/>
        </w:rPr>
        <w:t>,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 xml:space="preserve">Cadastro Nacional de Empresas Punidas – </w:t>
      </w:r>
      <w:proofErr w:type="spellStart"/>
      <w:r w:rsidRPr="00A65AA5">
        <w:rPr>
          <w:spacing w:val="-6"/>
          <w:sz w:val="24"/>
          <w:szCs w:val="24"/>
          <w:lang w:eastAsia="ar-SA"/>
        </w:rPr>
        <w:t>Cnep</w:t>
      </w:r>
      <w:proofErr w:type="spellEnd"/>
      <w:r w:rsidRPr="00A65AA5">
        <w:rPr>
          <w:spacing w:val="-6"/>
          <w:sz w:val="24"/>
          <w:szCs w:val="24"/>
          <w:lang w:eastAsia="ar-SA"/>
        </w:rPr>
        <w:t>,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672350C9"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4D634A">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proofErr w:type="spellStart"/>
        <w:r w:rsidRPr="00A65AA5">
          <w:rPr>
            <w:rStyle w:val="Hyperlink"/>
            <w:sz w:val="24"/>
            <w:szCs w:val="24"/>
          </w:rPr>
          <w:t>arts</w:t>
        </w:r>
        <w:proofErr w:type="spellEnd"/>
        <w:r w:rsidRPr="00A65AA5">
          <w:rPr>
            <w:rStyle w:val="Hyperlink"/>
            <w:sz w:val="24"/>
            <w:szCs w:val="24"/>
          </w:rPr>
          <w:t>.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 xml:space="preserve">Somente haverá a necessidade de comprovação do preenchimento de requisitos mediante apresentação dos documentos originais </w:t>
      </w:r>
      <w:proofErr w:type="spellStart"/>
      <w:r w:rsidRPr="00A65AA5">
        <w:rPr>
          <w:sz w:val="24"/>
          <w:szCs w:val="24"/>
        </w:rPr>
        <w:t>não-digitais</w:t>
      </w:r>
      <w:proofErr w:type="spellEnd"/>
      <w:r w:rsidRPr="00A65AA5">
        <w:rPr>
          <w:sz w:val="24"/>
          <w:szCs w:val="24"/>
        </w:rPr>
        <w:t xml:space="preserve">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3"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3"/>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4" w:name="_Ref114670319"/>
      <w:r w:rsidRPr="00A65AA5">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65AA5">
        <w:rPr>
          <w:sz w:val="24"/>
          <w:szCs w:val="24"/>
        </w:rPr>
        <w:t>eﬁcácia</w:t>
      </w:r>
      <w:proofErr w:type="spellEnd"/>
      <w:r w:rsidRPr="00A65AA5">
        <w:rPr>
          <w:sz w:val="24"/>
          <w:szCs w:val="24"/>
        </w:rPr>
        <w:t xml:space="preserve"> para fins de habilitação e classificação.</w:t>
      </w:r>
      <w:bookmarkEnd w:id="34"/>
    </w:p>
    <w:p w14:paraId="2C53ACCA" w14:textId="41064FA8" w:rsidR="001167EF" w:rsidRPr="00A65AA5" w:rsidRDefault="001167EF" w:rsidP="00AE46C4">
      <w:pPr>
        <w:pStyle w:val="Nivel2"/>
        <w:ind w:left="0" w:firstLine="0"/>
        <w:rPr>
          <w:sz w:val="24"/>
          <w:szCs w:val="24"/>
        </w:rPr>
      </w:pPr>
      <w:bookmarkStart w:id="35"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5"/>
    </w:p>
    <w:p w14:paraId="21188964" w14:textId="0BC75A20" w:rsidR="001167EF" w:rsidRPr="00A65AA5" w:rsidRDefault="001167EF" w:rsidP="00AE46C4">
      <w:pPr>
        <w:pStyle w:val="Nivel2"/>
        <w:ind w:left="0" w:firstLine="0"/>
        <w:rPr>
          <w:sz w:val="24"/>
          <w:szCs w:val="24"/>
        </w:rPr>
      </w:pPr>
      <w:bookmarkStart w:id="36"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6"/>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7" w:name="_Toc135469233"/>
      <w:r w:rsidRPr="00A65AA5">
        <w:t>DOS RECURSOS</w:t>
      </w:r>
      <w:bookmarkEnd w:id="37"/>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38" w:name="_Hlk135318381"/>
      <w:bookmarkStart w:id="39" w:name="_Hlk135315794"/>
      <w:r w:rsidRPr="00A65AA5">
        <w:rPr>
          <w:sz w:val="24"/>
          <w:szCs w:val="24"/>
        </w:rPr>
        <w:t>o prazo para a manifestação da intenção de recorrer não será inferior a 10 (dez) minutos;</w:t>
      </w:r>
      <w:bookmarkEnd w:id="38"/>
    </w:p>
    <w:bookmarkEnd w:id="39"/>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9"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0" w:name="_Toc135469234"/>
      <w:r w:rsidRPr="00A65AA5">
        <w:t>DAS INFRAÇÕES ADMINISTRATIVAS E SANÇÕES</w:t>
      </w:r>
      <w:bookmarkEnd w:id="40"/>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1" w:name="_Toc135469235"/>
      <w:r w:rsidRPr="00A65AA5">
        <w:t>DA IMPUGNAÇÃO AO EDITAL E DO PEDIDO DE ESCLARECIMENTO</w:t>
      </w:r>
      <w:bookmarkEnd w:id="41"/>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1"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2"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2" w:name="_Toc135469236"/>
      <w:r w:rsidRPr="00A65AA5">
        <w:t>DAS DISPOSIÇÕES GERAIS</w:t>
      </w:r>
      <w:bookmarkEnd w:id="42"/>
    </w:p>
    <w:p w14:paraId="64BB97B9" w14:textId="77777777" w:rsidR="001167EF" w:rsidRPr="00A65AA5" w:rsidRDefault="001167EF" w:rsidP="00DF6A37">
      <w:pPr>
        <w:pStyle w:val="Nivel2"/>
        <w:widowControl w:val="0"/>
        <w:spacing w:before="50"/>
        <w:ind w:left="0" w:firstLine="0"/>
        <w:rPr>
          <w:sz w:val="24"/>
          <w:szCs w:val="24"/>
        </w:rPr>
      </w:pPr>
      <w:bookmarkStart w:id="43" w:name="_Hlk82473550"/>
      <w:r w:rsidRPr="00A65AA5">
        <w:rPr>
          <w:sz w:val="24"/>
          <w:szCs w:val="24"/>
        </w:rPr>
        <w:t xml:space="preserve">Exaurida a fase recursal, será observado o disposto no art. 71 da </w:t>
      </w:r>
      <w:hyperlink r:id="rId63"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4"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t>Constitui(em), igualmente, condição(</w:t>
      </w:r>
      <w:proofErr w:type="spellStart"/>
      <w:r w:rsidRPr="00BE05EF">
        <w:rPr>
          <w:i w:val="0"/>
          <w:iCs w:val="0"/>
          <w:color w:val="auto"/>
          <w:sz w:val="24"/>
          <w:szCs w:val="24"/>
          <w:highlight w:val="yellow"/>
        </w:rPr>
        <w:t>ões</w:t>
      </w:r>
      <w:proofErr w:type="spellEnd"/>
      <w:r w:rsidRPr="00BE05EF">
        <w:rPr>
          <w:i w:val="0"/>
          <w:iCs w:val="0"/>
          <w:color w:val="auto"/>
          <w:sz w:val="24"/>
          <w:szCs w:val="24"/>
          <w:highlight w:val="yellow"/>
        </w:rPr>
        <w:t>)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5"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6"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w:t>
      </w:r>
      <w:r w:rsidRPr="00A65AA5">
        <w:rPr>
          <w:color w:val="auto"/>
          <w:sz w:val="24"/>
          <w:szCs w:val="24"/>
        </w:rPr>
        <w:lastRenderedPageBreak/>
        <w:t xml:space="preserve">rescisão de contrato celebrado com fundamento nesta licitação, observados os critérios estabelecidos no § 7º do art. 90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8"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9"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lastRenderedPageBreak/>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3"/>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4"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 xml:space="preserve">Contratação de garantia e suporte técnico por 48 meses para switches marca Huawei modelo </w:t>
      </w:r>
      <w:proofErr w:type="spellStart"/>
      <w:r w:rsidRPr="00797EC4">
        <w:rPr>
          <w:rFonts w:cs="Arial"/>
        </w:rPr>
        <w:t>Quidway</w:t>
      </w:r>
      <w:proofErr w:type="spellEnd"/>
      <w:r w:rsidRPr="00797EC4">
        <w:rPr>
          <w:rFonts w:cs="Arial"/>
        </w:rPr>
        <w:t xml:space="preserve">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lastRenderedPageBreak/>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roofErr w:type="spellStart"/>
            <w:r w:rsidRPr="00146D84">
              <w:rPr>
                <w:rFonts w:cs="Arial"/>
                <w:color w:val="000000"/>
                <w:sz w:val="22"/>
              </w:rPr>
              <w:t>Optical</w:t>
            </w:r>
            <w:proofErr w:type="spellEnd"/>
            <w:r w:rsidRPr="00146D84">
              <w:rPr>
                <w:rFonts w:cs="Arial"/>
                <w:color w:val="000000"/>
                <w:sz w:val="22"/>
              </w:rPr>
              <w:t xml:space="preserve"> </w:t>
            </w:r>
            <w:proofErr w:type="spellStart"/>
            <w:r w:rsidRPr="00146D84">
              <w:rPr>
                <w:rFonts w:cs="Arial"/>
                <w:color w:val="000000"/>
                <w:sz w:val="22"/>
              </w:rPr>
              <w:t>Transceiver,SFP</w:t>
            </w:r>
            <w:proofErr w:type="spellEnd"/>
            <w:r w:rsidRPr="00146D84">
              <w:rPr>
                <w:rFonts w:cs="Arial"/>
                <w:color w:val="000000"/>
                <w:sz w:val="22"/>
              </w:rPr>
              <w:t xml:space="preserve">+, 10G, </w:t>
            </w:r>
            <w:proofErr w:type="spellStart"/>
            <w:r w:rsidRPr="00146D84">
              <w:rPr>
                <w:rFonts w:cs="Arial"/>
                <w:color w:val="000000"/>
                <w:sz w:val="22"/>
              </w:rPr>
              <w:t>Multi-mode</w:t>
            </w:r>
            <w:proofErr w:type="spellEnd"/>
            <w:r w:rsidRPr="00146D84">
              <w:rPr>
                <w:rFonts w:cs="Arial"/>
                <w:color w:val="000000"/>
                <w:sz w:val="22"/>
              </w:rPr>
              <w:t xml:space="preserv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proofErr w:type="spellStart"/>
            <w:r w:rsidRPr="6363DD12">
              <w:rPr>
                <w:rFonts w:cs="Arial"/>
                <w:sz w:val="22"/>
                <w:szCs w:val="22"/>
              </w:rPr>
              <w:t>Optical</w:t>
            </w:r>
            <w:proofErr w:type="spellEnd"/>
            <w:r w:rsidRPr="6363DD12">
              <w:rPr>
                <w:rFonts w:cs="Arial"/>
                <w:sz w:val="22"/>
                <w:szCs w:val="22"/>
              </w:rPr>
              <w:t xml:space="preserve"> </w:t>
            </w:r>
            <w:proofErr w:type="spellStart"/>
            <w:r w:rsidRPr="6363DD12">
              <w:rPr>
                <w:rFonts w:cs="Arial"/>
                <w:sz w:val="22"/>
                <w:szCs w:val="22"/>
              </w:rPr>
              <w:t>Transceiver</w:t>
            </w:r>
            <w:proofErr w:type="spellEnd"/>
            <w:r w:rsidRPr="6363DD12">
              <w:rPr>
                <w:rFonts w:cs="Arial"/>
                <w:sz w:val="22"/>
                <w:szCs w:val="22"/>
              </w:rPr>
              <w:t xml:space="preserve">, </w:t>
            </w:r>
            <w:proofErr w:type="spellStart"/>
            <w:r w:rsidRPr="6363DD12">
              <w:rPr>
                <w:rFonts w:cs="Arial"/>
                <w:sz w:val="22"/>
                <w:szCs w:val="22"/>
              </w:rPr>
              <w:t>eSFP</w:t>
            </w:r>
            <w:proofErr w:type="spellEnd"/>
            <w:r w:rsidRPr="6363DD12">
              <w:rPr>
                <w:rFonts w:cs="Arial"/>
                <w:sz w:val="22"/>
                <w:szCs w:val="22"/>
              </w:rPr>
              <w:t>, GE ,</w:t>
            </w:r>
            <w:proofErr w:type="spellStart"/>
            <w:r w:rsidRPr="6363DD12">
              <w:rPr>
                <w:rFonts w:cs="Arial"/>
                <w:sz w:val="22"/>
                <w:szCs w:val="22"/>
              </w:rPr>
              <w:t>Multi</w:t>
            </w:r>
            <w:proofErr w:type="spellEnd"/>
            <w:r w:rsidRPr="6363DD12">
              <w:rPr>
                <w:rFonts w:cs="Arial"/>
                <w:sz w:val="22"/>
                <w:szCs w:val="22"/>
              </w:rPr>
              <w:t>-</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roofErr w:type="spellStart"/>
            <w:r w:rsidRPr="00146D84">
              <w:rPr>
                <w:rFonts w:cs="Arial"/>
                <w:color w:val="000000"/>
                <w:sz w:val="22"/>
              </w:rPr>
              <w:t>Centralized</w:t>
            </w:r>
            <w:proofErr w:type="spellEnd"/>
            <w:r w:rsidRPr="00146D84">
              <w:rPr>
                <w:rFonts w:cs="Arial"/>
                <w:color w:val="000000"/>
                <w:sz w:val="22"/>
              </w:rPr>
              <w:t xml:space="preserve"> </w:t>
            </w:r>
            <w:proofErr w:type="spellStart"/>
            <w:r w:rsidRPr="00146D84">
              <w:rPr>
                <w:rFonts w:cs="Arial"/>
                <w:color w:val="000000"/>
                <w:sz w:val="22"/>
              </w:rPr>
              <w:t>Monitoring</w:t>
            </w:r>
            <w:proofErr w:type="spellEnd"/>
            <w:r w:rsidRPr="00146D84">
              <w:rPr>
                <w:rFonts w:cs="Arial"/>
                <w:color w:val="000000"/>
                <w:sz w:val="22"/>
              </w:rPr>
              <w:t xml:space="preserve">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w:t>
            </w:r>
            <w:proofErr w:type="gramStart"/>
            <w:r w:rsidRPr="00F46DBE">
              <w:rPr>
                <w:rFonts w:cs="Arial"/>
                <w:color w:val="000000"/>
                <w:sz w:val="22"/>
                <w:lang w:val="en-US"/>
              </w:rPr>
              <w:t>E,RJ</w:t>
            </w:r>
            <w:proofErr w:type="gramEnd"/>
            <w:r w:rsidRPr="00F46DBE">
              <w:rPr>
                <w:rFonts w:cs="Arial"/>
                <w:color w:val="000000"/>
                <w:sz w:val="22"/>
                <w:lang w:val="en-US"/>
              </w:rPr>
              <w:t>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100/1000BASE-X and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lastRenderedPageBreak/>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999BE41"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w:t>
      </w:r>
      <w:r w:rsidR="000A2C7A">
        <w:rPr>
          <w:rFonts w:ascii="Arial" w:hAnsi="Arial" w:cs="Arial"/>
        </w:rPr>
        <w:t xml:space="preserve"> e feriados</w:t>
      </w:r>
      <w:r w:rsidRPr="00E100CC">
        <w:rPr>
          <w:rFonts w:ascii="Arial" w:hAnsi="Arial" w:cs="Arial"/>
        </w:rPr>
        <w:t xml:space="preserve">, especialmente quando a manutenção </w:t>
      </w:r>
      <w:r w:rsidR="000A2C7A">
        <w:rPr>
          <w:rFonts w:ascii="Arial" w:hAnsi="Arial" w:cs="Arial"/>
        </w:rPr>
        <w:t>puder causar</w:t>
      </w:r>
      <w:r w:rsidRPr="00E100CC">
        <w:rPr>
          <w:rFonts w:ascii="Arial" w:hAnsi="Arial" w:cs="Arial"/>
        </w:rPr>
        <w:t xml:space="preserve">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lastRenderedPageBreak/>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1344202" w:rsidR="0094515D" w:rsidRPr="000A2C7A" w:rsidRDefault="000A2C7A" w:rsidP="000A2C7A">
            <w:pPr>
              <w:pStyle w:val="PargrafodaLista"/>
              <w:widowControl w:val="0"/>
              <w:spacing w:after="120" w:line="360" w:lineRule="auto"/>
              <w:jc w:val="both"/>
              <w:rPr>
                <w:rFonts w:ascii="Arial" w:hAnsi="Arial" w:cs="Arial"/>
                <w:sz w:val="18"/>
                <w:szCs w:val="18"/>
              </w:rPr>
            </w:pPr>
            <w:r w:rsidRPr="000A2C7A">
              <w:rPr>
                <w:rFonts w:ascii="Arial" w:hAnsi="Arial" w:cs="Arial"/>
                <w:sz w:val="18"/>
                <w:szCs w:val="18"/>
              </w:rPr>
              <w:t xml:space="preserve">7 </w:t>
            </w:r>
            <w:r w:rsidR="0094515D" w:rsidRPr="000A2C7A">
              <w:rPr>
                <w:rFonts w:ascii="Arial" w:hAnsi="Arial" w:cs="Arial"/>
                <w:sz w:val="18"/>
                <w:szCs w:val="18"/>
              </w:rPr>
              <w:t>dias corridos</w:t>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8DCE1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w:t>
      </w:r>
      <w:r w:rsidR="000A2C7A">
        <w:rPr>
          <w:rFonts w:ascii="Arial" w:hAnsi="Arial" w:cs="Arial"/>
        </w:rPr>
        <w:t>rão</w:t>
      </w:r>
      <w:r w:rsidRPr="00834102">
        <w:rPr>
          <w:rFonts w:ascii="Arial" w:hAnsi="Arial" w:cs="Arial"/>
        </w:rPr>
        <w:t xml:space="preserve">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xml:space="preserve">, a CONTRATADA deverá providenciar a substituição (incluindo instalação e configuração), de forma provisória, do equipamento defeituoso por outro de mesmo modelo ou superior, sem ônus adicional ao CONTRATANTE. Por ser provisória, após a efetivação da </w:t>
      </w:r>
      <w:r w:rsidRPr="00E0624F">
        <w:rPr>
          <w:rFonts w:ascii="Arial" w:hAnsi="Arial" w:cs="Arial"/>
        </w:rPr>
        <w:lastRenderedPageBreak/>
        <w:t>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lastRenderedPageBreak/>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A2C7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9E3A3A"/>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9E3A3A"/>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4"/>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lastRenderedPageBreak/>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0"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1"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56B2E46E"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w:t>
      </w:r>
      <w:r w:rsidR="004E2851">
        <w:rPr>
          <w:rFonts w:eastAsia="Calibri" w:cs="Arial"/>
          <w:b/>
          <w:lang w:eastAsia="en-US"/>
        </w:rPr>
        <w:t xml:space="preserve">E TOTAL </w:t>
      </w:r>
      <w:r w:rsidR="007155E7" w:rsidRPr="00E0624F">
        <w:rPr>
          <w:rFonts w:eastAsia="Calibri" w:cs="Arial"/>
          <w:b/>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proofErr w:type="spellStart"/>
            <w:r w:rsidRPr="003729F4">
              <w:rPr>
                <w:rFonts w:cs="Arial"/>
                <w:b/>
                <w:bCs/>
                <w:sz w:val="20"/>
                <w:szCs w:val="20"/>
              </w:rPr>
              <w:t>Qtd</w:t>
            </w:r>
            <w:proofErr w:type="spellEnd"/>
            <w:r w:rsidRPr="003729F4">
              <w:rPr>
                <w:rFonts w:cs="Arial"/>
                <w:b/>
                <w:bCs/>
                <w:sz w:val="20"/>
                <w:szCs w:val="20"/>
              </w:rPr>
              <w: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2C598B">
        <w:trPr>
          <w:cantSplit/>
          <w:trHeight w:val="1616"/>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3729F4">
              <w:rPr>
                <w:rFonts w:cs="Arial"/>
                <w:b/>
                <w:bCs/>
                <w:sz w:val="22"/>
                <w:szCs w:val="22"/>
              </w:rPr>
              <w:t>27740</w:t>
            </w:r>
          </w:p>
        </w:tc>
        <w:tc>
          <w:tcPr>
            <w:tcW w:w="567" w:type="dxa"/>
            <w:tcBorders>
              <w:top w:val="single" w:sz="4" w:space="0" w:color="auto"/>
              <w:left w:val="nil"/>
              <w:bottom w:val="single" w:sz="4" w:space="0" w:color="auto"/>
              <w:right w:val="single" w:sz="4" w:space="0" w:color="auto"/>
            </w:tcBorders>
            <w:vAlign w:val="center"/>
          </w:tcPr>
          <w:p w14:paraId="35DA91CD" w14:textId="318843A3" w:rsidR="003729F4" w:rsidRPr="003729F4" w:rsidRDefault="003729F4" w:rsidP="0005645A">
            <w:pPr>
              <w:autoSpaceDN w:val="0"/>
              <w:jc w:val="center"/>
              <w:rPr>
                <w:rFonts w:cs="Arial"/>
                <w:b/>
                <w:bCs/>
                <w:sz w:val="22"/>
                <w:szCs w:val="22"/>
              </w:rPr>
            </w:pPr>
            <w:r w:rsidRPr="003729F4">
              <w:rPr>
                <w:rFonts w:cs="Arial"/>
                <w:b/>
                <w:bCs/>
                <w:sz w:val="22"/>
                <w:szCs w:val="22"/>
              </w:rPr>
              <w:t>48</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3729F4" w:rsidRPr="003729F4" w:rsidRDefault="003729F4" w:rsidP="0005645A">
            <w:pPr>
              <w:autoSpaceDN w:val="0"/>
              <w:jc w:val="center"/>
              <w:rPr>
                <w:rFonts w:cs="Arial"/>
                <w:color w:val="000000"/>
                <w:sz w:val="20"/>
                <w:szCs w:val="20"/>
              </w:rPr>
            </w:pPr>
            <w:r w:rsidRPr="003729F4">
              <w:rPr>
                <w:rFonts w:eastAsia="Times New Roman" w:cs="Arial"/>
                <w:b/>
                <w:bCs/>
                <w:sz w:val="20"/>
                <w:szCs w:val="20"/>
                <w:lang w:eastAsia="pt-BR"/>
              </w:rPr>
              <w:t xml:space="preserve">Contratação de garantia e suporte técnico por 48 meses para switches marca Huawei modelo </w:t>
            </w:r>
            <w:proofErr w:type="spellStart"/>
            <w:r w:rsidRPr="003729F4">
              <w:rPr>
                <w:rFonts w:eastAsia="Times New Roman" w:cs="Arial"/>
                <w:b/>
                <w:bCs/>
                <w:sz w:val="20"/>
                <w:szCs w:val="20"/>
                <w:lang w:eastAsia="pt-BR"/>
              </w:rPr>
              <w:t>Quidway</w:t>
            </w:r>
            <w:proofErr w:type="spellEnd"/>
            <w:r w:rsidRPr="003729F4">
              <w:rPr>
                <w:rFonts w:eastAsia="Times New Roman" w:cs="Arial"/>
                <w:b/>
                <w:bCs/>
                <w:sz w:val="20"/>
                <w:szCs w:val="20"/>
                <w:lang w:eastAsia="pt-BR"/>
              </w:rPr>
              <w:t xml:space="preserve"> S7706 </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08990B35" w:rsidR="003729F4" w:rsidRPr="003729F4" w:rsidRDefault="003729F4" w:rsidP="0005645A">
            <w:pPr>
              <w:autoSpaceDN w:val="0"/>
              <w:jc w:val="center"/>
              <w:rPr>
                <w:rFonts w:cs="Arial"/>
                <w:b/>
                <w:bCs/>
                <w:sz w:val="22"/>
                <w:szCs w:val="22"/>
              </w:rPr>
            </w:pPr>
            <w:r w:rsidRPr="003729F4">
              <w:rPr>
                <w:rFonts w:cs="Arial"/>
                <w:b/>
                <w:bCs/>
                <w:sz w:val="22"/>
                <w:szCs w:val="22"/>
              </w:rPr>
              <w:t>12.763,43</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7103C765" w:rsidR="003729F4" w:rsidRPr="003729F4" w:rsidRDefault="003729F4" w:rsidP="0005645A">
            <w:pPr>
              <w:autoSpaceDN w:val="0"/>
              <w:jc w:val="center"/>
              <w:rPr>
                <w:rFonts w:cs="Arial"/>
                <w:b/>
                <w:bCs/>
                <w:sz w:val="22"/>
                <w:szCs w:val="22"/>
              </w:rPr>
            </w:pPr>
            <w:r>
              <w:rPr>
                <w:rFonts w:cs="Arial"/>
                <w:b/>
                <w:bCs/>
                <w:sz w:val="22"/>
                <w:szCs w:val="22"/>
              </w:rPr>
              <w:t>612</w:t>
            </w:r>
            <w:r w:rsidR="002C598B">
              <w:rPr>
                <w:rFonts w:cs="Arial"/>
                <w:b/>
                <w:bCs/>
                <w:sz w:val="22"/>
                <w:szCs w:val="22"/>
              </w:rPr>
              <w:t>.644,64</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200340B2" w:rsidR="003729F4" w:rsidRPr="003729F4" w:rsidRDefault="003729F4" w:rsidP="0005645A">
            <w:pPr>
              <w:autoSpaceDN w:val="0"/>
              <w:jc w:val="center"/>
              <w:rPr>
                <w:rFonts w:cs="Arial"/>
                <w:b/>
                <w:bCs/>
                <w:sz w:val="22"/>
                <w:szCs w:val="22"/>
              </w:rPr>
            </w:pPr>
            <w:r w:rsidRPr="003729F4">
              <w:rPr>
                <w:rFonts w:cs="Arial"/>
                <w:b/>
                <w:bCs/>
                <w:sz w:val="22"/>
                <w:szCs w:val="22"/>
              </w:rPr>
              <w:t>95,00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2"/>
          <w:footerReference w:type="default" r:id="rId73"/>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4"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 xml:space="preserve">de garantia e suporte técnico por 48 meses para switches marca Huawei modelo </w:t>
      </w:r>
      <w:proofErr w:type="spellStart"/>
      <w:r w:rsidR="009B2917" w:rsidRPr="009B2917">
        <w:rPr>
          <w:b/>
          <w:bCs/>
          <w:color w:val="auto"/>
          <w:sz w:val="24"/>
          <w:szCs w:val="24"/>
          <w:highlight w:val="yellow"/>
        </w:rPr>
        <w:t>Quidway</w:t>
      </w:r>
      <w:proofErr w:type="spellEnd"/>
      <w:r w:rsidR="009B2917" w:rsidRPr="009B2917">
        <w:rPr>
          <w:b/>
          <w:bCs/>
          <w:color w:val="auto"/>
          <w:sz w:val="24"/>
          <w:szCs w:val="24"/>
          <w:highlight w:val="yellow"/>
        </w:rPr>
        <w:t xml:space="preserve">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5"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6"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lastRenderedPageBreak/>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r w:rsidR="002B0437" w:rsidRPr="00A65AA5">
        <w:rPr>
          <w:b w:val="0"/>
          <w:bCs w:val="0"/>
        </w:rPr>
        <w:t>Não será admitida a subcontratação,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7"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78"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w:t>
      </w:r>
      <w:r w:rsidRPr="00130997">
        <w:rPr>
          <w:sz w:val="24"/>
          <w:szCs w:val="24"/>
        </w:rPr>
        <w:lastRenderedPageBreak/>
        <w:t>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pt;height:36pt;mso-width-percent:0;mso-height-percent:0;mso-width-percent:0;mso-height-percent:0"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7252611" r:id="rId80"/>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proofErr w:type="spellStart"/>
      <w:r w:rsidRPr="00A65AA5">
        <w:rPr>
          <w:b/>
          <w:bCs/>
          <w:color w:val="auto"/>
          <w:sz w:val="24"/>
          <w:szCs w:val="24"/>
        </w:rPr>
        <w:t>Po</w:t>
      </w:r>
      <w:proofErr w:type="spellEnd"/>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w:t>
      </w:r>
      <w:proofErr w:type="spellStart"/>
      <w:r w:rsidRPr="00A65AA5">
        <w:rPr>
          <w:b/>
          <w:bCs/>
          <w:color w:val="auto"/>
          <w:sz w:val="24"/>
          <w:szCs w:val="24"/>
        </w:rPr>
        <w:t>IPCo</w:t>
      </w:r>
      <w:proofErr w:type="spellEnd"/>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w:t>
      </w:r>
      <w:proofErr w:type="spellStart"/>
      <w:r w:rsidRPr="00A65AA5">
        <w:rPr>
          <w:color w:val="auto"/>
          <w:sz w:val="24"/>
          <w:szCs w:val="24"/>
        </w:rPr>
        <w:t>ão</w:t>
      </w:r>
      <w:proofErr w:type="spellEnd"/>
      <w:r w:rsidRPr="00A65AA5">
        <w:rPr>
          <w:color w:val="auto"/>
          <w:sz w:val="24"/>
          <w:szCs w:val="24"/>
        </w:rPr>
        <w:t>),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w:t>
      </w:r>
      <w:proofErr w:type="spellStart"/>
      <w:r w:rsidRPr="00A65AA5">
        <w:rPr>
          <w:color w:val="auto"/>
          <w:sz w:val="24"/>
          <w:szCs w:val="24"/>
        </w:rPr>
        <w:t>ão</w:t>
      </w:r>
      <w:proofErr w:type="spellEnd"/>
      <w:r w:rsidRPr="00A65AA5">
        <w:rPr>
          <w:color w:val="auto"/>
          <w:sz w:val="24"/>
          <w:szCs w:val="24"/>
        </w:rPr>
        <w:t>)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lastRenderedPageBreak/>
        <w:t xml:space="preserve">CLÁUSULA OITAVA – OBRIGAÇÕES DO </w:t>
      </w:r>
      <w:r w:rsidR="00700E5B" w:rsidRPr="00A65AA5">
        <w:t>CONTRATANTE</w:t>
      </w:r>
      <w:r w:rsidRPr="00A65AA5">
        <w:t xml:space="preserve"> </w:t>
      </w:r>
      <w:hyperlink r:id="rId81"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2"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3"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lastRenderedPageBreak/>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4"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5"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6"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lastRenderedPageBreak/>
        <w:t xml:space="preserve">9.1.5 </w:t>
      </w:r>
      <w:r w:rsidR="00C124D6" w:rsidRPr="00A65AA5">
        <w:rPr>
          <w:sz w:val="24"/>
          <w:szCs w:val="24"/>
        </w:rPr>
        <w:t xml:space="preserve">Responsabilizar-se pelos vícios e danos decorrentes da execução do objeto, de acordo com o </w:t>
      </w:r>
      <w:hyperlink r:id="rId87"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88"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89"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 xml:space="preserve">Conduzir os trabalhos com estrita observância às normas da legislação pertinente, inclusive trabalhista, cumprindo as determinações dos Poderes </w:t>
      </w:r>
      <w:r w:rsidR="00C124D6" w:rsidRPr="00A65AA5">
        <w:rPr>
          <w:sz w:val="24"/>
          <w:szCs w:val="24"/>
        </w:rPr>
        <w:lastRenderedPageBreak/>
        <w:t>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0"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1"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2"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3"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4"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w:t>
      </w:r>
      <w:r w:rsidRPr="00A65AA5">
        <w:rPr>
          <w:sz w:val="24"/>
          <w:szCs w:val="24"/>
        </w:rPr>
        <w:lastRenderedPageBreak/>
        <w:t xml:space="preserve">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5"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6"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99"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0"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A Administração deverá ser informada no prazo de 5 (cinco) dias úteis sobre todos os contratos de </w:t>
      </w:r>
      <w:proofErr w:type="spellStart"/>
      <w:r w:rsidRPr="00A65AA5">
        <w:rPr>
          <w:i w:val="0"/>
          <w:iCs w:val="0"/>
          <w:color w:val="auto"/>
          <w:sz w:val="24"/>
          <w:szCs w:val="24"/>
        </w:rPr>
        <w:t>suboperação</w:t>
      </w:r>
      <w:proofErr w:type="spellEnd"/>
      <w:r w:rsidRPr="00A65AA5">
        <w:rPr>
          <w:i w:val="0"/>
          <w:iCs w:val="0"/>
          <w:color w:val="auto"/>
          <w:sz w:val="24"/>
          <w:szCs w:val="24"/>
        </w:rPr>
        <w:t xml:space="preserve">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2"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3"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w:t>
      </w:r>
      <w:proofErr w:type="spellStart"/>
      <w:r w:rsidRPr="00A65AA5">
        <w:rPr>
          <w:i w:val="0"/>
          <w:iCs w:val="0"/>
          <w:color w:val="auto"/>
          <w:sz w:val="24"/>
          <w:szCs w:val="24"/>
        </w:rPr>
        <w:t>suboperadores</w:t>
      </w:r>
      <w:proofErr w:type="spellEnd"/>
      <w:r w:rsidRPr="00A65AA5">
        <w:rPr>
          <w:i w:val="0"/>
          <w:iCs w:val="0"/>
          <w:color w:val="auto"/>
          <w:sz w:val="24"/>
          <w:szCs w:val="24"/>
        </w:rPr>
        <w:t xml:space="preserve">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45" w:name="_Hlk170225233"/>
      <w:r w:rsidRPr="00A65AA5">
        <w:t>CLÁUSULA DÉCIMA PRIMEIRA – GARANTIA DE EXECUÇÃO (</w:t>
      </w:r>
      <w:hyperlink r:id="rId105"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6"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46"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46"/>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47"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47"/>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09"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w:t>
      </w:r>
      <w:r w:rsidRPr="00A65AA5">
        <w:rPr>
          <w:i w:val="0"/>
          <w:iCs w:val="0"/>
          <w:color w:val="auto"/>
          <w:sz w:val="24"/>
          <w:szCs w:val="24"/>
        </w:rPr>
        <w:lastRenderedPageBreak/>
        <w:t xml:space="preserve">para apuração de descumprimento de cláusulas contratuais (§ 4º do artigo 137 da </w:t>
      </w:r>
      <w:hyperlink r:id="rId111"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45"/>
    <w:p w14:paraId="65ACB7F0" w14:textId="77777777" w:rsidR="00C124D6" w:rsidRPr="00A65AA5" w:rsidRDefault="00C124D6" w:rsidP="00197018">
      <w:pPr>
        <w:pStyle w:val="Nivel01"/>
      </w:pPr>
      <w:r w:rsidRPr="00A65AA5">
        <w:t>CLÁUSULA DÉCIMA SEGUNDA – INFRAÇÕES E SANÇÕES ADMINISTRATIVAS (</w:t>
      </w:r>
      <w:hyperlink r:id="rId112"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lastRenderedPageBreak/>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3"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4"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5"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xml:space="preserve">, deverá ser formalizada alteração subjetiva </w:t>
      </w:r>
      <w:proofErr w:type="spellStart"/>
      <w:r w:rsidRPr="00A65AA5">
        <w:rPr>
          <w:sz w:val="24"/>
          <w:szCs w:val="24"/>
        </w:rPr>
        <w:t>por</w:t>
      </w:r>
      <w:proofErr w:type="spellEnd"/>
      <w:r w:rsidRPr="00A65AA5">
        <w:rPr>
          <w:sz w:val="24"/>
          <w:szCs w:val="24"/>
        </w:rPr>
        <w:t xml:space="preserve">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lastRenderedPageBreak/>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18" w:anchor="art124">
        <w:proofErr w:type="spellStart"/>
        <w:r w:rsidRPr="00A65AA5">
          <w:rPr>
            <w:rStyle w:val="Hyperlink"/>
            <w:sz w:val="24"/>
            <w:szCs w:val="24"/>
          </w:rPr>
          <w:t>arts</w:t>
        </w:r>
        <w:proofErr w:type="spellEnd"/>
        <w:r w:rsidRPr="00A65AA5">
          <w:rPr>
            <w:rStyle w:val="Hyperlink"/>
            <w:sz w:val="24"/>
            <w:szCs w:val="24"/>
          </w:rPr>
          <w:t>.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9"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0"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1"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2"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3"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4"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5"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6"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7" w:history="1">
        <w:r w:rsidRPr="00A65AA5">
          <w:rPr>
            <w:rStyle w:val="Hyperlink"/>
            <w:sz w:val="24"/>
            <w:szCs w:val="24"/>
          </w:rPr>
          <w:t>Lei n.º 14.133, de 2021</w:t>
        </w:r>
      </w:hyperlink>
      <w:r w:rsidRPr="00A65AA5">
        <w:rPr>
          <w:sz w:val="24"/>
          <w:szCs w:val="24"/>
        </w:rPr>
        <w:t xml:space="preserve">, e ao  </w:t>
      </w:r>
      <w:hyperlink r:id="rId128" w:anchor="art8§2" w:history="1">
        <w:r w:rsidRPr="00A65AA5">
          <w:rPr>
            <w:rStyle w:val="Hyperlink"/>
            <w:sz w:val="24"/>
            <w:szCs w:val="24"/>
          </w:rPr>
          <w:t>art. 8º, § 2º, da Lei n. 12.527, de 2011</w:t>
        </w:r>
      </w:hyperlink>
      <w:r w:rsidRPr="00A65AA5">
        <w:rPr>
          <w:sz w:val="24"/>
          <w:szCs w:val="24"/>
        </w:rPr>
        <w:t xml:space="preserve">, c/c art. 22 do </w:t>
      </w:r>
      <w:hyperlink r:id="rId129"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0"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1"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332791" w14:textId="77777777" w:rsidR="002B32C0" w:rsidRPr="001E4A6B" w:rsidRDefault="002B32C0" w:rsidP="002B32C0">
      <w:pPr>
        <w:spacing w:after="160" w:line="259" w:lineRule="auto"/>
        <w:jc w:val="center"/>
        <w:rPr>
          <w:rFonts w:cs="Arial"/>
        </w:rPr>
      </w:pPr>
      <w:r w:rsidRPr="001E4A6B">
        <w:rPr>
          <w:rFonts w:eastAsia="Times New Roman" w:cs="Arial"/>
          <w:b/>
          <w:bCs/>
          <w:color w:val="000000"/>
          <w:lang w:eastAsia="pt-BR"/>
        </w:rPr>
        <w:lastRenderedPageBreak/>
        <w:t>ANEXO III</w:t>
      </w:r>
    </w:p>
    <w:p w14:paraId="2A81B2EE" w14:textId="77777777" w:rsidR="002B32C0" w:rsidRPr="001E4A6B" w:rsidRDefault="002B32C0" w:rsidP="002B32C0">
      <w:pPr>
        <w:jc w:val="center"/>
        <w:rPr>
          <w:rFonts w:eastAsia="Times New Roman" w:cs="Arial"/>
          <w:b/>
          <w:bCs/>
          <w:color w:val="000000"/>
          <w:lang w:eastAsia="pt-BR"/>
        </w:rPr>
      </w:pPr>
      <w:r w:rsidRPr="001E4A6B">
        <w:rPr>
          <w:rFonts w:eastAsia="Times New Roman" w:cs="Arial"/>
          <w:b/>
          <w:bCs/>
          <w:color w:val="000000"/>
          <w:lang w:eastAsia="pt-BR"/>
        </w:rPr>
        <w:t>RESOLUÇÃO Nº 11/2023</w:t>
      </w:r>
    </w:p>
    <w:p w14:paraId="4CBA125A" w14:textId="77777777" w:rsidR="002B32C0" w:rsidRPr="001E4A6B" w:rsidRDefault="002B32C0" w:rsidP="002B32C0">
      <w:pPr>
        <w:rPr>
          <w:rFonts w:eastAsia="Times New Roman" w:cs="Arial"/>
          <w:b/>
          <w:bCs/>
          <w:color w:val="000000"/>
          <w:lang w:eastAsia="pt-BR"/>
        </w:rPr>
      </w:pPr>
    </w:p>
    <w:p w14:paraId="195EE1E3" w14:textId="77777777" w:rsidR="002B32C0" w:rsidRPr="001E4A6B" w:rsidRDefault="002B32C0" w:rsidP="002B32C0">
      <w:pPr>
        <w:keepLines/>
        <w:spacing w:before="120"/>
        <w:jc w:val="both"/>
        <w:rPr>
          <w:rFonts w:eastAsia="Times New Roman" w:cs="Arial"/>
          <w:spacing w:val="-6"/>
          <w:sz w:val="20"/>
          <w:szCs w:val="20"/>
        </w:rPr>
      </w:pPr>
      <w:r w:rsidRPr="001E4A6B">
        <w:rPr>
          <w:rFonts w:eastAsia="Times New Roman" w:cs="Arial"/>
          <w:spacing w:val="-6"/>
          <w:sz w:val="20"/>
          <w:szCs w:val="20"/>
        </w:rPr>
        <w:t>PUBLICADA NO DIÁRIO OFICIAL ELETRÔNICO DO TRIBUNAL DE CONTAS DO ESTADO DE SÃO PAULO, EM 11/12/2023, PÁG. 34.</w:t>
      </w:r>
    </w:p>
    <w:p w14:paraId="680C771D" w14:textId="77777777" w:rsidR="002B32C0" w:rsidRPr="001E4A6B" w:rsidRDefault="002B32C0" w:rsidP="002B32C0">
      <w:pPr>
        <w:jc w:val="both"/>
        <w:rPr>
          <w:rFonts w:eastAsia="Times New Roman" w:cs="Arial"/>
          <w:sz w:val="20"/>
          <w:szCs w:val="20"/>
        </w:rPr>
      </w:pPr>
    </w:p>
    <w:p w14:paraId="41426F79" w14:textId="77777777" w:rsidR="002B32C0" w:rsidRPr="000625B8" w:rsidRDefault="002B32C0" w:rsidP="002B32C0">
      <w:pPr>
        <w:keepLines/>
        <w:spacing w:before="120"/>
        <w:jc w:val="both"/>
        <w:rPr>
          <w:rFonts w:eastAsia="Times New Roman" w:cs="Arial"/>
          <w:spacing w:val="-6"/>
          <w:sz w:val="20"/>
          <w:szCs w:val="20"/>
        </w:rPr>
      </w:pPr>
      <w:r w:rsidRPr="002B32C0">
        <w:rPr>
          <w:rFonts w:eastAsia="Times New Roman" w:cs="Arial"/>
          <w:spacing w:val="-6"/>
          <w:sz w:val="20"/>
          <w:szCs w:val="20"/>
          <w:highlight w:val="yellow"/>
        </w:rPr>
        <w:t>ALTERADA PELA RESOLUÇÃO Nº 04/2026</w:t>
      </w:r>
      <w:r w:rsidRPr="000625B8">
        <w:rPr>
          <w:rFonts w:eastAsia="Times New Roman" w:cs="Arial"/>
          <w:spacing w:val="-6"/>
          <w:sz w:val="20"/>
          <w:szCs w:val="20"/>
        </w:rPr>
        <w:t>, PUBLICADA NO DIÁRIO OFICIAL ELETRÔNICO DO TRIBUNAL DE CONTAS DO ESTADO DE SÃO PAULO, EM 27/03/2026, PÁG. 52.</w:t>
      </w:r>
    </w:p>
    <w:p w14:paraId="2CBB49ED" w14:textId="77777777" w:rsidR="002B32C0" w:rsidRPr="000625B8" w:rsidRDefault="002B32C0" w:rsidP="002B32C0">
      <w:pPr>
        <w:jc w:val="both"/>
        <w:rPr>
          <w:rFonts w:eastAsia="Times New Roman" w:cs="Arial"/>
          <w:sz w:val="20"/>
          <w:szCs w:val="20"/>
        </w:rPr>
      </w:pPr>
    </w:p>
    <w:p w14:paraId="280FE23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329D0843"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CAPÍTULO I</w:t>
      </w:r>
    </w:p>
    <w:p w14:paraId="4D52BAF2"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DISPOSIÇÕES GERAIS</w:t>
      </w:r>
    </w:p>
    <w:p w14:paraId="79DAB02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954E34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89F110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295C05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BA6693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A1F36D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3A87375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7061B8C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FFB67E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1ACE54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264D532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7F7C9BE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C25C7E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CAPÍTULO II</w:t>
      </w:r>
    </w:p>
    <w:p w14:paraId="2072DFF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DA APLICAÇÃO DAS PENALIDADES</w:t>
      </w:r>
    </w:p>
    <w:p w14:paraId="72076BB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 – Da Advertência</w:t>
      </w:r>
    </w:p>
    <w:p w14:paraId="21BC028E" w14:textId="77777777" w:rsidR="002B32C0" w:rsidRPr="000625B8" w:rsidRDefault="002B32C0" w:rsidP="002B32C0">
      <w:pPr>
        <w:jc w:val="both"/>
        <w:rPr>
          <w:rFonts w:eastAsia="Times New Roman" w:cs="Arial"/>
          <w:sz w:val="20"/>
          <w:szCs w:val="20"/>
        </w:rPr>
      </w:pPr>
    </w:p>
    <w:p w14:paraId="44BAC88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 – Da Multa</w:t>
      </w:r>
    </w:p>
    <w:p w14:paraId="0A8D120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III – Do Impedimento de Licitar e Contratar</w:t>
      </w:r>
    </w:p>
    <w:p w14:paraId="3D3B426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por 2 (dois) meses: inciso IV;</w:t>
      </w:r>
    </w:p>
    <w:p w14:paraId="5463CAE2"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por 4 (quatro) meses: incisos V a VII;</w:t>
      </w:r>
    </w:p>
    <w:p w14:paraId="136B35A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III – por 1 (um) ano: inciso II;</w:t>
      </w:r>
    </w:p>
    <w:p w14:paraId="12F6946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por 2 (dois) anos: inciso III.</w:t>
      </w:r>
    </w:p>
    <w:p w14:paraId="18A6E3A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754BB9FA"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752AA8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08F19E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IV – Da Declaração de Inidoneidade</w:t>
      </w:r>
    </w:p>
    <w:p w14:paraId="0CE29AC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w:t>
      </w:r>
      <w:r w:rsidRPr="000625B8">
        <w:rPr>
          <w:rFonts w:eastAsia="Times New Roman" w:cs="Arial"/>
          <w:sz w:val="20"/>
          <w:szCs w:val="20"/>
        </w:rPr>
        <w:lastRenderedPageBreak/>
        <w:t>do mesmo artigo, e impedirá o contratado ou licitante de licitar ou contratar no âmbito da Administração Pública direta e indireta de todos os entes federativos, pelo prazo de 4 (quatro) anos.</w:t>
      </w:r>
    </w:p>
    <w:p w14:paraId="6C596E0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884E2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7CEF12F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67862F5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III</w:t>
      </w:r>
    </w:p>
    <w:p w14:paraId="21D44753"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DO PROCESSO SANCIONATÓRIO</w:t>
      </w:r>
    </w:p>
    <w:p w14:paraId="67C0FFA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EDF5ED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9F4D4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3A83275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7CD1B46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140262C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66B2083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IV</w:t>
      </w:r>
    </w:p>
    <w:p w14:paraId="49F9BD11"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DISPOSIÇÕES FINAIS</w:t>
      </w:r>
    </w:p>
    <w:p w14:paraId="0CD7146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8F1324" w14:textId="77777777" w:rsidR="002B32C0" w:rsidRPr="0069276E" w:rsidRDefault="002B32C0" w:rsidP="002B32C0">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17DE3548" w14:textId="77777777" w:rsidR="002B32C0" w:rsidRPr="0069276E" w:rsidRDefault="002B32C0" w:rsidP="002B32C0">
      <w:pPr>
        <w:spacing w:after="160" w:line="259" w:lineRule="auto"/>
        <w:rPr>
          <w:b/>
          <w:bCs/>
          <w:kern w:val="28"/>
          <w:szCs w:val="32"/>
        </w:rPr>
      </w:pPr>
    </w:p>
    <w:p w14:paraId="42AEBF88" w14:textId="77777777" w:rsidR="002B32C0" w:rsidRDefault="002B32C0" w:rsidP="002B32C0"/>
    <w:p w14:paraId="44F69CF9" w14:textId="77777777" w:rsidR="002B32C0" w:rsidRPr="001E4A6B" w:rsidRDefault="002B32C0" w:rsidP="002B32C0">
      <w:pPr>
        <w:jc w:val="both"/>
        <w:rPr>
          <w:b/>
          <w:bCs/>
          <w:kern w:val="28"/>
          <w:szCs w:val="32"/>
        </w:rPr>
      </w:pPr>
    </w:p>
    <w:p w14:paraId="7E5D00AD" w14:textId="6516EDE5" w:rsidR="007D65C7" w:rsidRDefault="007D65C7" w:rsidP="002B32C0">
      <w:pPr>
        <w:spacing w:after="160" w:line="259" w:lineRule="auto"/>
        <w:jc w:val="center"/>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2434" w14:textId="77777777" w:rsidR="00EE49C3" w:rsidRDefault="00EE49C3">
      <w:r>
        <w:separator/>
      </w:r>
    </w:p>
  </w:endnote>
  <w:endnote w:type="continuationSeparator" w:id="0">
    <w:p w14:paraId="6EC1881E" w14:textId="77777777" w:rsidR="00EE49C3" w:rsidRDefault="00EE4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5E917" w14:textId="77777777" w:rsidR="00EE49C3" w:rsidRDefault="00EE49C3">
      <w:r>
        <w:separator/>
      </w:r>
    </w:p>
  </w:footnote>
  <w:footnote w:type="continuationSeparator" w:id="0">
    <w:p w14:paraId="774F4096" w14:textId="77777777" w:rsidR="00EE49C3" w:rsidRDefault="00EE4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2"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0"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1"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3"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7"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3"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9"/>
  </w:num>
  <w:num w:numId="2" w16cid:durableId="1047030917">
    <w:abstractNumId w:val="11"/>
  </w:num>
  <w:num w:numId="3" w16cid:durableId="1532913456">
    <w:abstractNumId w:val="36"/>
  </w:num>
  <w:num w:numId="4" w16cid:durableId="1337071954">
    <w:abstractNumId w:val="34"/>
  </w:num>
  <w:num w:numId="5" w16cid:durableId="767583330">
    <w:abstractNumId w:val="12"/>
  </w:num>
  <w:num w:numId="6" w16cid:durableId="458763359">
    <w:abstractNumId w:val="0"/>
  </w:num>
  <w:num w:numId="7" w16cid:durableId="949236584">
    <w:abstractNumId w:val="41"/>
  </w:num>
  <w:num w:numId="8" w16cid:durableId="552742187">
    <w:abstractNumId w:val="23"/>
  </w:num>
  <w:num w:numId="9" w16cid:durableId="269433705">
    <w:abstractNumId w:val="16"/>
  </w:num>
  <w:num w:numId="10" w16cid:durableId="1734235735">
    <w:abstractNumId w:val="28"/>
  </w:num>
  <w:num w:numId="11" w16cid:durableId="2070305899">
    <w:abstractNumId w:val="35"/>
  </w:num>
  <w:num w:numId="12" w16cid:durableId="2116826222">
    <w:abstractNumId w:val="12"/>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2"/>
  </w:num>
  <w:num w:numId="14" w16cid:durableId="939677681">
    <w:abstractNumId w:val="21"/>
  </w:num>
  <w:num w:numId="15" w16cid:durableId="1106540850">
    <w:abstractNumId w:val="15"/>
  </w:num>
  <w:num w:numId="16" w16cid:durableId="416174609">
    <w:abstractNumId w:val="10"/>
  </w:num>
  <w:num w:numId="17" w16cid:durableId="92558141">
    <w:abstractNumId w:val="4"/>
  </w:num>
  <w:num w:numId="18" w16cid:durableId="335228830">
    <w:abstractNumId w:val="18"/>
  </w:num>
  <w:num w:numId="19" w16cid:durableId="1472550500">
    <w:abstractNumId w:val="6"/>
  </w:num>
  <w:num w:numId="20" w16cid:durableId="650521311">
    <w:abstractNumId w:val="20"/>
  </w:num>
  <w:num w:numId="21" w16cid:durableId="1080832282">
    <w:abstractNumId w:val="25"/>
  </w:num>
  <w:num w:numId="22" w16cid:durableId="1691295411">
    <w:abstractNumId w:val="37"/>
  </w:num>
  <w:num w:numId="23" w16cid:durableId="757676182">
    <w:abstractNumId w:val="2"/>
  </w:num>
  <w:num w:numId="24" w16cid:durableId="1080979443">
    <w:abstractNumId w:val="22"/>
  </w:num>
  <w:num w:numId="25" w16cid:durableId="1681546159">
    <w:abstractNumId w:val="39"/>
  </w:num>
  <w:num w:numId="26" w16cid:durableId="602149114">
    <w:abstractNumId w:val="5"/>
  </w:num>
  <w:num w:numId="27" w16cid:durableId="1241675238">
    <w:abstractNumId w:val="24"/>
  </w:num>
  <w:num w:numId="28" w16cid:durableId="1728606031">
    <w:abstractNumId w:val="43"/>
  </w:num>
  <w:num w:numId="29" w16cid:durableId="1625846568">
    <w:abstractNumId w:val="1"/>
  </w:num>
  <w:num w:numId="30" w16cid:durableId="1437676017">
    <w:abstractNumId w:val="26"/>
  </w:num>
  <w:num w:numId="31" w16cid:durableId="632909780">
    <w:abstractNumId w:val="32"/>
  </w:num>
  <w:num w:numId="32" w16cid:durableId="72971117">
    <w:abstractNumId w:val="14"/>
  </w:num>
  <w:num w:numId="33" w16cid:durableId="1061489487">
    <w:abstractNumId w:val="40"/>
  </w:num>
  <w:num w:numId="34" w16cid:durableId="1760323153">
    <w:abstractNumId w:val="8"/>
  </w:num>
  <w:num w:numId="35" w16cid:durableId="1218400614">
    <w:abstractNumId w:val="33"/>
  </w:num>
  <w:num w:numId="36" w16cid:durableId="2087337178">
    <w:abstractNumId w:val="27"/>
  </w:num>
  <w:num w:numId="37" w16cid:durableId="1175077615">
    <w:abstractNumId w:val="13"/>
  </w:num>
  <w:num w:numId="38" w16cid:durableId="1752198108">
    <w:abstractNumId w:val="31"/>
  </w:num>
  <w:num w:numId="39" w16cid:durableId="1419982351">
    <w:abstractNumId w:val="30"/>
  </w:num>
  <w:num w:numId="40" w16cid:durableId="1278180772">
    <w:abstractNumId w:val="19"/>
  </w:num>
  <w:num w:numId="41" w16cid:durableId="1487279201">
    <w:abstractNumId w:val="7"/>
  </w:num>
  <w:num w:numId="42" w16cid:durableId="1075936574">
    <w:abstractNumId w:val="38"/>
  </w:num>
  <w:num w:numId="43" w16cid:durableId="2031373664">
    <w:abstractNumId w:val="17"/>
  </w:num>
  <w:num w:numId="44" w16cid:durableId="1272862306">
    <w:abstractNumId w:val="3"/>
  </w:num>
  <w:num w:numId="45" w16cid:durableId="1619294079">
    <w:abstractNumId w:val="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3EAF"/>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image" Target="media/image2.wmf"/><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1-2014/2011/lei/l12527.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http://www.legislacao.sp.gov.br/legislacao/dg280202.nsf/ae9f9e0701e533aa032572e6006cf5fd/0cf4bc084e49b505032573d000509b17?OpenDocument&amp;Highlight=0,12.799" TargetMode="External"/><Relationship Id="rId69" Type="http://schemas.openxmlformats.org/officeDocument/2006/relationships/hyperlink" Target="http://www.gov.br/pncp/pt-br" TargetMode="External"/><Relationship Id="rId77" Type="http://schemas.openxmlformats.org/officeDocument/2006/relationships/hyperlink" Target="https://www.planalto.gov.br/ccivil_03/LEIS/LCP/Lcp12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eader" Target="header1.xml"/><Relationship Id="rId80" Type="http://schemas.openxmlformats.org/officeDocument/2006/relationships/oleObject" Target="embeddings/oleObject1.bin"/><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hyperlink" Target="https://www.gov.br/empresas-e-negocios/pt-br/empreendedor"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esancoes.sp.gov.br" TargetMode="External"/><Relationship Id="rId65" Type="http://schemas.openxmlformats.org/officeDocument/2006/relationships/hyperlink" Target="mailto:dcp1@tce.sp.gov.br" TargetMode="External"/><Relationship Id="rId73" Type="http://schemas.openxmlformats.org/officeDocument/2006/relationships/footer" Target="footer1.xm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legislacao.sp.gov.br/legislacao/dg280202.nsf/5fb5269ed17b47ab83256cfb00501469/d26a3c60510da6bc03258905004dd50a?OpenDocument&amp;Highlight=0,67.301"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leis/l8078compilado.htm" TargetMode="External"/><Relationship Id="rId7" Type="http://schemas.openxmlformats.org/officeDocument/2006/relationships/settings" Target="settings.xml"/><Relationship Id="rId71" Type="http://schemas.openxmlformats.org/officeDocument/2006/relationships/hyperlink" Target="https://www.planalto.gov.br/ccivil_03/decreto-lei/del5452.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leis/l8078compilado.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85</TotalTime>
  <Pages>58</Pages>
  <Words>19852</Words>
  <Characters>114552</Characters>
  <Application>Microsoft Office Word</Application>
  <DocSecurity>0</DocSecurity>
  <Lines>2937</Lines>
  <Paragraphs>1510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Paulo Eduardo Nobrega Rocha</cp:lastModifiedBy>
  <cp:revision>8</cp:revision>
  <cp:lastPrinted>2025-06-18T17:16:00Z</cp:lastPrinted>
  <dcterms:created xsi:type="dcterms:W3CDTF">2026-02-13T15:35:00Z</dcterms:created>
  <dcterms:modified xsi:type="dcterms:W3CDTF">2026-04-09T18:10:00Z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