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345D9B71" w:rsidR="00EB5980" w:rsidRPr="00FA6B0B" w:rsidRDefault="00C96FC7" w:rsidP="00D743F7">
      <w:pPr>
        <w:jc w:val="both"/>
        <w:rPr>
          <w:rFonts w:cs="Arial"/>
          <w:i/>
          <w:iCs/>
          <w:sz w:val="28"/>
          <w:szCs w:val="28"/>
        </w:rPr>
      </w:pPr>
      <w:r w:rsidRPr="00FA6B0B">
        <w:rPr>
          <w:rFonts w:cs="Arial"/>
          <w:i/>
          <w:iCs/>
          <w:sz w:val="28"/>
          <w:szCs w:val="28"/>
          <w:highlight w:val="yellow"/>
        </w:rPr>
        <w:t>Extensão de garantia e suporte técnico por 24 meses para switches Edge-Core, modelos ECS2100-28PP e ECS2100-28T</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195F73E" w:rsidR="00EB5980" w:rsidRPr="00FA6B0B" w:rsidRDefault="00EB5980" w:rsidP="00EB5980">
      <w:pPr>
        <w:rPr>
          <w:rFonts w:cs="Arial"/>
          <w:b/>
          <w:bCs/>
          <w:sz w:val="28"/>
          <w:szCs w:val="28"/>
        </w:rPr>
      </w:pPr>
      <w:r w:rsidRPr="00FA6B0B">
        <w:rPr>
          <w:rFonts w:cs="Arial"/>
          <w:b/>
          <w:bCs/>
          <w:color w:val="000000" w:themeColor="text1"/>
          <w:sz w:val="28"/>
          <w:szCs w:val="28"/>
          <w:highlight w:val="yellow"/>
        </w:rPr>
        <w:t xml:space="preserve">R$ </w:t>
      </w:r>
      <w:r w:rsidR="00B07A00" w:rsidRPr="00FA6B0B">
        <w:rPr>
          <w:rFonts w:cs="Arial"/>
          <w:b/>
          <w:bCs/>
          <w:color w:val="000000" w:themeColor="text1"/>
          <w:sz w:val="28"/>
          <w:szCs w:val="28"/>
          <w:highlight w:val="yellow"/>
        </w:rPr>
        <w:t>206.400,00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3BCF178D"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246258" w:rsidRPr="00FA6B0B">
        <w:rPr>
          <w:rFonts w:cs="Arial"/>
          <w:color w:val="000000"/>
          <w:highlight w:val="yellow"/>
        </w:rPr>
        <w:t>4342</w:t>
      </w:r>
      <w:r w:rsidR="00C95486" w:rsidRPr="00FA6B0B">
        <w:rPr>
          <w:rFonts w:cs="Arial"/>
          <w:color w:val="000000"/>
          <w:highlight w:val="yellow"/>
        </w:rPr>
        <w:t>/202</w:t>
      </w:r>
      <w:r w:rsidR="00246258" w:rsidRPr="00FA6B0B">
        <w:rPr>
          <w:rFonts w:cs="Arial"/>
          <w:color w:val="000000"/>
          <w:highlight w:val="yellow"/>
        </w:rPr>
        <w:t>6</w:t>
      </w:r>
      <w:r w:rsidR="00C95486" w:rsidRPr="00FA6B0B">
        <w:rPr>
          <w:rFonts w:cs="Arial"/>
          <w:color w:val="000000"/>
          <w:highlight w:val="yellow"/>
        </w:rPr>
        <w:t>-</w:t>
      </w:r>
      <w:r w:rsidR="00797EC4" w:rsidRPr="00FA6B0B">
        <w:rPr>
          <w:rFonts w:cs="Arial"/>
          <w:color w:val="000000"/>
          <w:highlight w:val="yellow"/>
        </w:rPr>
        <w:t>4</w:t>
      </w:r>
      <w:r w:rsidR="00246258" w:rsidRPr="00FA6B0B">
        <w:rPr>
          <w:rFonts w:cs="Arial"/>
          <w:color w:val="000000"/>
          <w:highlight w:val="yellow"/>
        </w:rPr>
        <w:t>6</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72C87D68" w14:textId="2FF48615" w:rsidR="00182D29" w:rsidRPr="00FA6B0B" w:rsidRDefault="00182D29" w:rsidP="00182D2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Pr="00FA6B0B">
        <w:rPr>
          <w:i w:val="0"/>
          <w:iCs w:val="0"/>
          <w:color w:val="auto"/>
          <w:sz w:val="24"/>
          <w:szCs w:val="24"/>
        </w:rPr>
        <w:t>.</w:t>
      </w:r>
    </w:p>
    <w:p w14:paraId="432A9A26" w14:textId="1108C121" w:rsidR="00192442" w:rsidRPr="00FA6B0B" w:rsidRDefault="00DE127F" w:rsidP="00192442">
      <w:pPr>
        <w:pStyle w:val="Nvel2-Red"/>
        <w:numPr>
          <w:ilvl w:val="0"/>
          <w:numId w:val="0"/>
        </w:numPr>
        <w:ind w:firstLine="1134"/>
        <w:rPr>
          <w:i w:val="0"/>
          <w:iCs w:val="0"/>
          <w:color w:val="auto"/>
          <w:sz w:val="24"/>
          <w:szCs w:val="24"/>
        </w:rPr>
      </w:pPr>
      <w:r w:rsidRPr="00FA6B0B">
        <w:rPr>
          <w:i w:val="0"/>
          <w:iCs w:val="0"/>
          <w:color w:val="auto"/>
          <w:sz w:val="24"/>
          <w:szCs w:val="24"/>
        </w:rPr>
        <w:t xml:space="preserve"> </w:t>
      </w:r>
    </w:p>
    <w:p w14:paraId="32DAE34E" w14:textId="6562525B" w:rsidR="006457EA" w:rsidRPr="00FA6B0B" w:rsidRDefault="006457EA" w:rsidP="00182D29">
      <w:pPr>
        <w:pStyle w:val="Nvel2-Red"/>
        <w:numPr>
          <w:ilvl w:val="0"/>
          <w:numId w:val="0"/>
        </w:numPr>
        <w:ind w:firstLine="1134"/>
        <w:rPr>
          <w:i w:val="0"/>
          <w:iCs w:val="0"/>
          <w:color w:val="auto"/>
          <w:sz w:val="24"/>
          <w:szCs w:val="24"/>
        </w:rPr>
      </w:pP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453E7141"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AD0823" w:rsidRPr="00FA6B0B">
        <w:rPr>
          <w:b/>
          <w:bCs/>
          <w:sz w:val="24"/>
          <w:szCs w:val="24"/>
          <w:highlight w:val="yellow"/>
        </w:rPr>
        <w:t>extensão de garantia e suporte técnico por 24 meses para switches Edge-Core, modelos ECS2100-28PP e ECS2100-28T</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lastRenderedPageBreak/>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4" w:history="1">
        <w:r w:rsidRPr="00FA6B0B">
          <w:rPr>
            <w:rStyle w:val="Hyperlink"/>
            <w:sz w:val="24"/>
            <w:szCs w:val="24"/>
          </w:rPr>
          <w:t>Lei nº 14.133, de 2021</w:t>
        </w:r>
      </w:hyperlink>
      <w:r w:rsidRPr="00FA6B0B">
        <w:rPr>
          <w:sz w:val="24"/>
          <w:szCs w:val="24"/>
        </w:rPr>
        <w:t xml:space="preserve">, e na </w:t>
      </w:r>
      <w:hyperlink r:id="rId15"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16"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17"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proibidas pelo Plenário do CADE de participar de licitações promovidas pela Administração Pública federal, estadual, </w:t>
      </w:r>
      <w:r w:rsidR="00552976" w:rsidRPr="00FA6B0B">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lastRenderedPageBreak/>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27"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5"/>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28"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29"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0"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1"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0A460BFC" w:rsidR="001167EF" w:rsidRPr="00FA6B0B" w:rsidRDefault="0015132D" w:rsidP="00FC4BDB">
      <w:pPr>
        <w:pStyle w:val="Nvel3-R"/>
        <w:numPr>
          <w:ilvl w:val="2"/>
          <w:numId w:val="5"/>
        </w:numPr>
        <w:ind w:left="284" w:firstLine="0"/>
        <w:rPr>
          <w:i w:val="0"/>
          <w:iCs w:val="0"/>
          <w:color w:val="auto"/>
          <w:sz w:val="24"/>
          <w:szCs w:val="24"/>
        </w:rPr>
      </w:pPr>
      <w:r w:rsidRPr="00FA6B0B">
        <w:rPr>
          <w:b/>
          <w:bCs/>
          <w:i w:val="0"/>
          <w:iCs w:val="0"/>
          <w:color w:val="auto"/>
          <w:sz w:val="24"/>
          <w:szCs w:val="24"/>
          <w:highlight w:val="yellow"/>
        </w:rPr>
        <w:t xml:space="preserve">Valor Mensal do Item Único e Valor Total para </w:t>
      </w:r>
      <w:r w:rsidR="00C55A43" w:rsidRPr="00FA6B0B">
        <w:rPr>
          <w:b/>
          <w:bCs/>
          <w:i w:val="0"/>
          <w:iCs w:val="0"/>
          <w:color w:val="auto"/>
          <w:sz w:val="24"/>
          <w:szCs w:val="24"/>
          <w:highlight w:val="yellow"/>
        </w:rPr>
        <w:t>24</w:t>
      </w:r>
      <w:r w:rsidRPr="00FA6B0B">
        <w:rPr>
          <w:b/>
          <w:bCs/>
          <w:i w:val="0"/>
          <w:iCs w:val="0"/>
          <w:color w:val="auto"/>
          <w:sz w:val="24"/>
          <w:szCs w:val="24"/>
          <w:highlight w:val="yellow"/>
        </w:rPr>
        <w:t xml:space="preserve"> meses de contratação</w:t>
      </w:r>
      <w:r w:rsidR="009D297A" w:rsidRPr="00FA6B0B">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37"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38"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lastRenderedPageBreak/>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D05A9F" w:rsidRPr="00FA6B0B">
        <w:rPr>
          <w:b/>
          <w:bCs/>
          <w:color w:val="auto"/>
          <w:sz w:val="24"/>
          <w:szCs w:val="24"/>
          <w:highlight w:val="yellow"/>
        </w:rPr>
        <w:t xml:space="preserve">Valor </w:t>
      </w:r>
      <w:r w:rsidR="00284871" w:rsidRPr="00FA6B0B">
        <w:rPr>
          <w:b/>
          <w:bCs/>
          <w:color w:val="auto"/>
          <w:sz w:val="24"/>
          <w:szCs w:val="24"/>
          <w:highlight w:val="yellow"/>
        </w:rPr>
        <w:t>Mensal</w:t>
      </w:r>
      <w:r w:rsidR="00D05A9F" w:rsidRPr="00FA6B0B">
        <w:rPr>
          <w:b/>
          <w:bCs/>
          <w:color w:val="auto"/>
          <w:sz w:val="24"/>
          <w:szCs w:val="24"/>
          <w:highlight w:val="yellow"/>
        </w:rPr>
        <w:t xml:space="preserve">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34CC32F5"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562A1E" w:rsidRPr="00FA6B0B">
        <w:rPr>
          <w:b/>
          <w:bCs/>
          <w:color w:val="auto"/>
          <w:sz w:val="24"/>
          <w:szCs w:val="24"/>
          <w:highlight w:val="yellow"/>
        </w:rPr>
        <w:t>6</w:t>
      </w:r>
      <w:r w:rsidR="008550FE" w:rsidRPr="00FA6B0B">
        <w:rPr>
          <w:b/>
          <w:bCs/>
          <w:color w:val="auto"/>
          <w:sz w:val="24"/>
          <w:szCs w:val="24"/>
          <w:highlight w:val="yellow"/>
        </w:rPr>
        <w:t>5,00</w:t>
      </w:r>
      <w:r w:rsidR="008A2635" w:rsidRPr="00FA6B0B">
        <w:rPr>
          <w:b/>
          <w:bCs/>
          <w:color w:val="auto"/>
          <w:sz w:val="24"/>
          <w:szCs w:val="24"/>
          <w:highlight w:val="yellow"/>
        </w:rPr>
        <w:t xml:space="preserve"> </w:t>
      </w:r>
      <w:r w:rsidRPr="00FA6B0B">
        <w:rPr>
          <w:b/>
          <w:bCs/>
          <w:color w:val="auto"/>
          <w:sz w:val="24"/>
          <w:szCs w:val="24"/>
          <w:highlight w:val="yellow"/>
        </w:rPr>
        <w:t>(</w:t>
      </w:r>
      <w:r w:rsidR="00562A1E" w:rsidRPr="00FA6B0B">
        <w:rPr>
          <w:b/>
          <w:bCs/>
          <w:color w:val="auto"/>
          <w:sz w:val="24"/>
          <w:szCs w:val="24"/>
          <w:highlight w:val="yellow"/>
        </w:rPr>
        <w:t>sessenta</w:t>
      </w:r>
      <w:r w:rsidR="008550FE" w:rsidRPr="00FA6B0B">
        <w:rPr>
          <w:b/>
          <w:bCs/>
          <w:color w:val="auto"/>
          <w:sz w:val="24"/>
          <w:szCs w:val="24"/>
          <w:highlight w:val="yellow"/>
        </w:rPr>
        <w:t xml:space="preserve"> e cinco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FA6B0B">
        <w:rPr>
          <w:b/>
          <w:bCs/>
          <w:sz w:val="24"/>
          <w:szCs w:val="24"/>
        </w:rPr>
        <w:t>subitens 5.1</w:t>
      </w:r>
      <w:r w:rsidR="006A603F" w:rsidRPr="00FA6B0B">
        <w:rPr>
          <w:b/>
          <w:bCs/>
          <w:sz w:val="24"/>
          <w:szCs w:val="24"/>
        </w:rPr>
        <w:t>8</w:t>
      </w:r>
      <w:r w:rsidRPr="00FA6B0B">
        <w:rPr>
          <w:b/>
          <w:bCs/>
          <w:sz w:val="24"/>
          <w:szCs w:val="24"/>
        </w:rPr>
        <w:t>.1 e 5.1</w:t>
      </w:r>
      <w:r w:rsidR="006A603F" w:rsidRPr="00FA6B0B">
        <w:rPr>
          <w:b/>
          <w:bCs/>
          <w:sz w:val="24"/>
          <w:szCs w:val="24"/>
        </w:rPr>
        <w:t>8</w:t>
      </w:r>
      <w:r w:rsidRPr="00FA6B0B">
        <w:rPr>
          <w:b/>
          <w:bCs/>
          <w:sz w:val="24"/>
          <w:szCs w:val="24"/>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42547FED" w14:textId="0CCE77E8" w:rsidR="00EA0915" w:rsidRPr="00FA6B0B" w:rsidRDefault="00EA0915" w:rsidP="00AE46C4">
      <w:pPr>
        <w:pStyle w:val="Nivel2"/>
        <w:ind w:left="0" w:firstLine="0"/>
        <w:rPr>
          <w:rFonts w:eastAsia="Times New Roman"/>
          <w:sz w:val="24"/>
          <w:szCs w:val="24"/>
        </w:rPr>
      </w:pPr>
      <w:commentRangeStart w:id="27"/>
      <w:r w:rsidRPr="00FA6B0B">
        <w:rPr>
          <w:rFonts w:eastAsia="Times New Roman"/>
          <w:sz w:val="24"/>
          <w:szCs w:val="24"/>
        </w:rPr>
        <w:t>O Pregoeiro poderá, a qualquer momento, solicitar aos licitantes esclarecimentos que julgar necessários</w:t>
      </w:r>
      <w:commentRangeEnd w:id="27"/>
      <w:r w:rsidR="00071ACD" w:rsidRPr="00FA6B0B">
        <w:rPr>
          <w:rStyle w:val="Refdecomentrio"/>
          <w:rFonts w:eastAsia="Times New Roman"/>
          <w:sz w:val="24"/>
          <w:szCs w:val="24"/>
        </w:rPr>
        <w:commentReference w:id="27"/>
      </w:r>
      <w:r w:rsidRPr="00FA6B0B">
        <w:rPr>
          <w:rFonts w:eastAsia="Times New Roman"/>
          <w:sz w:val="24"/>
          <w:szCs w:val="24"/>
        </w:rPr>
        <w:t>.</w:t>
      </w:r>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8" w:name="_Toc135469229"/>
      <w:r w:rsidRPr="00FA6B0B">
        <w:t>DA FASE DE JULGAMENTO</w:t>
      </w:r>
      <w:bookmarkEnd w:id="28"/>
    </w:p>
    <w:p w14:paraId="7E95A5AC" w14:textId="74A689F4" w:rsidR="001167EF" w:rsidRPr="00FA6B0B" w:rsidRDefault="001167EF" w:rsidP="00AE46C4">
      <w:pPr>
        <w:pStyle w:val="Nivel2"/>
        <w:ind w:left="0" w:firstLine="0"/>
        <w:rPr>
          <w:b/>
          <w:bCs/>
          <w:sz w:val="24"/>
          <w:szCs w:val="24"/>
          <w:lang w:eastAsia="ar-SA"/>
        </w:rPr>
      </w:pPr>
      <w:bookmarkStart w:id="29"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9"/>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9"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50"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51"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52"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53"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lastRenderedPageBreak/>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0" w:name="_Hlk135317550"/>
      <w:r w:rsidRPr="00FA6B0B">
        <w:rPr>
          <w:sz w:val="24"/>
          <w:szCs w:val="24"/>
        </w:rPr>
        <w:t>Caso atendidas as condições de participação, prosseguirá a análise da fase de julgamento da proposta classificada em primeiro lugar.</w:t>
      </w:r>
    </w:p>
    <w:bookmarkEnd w:id="30"/>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FA6B0B"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FA6B0B" w:rsidRDefault="001167EF" w:rsidP="0021212E">
      <w:pPr>
        <w:pStyle w:val="Nivel3"/>
        <w:rPr>
          <w:sz w:val="24"/>
          <w:szCs w:val="24"/>
        </w:rPr>
      </w:pPr>
      <w:commentRangeStart w:id="31"/>
      <w:r w:rsidRPr="00FA6B0B">
        <w:rPr>
          <w:sz w:val="24"/>
          <w:szCs w:val="24"/>
        </w:rPr>
        <w:t>Se a proposta vencedora for desclassificada, o pregoeiro examinará a proposta subsequente, e, assim sucessivamente, na ordem de classificação.</w:t>
      </w:r>
    </w:p>
    <w:p w14:paraId="1590686E" w14:textId="092C0C30" w:rsidR="001167EF" w:rsidRPr="00FA6B0B" w:rsidRDefault="001167EF" w:rsidP="0021212E">
      <w:pPr>
        <w:pStyle w:val="Nivel3"/>
        <w:rPr>
          <w:sz w:val="24"/>
          <w:szCs w:val="24"/>
        </w:rPr>
      </w:pPr>
      <w:r w:rsidRPr="00FA6B0B">
        <w:rPr>
          <w:sz w:val="24"/>
          <w:szCs w:val="24"/>
        </w:rPr>
        <w:t xml:space="preserve">Encerrada a fase de julgamento, caso se verifique a conformidade da proposta de que trata o </w:t>
      </w:r>
      <w:r w:rsidRPr="00FA6B0B">
        <w:rPr>
          <w:b/>
          <w:bCs/>
          <w:sz w:val="24"/>
          <w:szCs w:val="24"/>
        </w:rPr>
        <w:t xml:space="preserve">item </w:t>
      </w:r>
      <w:r w:rsidR="00CF655B" w:rsidRPr="00FA6B0B">
        <w:rPr>
          <w:b/>
          <w:bCs/>
          <w:sz w:val="24"/>
          <w:szCs w:val="24"/>
          <w:highlight w:val="yellow"/>
        </w:rPr>
        <w:t>6</w:t>
      </w:r>
      <w:r w:rsidRPr="00FA6B0B">
        <w:rPr>
          <w:b/>
          <w:bCs/>
          <w:sz w:val="24"/>
          <w:szCs w:val="24"/>
          <w:highlight w:val="yellow"/>
        </w:rPr>
        <w:t>.6</w:t>
      </w:r>
      <w:r w:rsidRPr="00FA6B0B">
        <w:rPr>
          <w:sz w:val="24"/>
          <w:szCs w:val="24"/>
        </w:rPr>
        <w:t xml:space="preserve">, o pregoeiro passará à verificação da documentação de habilitação do licitante conforme disposições do </w:t>
      </w:r>
      <w:r w:rsidRPr="00FA6B0B">
        <w:rPr>
          <w:b/>
          <w:bCs/>
          <w:sz w:val="24"/>
          <w:szCs w:val="24"/>
        </w:rPr>
        <w:t xml:space="preserve">item </w:t>
      </w:r>
      <w:r w:rsidR="00CF655B" w:rsidRPr="00FA6B0B">
        <w:rPr>
          <w:b/>
          <w:bCs/>
          <w:sz w:val="24"/>
          <w:szCs w:val="24"/>
        </w:rPr>
        <w:t>7</w:t>
      </w:r>
      <w:r w:rsidRPr="00FA6B0B">
        <w:rPr>
          <w:sz w:val="24"/>
          <w:szCs w:val="24"/>
        </w:rPr>
        <w:t>.</w:t>
      </w:r>
      <w:commentRangeEnd w:id="31"/>
      <w:r w:rsidR="00071ACD" w:rsidRPr="00FA6B0B">
        <w:rPr>
          <w:rStyle w:val="Refdecomentrio"/>
          <w:sz w:val="24"/>
          <w:szCs w:val="24"/>
        </w:rPr>
        <w:commentReference w:id="31"/>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lastRenderedPageBreak/>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2" w:name="_Hlk181864426"/>
      <w:r w:rsidR="00710220" w:rsidRPr="00FA6B0B">
        <w:rPr>
          <w:color w:val="auto"/>
          <w:sz w:val="24"/>
          <w:szCs w:val="24"/>
          <w:highlight w:val="yellow"/>
          <w:lang w:eastAsia="en-US"/>
        </w:rPr>
        <w:t>serviço</w:t>
      </w:r>
      <w:bookmarkEnd w:id="32"/>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3" w:name="_Toc135469230"/>
      <w:r w:rsidRPr="00FA6B0B">
        <w:t>DA FASE DE HABILITAÇÃO</w:t>
      </w:r>
      <w:bookmarkEnd w:id="33"/>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4"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4"/>
    </w:p>
    <w:p w14:paraId="7D26EB9A" w14:textId="41B4A25E"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commentRangeStart w:id="35"/>
      <w:r w:rsidRPr="00FA6B0B">
        <w:rPr>
          <w:i w:val="0"/>
          <w:iCs w:val="0"/>
          <w:color w:val="auto"/>
          <w:sz w:val="24"/>
          <w:szCs w:val="24"/>
        </w:rPr>
        <w:t>.</w:t>
      </w:r>
      <w:commentRangeEnd w:id="35"/>
      <w:r w:rsidR="00071ACD" w:rsidRPr="00FA6B0B">
        <w:rPr>
          <w:rStyle w:val="Refdecomentrio"/>
          <w:i w:val="0"/>
          <w:iCs w:val="0"/>
          <w:color w:val="auto"/>
          <w:sz w:val="24"/>
          <w:szCs w:val="24"/>
        </w:rPr>
        <w:commentReference w:id="35"/>
      </w:r>
    </w:p>
    <w:p w14:paraId="01AFDFC8" w14:textId="77777777"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6"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7"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xml:space="preserve">: Correio com AR, Sedex ou Remessa Expressa, endereçando à Comissão Permanente de Contratação do TCESP com o número </w:t>
      </w:r>
      <w:r w:rsidRPr="00FA6B0B">
        <w:rPr>
          <w:sz w:val="24"/>
          <w:szCs w:val="24"/>
        </w:rPr>
        <w:lastRenderedPageBreak/>
        <w:t>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9"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6"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6"/>
    </w:p>
    <w:p w14:paraId="7678E20D" w14:textId="71BFC527" w:rsidR="001167EF" w:rsidRPr="00FA6B0B" w:rsidRDefault="001167EF" w:rsidP="00AE46C4">
      <w:pPr>
        <w:pStyle w:val="Nivel2"/>
        <w:ind w:left="0" w:firstLine="0"/>
        <w:rPr>
          <w:i/>
          <w:sz w:val="24"/>
          <w:szCs w:val="24"/>
        </w:rPr>
      </w:pPr>
      <w:r w:rsidRPr="00FA6B0B">
        <w:rPr>
          <w:sz w:val="24"/>
          <w:szCs w:val="24"/>
        </w:rPr>
        <w:lastRenderedPageBreak/>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61"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7"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7"/>
    </w:p>
    <w:p w14:paraId="21188964" w14:textId="0BC75A20" w:rsidR="001167EF" w:rsidRPr="00FA6B0B" w:rsidRDefault="001167EF" w:rsidP="00AE46C4">
      <w:pPr>
        <w:pStyle w:val="Nivel2"/>
        <w:ind w:left="0" w:firstLine="0"/>
        <w:rPr>
          <w:sz w:val="24"/>
          <w:szCs w:val="24"/>
        </w:rPr>
      </w:pPr>
      <w:bookmarkStart w:id="38"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8"/>
      <w:r w:rsidRPr="00FA6B0B">
        <w:rPr>
          <w:sz w:val="24"/>
          <w:szCs w:val="24"/>
        </w:rPr>
        <w:t>.</w:t>
      </w:r>
    </w:p>
    <w:p w14:paraId="455B8A29" w14:textId="0848A8DF"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 xml:space="preserve">Porém, será obrigatória durante a fase de habilitação a apresentação dos documentos para habilitação fiscal, social e trabalhista listados no </w:t>
      </w:r>
      <w:r w:rsidR="00B73103" w:rsidRPr="00FA6B0B">
        <w:rPr>
          <w:b/>
          <w:bCs/>
          <w:sz w:val="24"/>
          <w:szCs w:val="24"/>
          <w:highlight w:val="green"/>
        </w:rPr>
        <w:t>Apêndice</w:t>
      </w:r>
      <w:r w:rsidR="00B73103" w:rsidRPr="00FA6B0B">
        <w:rPr>
          <w:b/>
          <w:bCs/>
          <w:sz w:val="24"/>
          <w:szCs w:val="24"/>
          <w:highlight w:val="yellow"/>
        </w:rPr>
        <w:t xml:space="preserve"> </w:t>
      </w:r>
      <w:r w:rsidR="006E78A8" w:rsidRPr="00FA6B0B">
        <w:rPr>
          <w:b/>
          <w:bCs/>
          <w:sz w:val="24"/>
          <w:szCs w:val="24"/>
          <w:highlight w:val="yellow"/>
        </w:rPr>
        <w:t>ao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Pr="00FA6B0B"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31082AEA" w14:textId="77777777" w:rsidR="001167EF" w:rsidRPr="00FA6B0B" w:rsidRDefault="001167EF" w:rsidP="00197018">
      <w:pPr>
        <w:pStyle w:val="Nivel01"/>
        <w:numPr>
          <w:ilvl w:val="0"/>
          <w:numId w:val="5"/>
        </w:numPr>
      </w:pPr>
      <w:bookmarkStart w:id="39" w:name="_Toc135469233"/>
      <w:r w:rsidRPr="00FA6B0B">
        <w:lastRenderedPageBreak/>
        <w:t>DOS RECURSOS</w:t>
      </w:r>
      <w:bookmarkEnd w:id="39"/>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40" w:name="_Hlk135318381"/>
      <w:bookmarkStart w:id="41" w:name="_Hlk135315794"/>
      <w:r w:rsidRPr="00FA6B0B">
        <w:rPr>
          <w:sz w:val="24"/>
          <w:szCs w:val="24"/>
        </w:rPr>
        <w:t>o prazo para a manifestação da intenção de recorrer não será inferior a 10 (dez) minutos;</w:t>
      </w:r>
      <w:bookmarkEnd w:id="40"/>
    </w:p>
    <w:bookmarkEnd w:id="41"/>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63"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2" w:name="_Toc135469234"/>
      <w:r w:rsidRPr="00FA6B0B">
        <w:t>DAS INFRAÇÕES ADMINISTRATIVAS E SANÇÕES</w:t>
      </w:r>
      <w:bookmarkEnd w:id="42"/>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lastRenderedPageBreak/>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3" w:name="_Toc135469235"/>
      <w:r w:rsidRPr="00FA6B0B">
        <w:t>DA IMPUGNAÇÃO AO EDITAL E DO PEDIDO DE ESCLARECIMENTO</w:t>
      </w:r>
      <w:bookmarkEnd w:id="43"/>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4"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5"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4" w:name="_Toc135469236"/>
      <w:r w:rsidRPr="00FA6B0B">
        <w:t>DAS DISPOSIÇÕES GERAIS</w:t>
      </w:r>
      <w:bookmarkEnd w:id="44"/>
    </w:p>
    <w:p w14:paraId="64BB97B9" w14:textId="77777777" w:rsidR="001167EF" w:rsidRPr="00FA6B0B" w:rsidRDefault="001167EF" w:rsidP="00DF6A37">
      <w:pPr>
        <w:pStyle w:val="Nivel2"/>
        <w:widowControl w:val="0"/>
        <w:spacing w:before="50"/>
        <w:ind w:left="0" w:firstLine="0"/>
        <w:rPr>
          <w:sz w:val="24"/>
          <w:szCs w:val="24"/>
        </w:rPr>
      </w:pPr>
      <w:bookmarkStart w:id="45" w:name="_Hlk82473550"/>
      <w:r w:rsidRPr="00FA6B0B">
        <w:rPr>
          <w:sz w:val="24"/>
          <w:szCs w:val="24"/>
        </w:rPr>
        <w:t xml:space="preserve">Exaurida a fase recursal, será observado o disposto no art. 71 da </w:t>
      </w:r>
      <w:hyperlink r:id="rId66"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5AB9FE3E" w14:textId="155995D2" w:rsidR="00EB4191" w:rsidRPr="00FA6B0B" w:rsidRDefault="00EB4191"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Prestação de Garantia Contratual: As condições para a prestação de garantia contratual estão previstas na </w:t>
      </w:r>
      <w:r w:rsidR="00E573F9" w:rsidRPr="00FA6B0B">
        <w:rPr>
          <w:i w:val="0"/>
          <w:iCs w:val="0"/>
          <w:color w:val="auto"/>
          <w:sz w:val="24"/>
          <w:szCs w:val="24"/>
        </w:rPr>
        <w:t>Minuta de Contrato que integra este Edital como Anexo.</w:t>
      </w:r>
    </w:p>
    <w:p w14:paraId="7F829D06" w14:textId="405ADA34" w:rsidR="00E0430F" w:rsidRPr="00FA6B0B" w:rsidRDefault="00E0430F" w:rsidP="00075EF6">
      <w:pPr>
        <w:pStyle w:val="Nvel4-R"/>
        <w:numPr>
          <w:ilvl w:val="0"/>
          <w:numId w:val="0"/>
        </w:numPr>
        <w:ind w:left="851"/>
        <w:rPr>
          <w:i w:val="0"/>
          <w:iCs w:val="0"/>
          <w:color w:val="auto"/>
          <w:sz w:val="24"/>
          <w:szCs w:val="24"/>
        </w:rPr>
      </w:pPr>
      <w:r w:rsidRPr="00FA6B0B">
        <w:rPr>
          <w:i w:val="0"/>
          <w:iCs w:val="0"/>
          <w:color w:val="auto"/>
          <w:sz w:val="24"/>
          <w:szCs w:val="24"/>
        </w:rPr>
        <w:t xml:space="preserve">e.1) A prestação da garantia pela </w:t>
      </w:r>
      <w:r w:rsidR="00DC41C8" w:rsidRPr="00FA6B0B">
        <w:rPr>
          <w:b/>
          <w:bCs/>
          <w:i w:val="0"/>
          <w:iCs w:val="0"/>
          <w:color w:val="auto"/>
          <w:sz w:val="24"/>
          <w:szCs w:val="24"/>
        </w:rPr>
        <w:t>CONTRATADA</w:t>
      </w:r>
      <w:r w:rsidRPr="00FA6B0B">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A6B0B" w:rsidRDefault="00A44BAD" w:rsidP="00A44BAD">
      <w:pPr>
        <w:pStyle w:val="Nvel4-R"/>
        <w:numPr>
          <w:ilvl w:val="3"/>
          <w:numId w:val="5"/>
        </w:numPr>
        <w:ind w:left="567" w:firstLine="0"/>
        <w:rPr>
          <w:i w:val="0"/>
          <w:iCs w:val="0"/>
          <w:color w:val="auto"/>
          <w:sz w:val="24"/>
          <w:szCs w:val="24"/>
          <w:highlight w:val="yellow"/>
        </w:rPr>
      </w:pPr>
      <w:r w:rsidRPr="00FA6B0B">
        <w:rPr>
          <w:i w:val="0"/>
          <w:iCs w:val="0"/>
          <w:color w:val="auto"/>
          <w:sz w:val="24"/>
          <w:szCs w:val="24"/>
          <w:highlight w:val="yellow"/>
        </w:rPr>
        <w:t>Constitui(em), igualmente, condição(ões) para a celebração da contratação:</w:t>
      </w:r>
    </w:p>
    <w:p w14:paraId="064891A0" w14:textId="77777777" w:rsidR="00A44BAD" w:rsidRPr="00FA6B0B" w:rsidRDefault="00A44BAD" w:rsidP="00A44BAD">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lastRenderedPageBreak/>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8"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9"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70"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72"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1B986E79" w14:textId="5967A165" w:rsidR="001167EF" w:rsidRPr="00FA6B0B" w:rsidRDefault="001167EF" w:rsidP="00CE4BD1">
      <w:pPr>
        <w:pStyle w:val="Nvel3-R"/>
        <w:keepNext/>
        <w:keepLines/>
        <w:numPr>
          <w:ilvl w:val="2"/>
          <w:numId w:val="5"/>
        </w:numPr>
        <w:ind w:left="284" w:firstLine="0"/>
        <w:rPr>
          <w:i w:val="0"/>
          <w:iCs w:val="0"/>
          <w:color w:val="auto"/>
          <w:sz w:val="24"/>
          <w:szCs w:val="24"/>
        </w:rPr>
      </w:pPr>
      <w:r w:rsidRPr="00FA6B0B">
        <w:rPr>
          <w:i w:val="0"/>
          <w:iCs w:val="0"/>
          <w:color w:val="auto"/>
          <w:sz w:val="24"/>
          <w:szCs w:val="24"/>
        </w:rPr>
        <w:t xml:space="preserve">ANEXO I </w:t>
      </w:r>
      <w:r w:rsidR="00081F1D" w:rsidRPr="00FA6B0B">
        <w:rPr>
          <w:i w:val="0"/>
          <w:iCs w:val="0"/>
          <w:color w:val="auto"/>
          <w:sz w:val="24"/>
          <w:szCs w:val="24"/>
        </w:rPr>
        <w:t>–</w:t>
      </w:r>
      <w:r w:rsidRPr="00FA6B0B">
        <w:rPr>
          <w:i w:val="0"/>
          <w:iCs w:val="0"/>
          <w:color w:val="auto"/>
          <w:sz w:val="24"/>
          <w:szCs w:val="24"/>
        </w:rPr>
        <w:t xml:space="preserve"> Termo de Referência;</w:t>
      </w:r>
    </w:p>
    <w:p w14:paraId="506B60A2" w14:textId="5CB2604F" w:rsidR="001167EF" w:rsidRPr="00FA6B0B" w:rsidRDefault="001167EF" w:rsidP="00CE4BD1">
      <w:pPr>
        <w:pStyle w:val="Nvel3-R"/>
        <w:numPr>
          <w:ilvl w:val="2"/>
          <w:numId w:val="5"/>
        </w:numPr>
        <w:ind w:left="284" w:firstLine="0"/>
        <w:rPr>
          <w:i w:val="0"/>
          <w:iCs w:val="0"/>
          <w:color w:val="auto"/>
          <w:sz w:val="24"/>
          <w:szCs w:val="24"/>
        </w:rPr>
      </w:pPr>
      <w:r w:rsidRPr="00FA6B0B">
        <w:rPr>
          <w:i w:val="0"/>
          <w:iCs w:val="0"/>
          <w:color w:val="auto"/>
          <w:sz w:val="24"/>
          <w:szCs w:val="24"/>
        </w:rPr>
        <w:t xml:space="preserve">ANEXO </w:t>
      </w:r>
      <w:r w:rsidR="00A970B9" w:rsidRPr="00FA6B0B">
        <w:rPr>
          <w:i w:val="0"/>
          <w:iCs w:val="0"/>
          <w:color w:val="auto"/>
          <w:sz w:val="24"/>
          <w:szCs w:val="24"/>
        </w:rPr>
        <w:t>I</w:t>
      </w:r>
      <w:r w:rsidR="00B23ABC" w:rsidRPr="00FA6B0B">
        <w:rPr>
          <w:i w:val="0"/>
          <w:iCs w:val="0"/>
          <w:color w:val="auto"/>
          <w:sz w:val="24"/>
          <w:szCs w:val="24"/>
        </w:rPr>
        <w:t>I</w:t>
      </w:r>
      <w:r w:rsidRPr="00FA6B0B">
        <w:rPr>
          <w:i w:val="0"/>
          <w:iCs w:val="0"/>
          <w:color w:val="auto"/>
          <w:sz w:val="24"/>
          <w:szCs w:val="24"/>
        </w:rPr>
        <w:t xml:space="preserve"> – Minuta de Contrato;</w:t>
      </w:r>
    </w:p>
    <w:p w14:paraId="71A681E3" w14:textId="3938C726" w:rsidR="001167EF" w:rsidRPr="00FA6B0B" w:rsidRDefault="001167EF" w:rsidP="00CE4BD1">
      <w:pPr>
        <w:pStyle w:val="Nvel3-R"/>
        <w:numPr>
          <w:ilvl w:val="2"/>
          <w:numId w:val="5"/>
        </w:numPr>
        <w:ind w:left="284" w:firstLine="0"/>
        <w:rPr>
          <w:sz w:val="24"/>
          <w:szCs w:val="24"/>
        </w:rPr>
      </w:pPr>
      <w:r w:rsidRPr="00FA6B0B">
        <w:rPr>
          <w:i w:val="0"/>
          <w:iCs w:val="0"/>
          <w:color w:val="auto"/>
          <w:sz w:val="24"/>
          <w:szCs w:val="24"/>
        </w:rPr>
        <w:t xml:space="preserve">ANEXO </w:t>
      </w:r>
      <w:r w:rsidR="00F4668E" w:rsidRPr="00FA6B0B">
        <w:rPr>
          <w:i w:val="0"/>
          <w:iCs w:val="0"/>
          <w:color w:val="auto"/>
          <w:sz w:val="24"/>
          <w:szCs w:val="24"/>
        </w:rPr>
        <w:t>I</w:t>
      </w:r>
      <w:r w:rsidR="008864EE" w:rsidRPr="00FA6B0B">
        <w:rPr>
          <w:i w:val="0"/>
          <w:iCs w:val="0"/>
          <w:color w:val="auto"/>
          <w:sz w:val="24"/>
          <w:szCs w:val="24"/>
        </w:rPr>
        <w:t>II</w:t>
      </w:r>
      <w:r w:rsidRPr="00FA6B0B">
        <w:rPr>
          <w:i w:val="0"/>
          <w:iCs w:val="0"/>
          <w:color w:val="auto"/>
          <w:sz w:val="24"/>
          <w:szCs w:val="24"/>
        </w:rPr>
        <w:t xml:space="preserve"> – </w:t>
      </w:r>
      <w:r w:rsidR="00D20957" w:rsidRPr="00FA6B0B">
        <w:rPr>
          <w:i w:val="0"/>
          <w:iCs w:val="0"/>
          <w:color w:val="auto"/>
          <w:sz w:val="24"/>
          <w:szCs w:val="24"/>
        </w:rPr>
        <w:t xml:space="preserve">Resolução </w:t>
      </w:r>
      <w:r w:rsidR="0048110E" w:rsidRPr="00FA6B0B">
        <w:rPr>
          <w:i w:val="0"/>
          <w:iCs w:val="0"/>
          <w:color w:val="auto"/>
          <w:sz w:val="24"/>
          <w:szCs w:val="24"/>
        </w:rPr>
        <w:t xml:space="preserve">TCESP </w:t>
      </w:r>
      <w:r w:rsidR="00D20957" w:rsidRPr="00FA6B0B">
        <w:rPr>
          <w:i w:val="0"/>
          <w:iCs w:val="0"/>
          <w:color w:val="auto"/>
          <w:sz w:val="24"/>
          <w:szCs w:val="24"/>
        </w:rPr>
        <w:t>n° 11/2023</w:t>
      </w:r>
      <w:r w:rsidR="00D20957" w:rsidRPr="00FA6B0B">
        <w:rPr>
          <w:color w:val="auto"/>
          <w:sz w:val="24"/>
          <w:szCs w:val="24"/>
        </w:rPr>
        <w:t>.</w:t>
      </w:r>
    </w:p>
    <w:bookmarkEnd w:id="45"/>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6F7EDD2C" w14:textId="77777777" w:rsidR="00C777FD" w:rsidRPr="00FA6B0B" w:rsidRDefault="00C777FD">
      <w:pPr>
        <w:rPr>
          <w:rFonts w:cs="Arial"/>
          <w:b/>
        </w:rPr>
      </w:pPr>
      <w:r w:rsidRPr="00FA6B0B">
        <w:rPr>
          <w:rFonts w:cs="Arial"/>
          <w:b/>
        </w:rPr>
        <w:br w:type="page"/>
      </w:r>
    </w:p>
    <w:p w14:paraId="43A18CF2" w14:textId="31FC1719" w:rsidR="00C777FD" w:rsidRPr="00FA6B0B" w:rsidRDefault="00C777FD">
      <w:pPr>
        <w:rPr>
          <w:rFonts w:cs="Arial"/>
          <w:b/>
          <w:bCs/>
        </w:rPr>
      </w:pPr>
    </w:p>
    <w:p w14:paraId="5223DFEE" w14:textId="77777777" w:rsidR="000F1642" w:rsidRPr="00FA6B0B" w:rsidRDefault="000F1642" w:rsidP="009C6BC6">
      <w:pPr>
        <w:rPr>
          <w:rFonts w:cs="Arial"/>
          <w:b/>
          <w:bCs/>
        </w:rPr>
      </w:pPr>
    </w:p>
    <w:p w14:paraId="0D7FCD6E" w14:textId="77777777" w:rsidR="000B453E" w:rsidRPr="00FA6B0B" w:rsidRDefault="000B453E" w:rsidP="003B7E50">
      <w:pPr>
        <w:pStyle w:val="ANEXO"/>
        <w:rPr>
          <w:rFonts w:eastAsiaTheme="majorEastAsia"/>
        </w:rPr>
      </w:pPr>
      <w:r w:rsidRPr="00FA6B0B">
        <w:rPr>
          <w:rFonts w:eastAsiaTheme="majorEastAsia"/>
        </w:rPr>
        <w:t>ANEXO I</w:t>
      </w:r>
    </w:p>
    <w:p w14:paraId="7AF89C98" w14:textId="77777777" w:rsidR="000B453E" w:rsidRPr="00FA6B0B" w:rsidRDefault="000B453E" w:rsidP="000B453E">
      <w:pPr>
        <w:jc w:val="center"/>
        <w:rPr>
          <w:rFonts w:cs="Arial"/>
          <w:b/>
          <w:bCs/>
        </w:rPr>
      </w:pPr>
      <w:r w:rsidRPr="00FA6B0B">
        <w:rPr>
          <w:rFonts w:cs="Arial"/>
          <w:b/>
          <w:bCs/>
        </w:rPr>
        <w:t>TERMO DE REFERÊNCIA</w:t>
      </w: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2D77019F" w14:textId="77777777" w:rsidR="000B453E" w:rsidRPr="00FA6B0B" w:rsidRDefault="000B453E" w:rsidP="00797EC4">
      <w:pPr>
        <w:jc w:val="both"/>
        <w:rPr>
          <w:rFonts w:cs="Arial"/>
          <w:b/>
        </w:rPr>
      </w:pPr>
      <w:bookmarkStart w:id="46" w:name="_Hlk215491874"/>
    </w:p>
    <w:bookmarkEnd w:id="46"/>
    <w:p w14:paraId="3B0133B7" w14:textId="77777777" w:rsidR="007C599C" w:rsidRPr="00FA6B0B" w:rsidRDefault="007C599C" w:rsidP="007C599C">
      <w:pPr>
        <w:rPr>
          <w:rFonts w:eastAsia="Arial" w:cs="Arial"/>
          <w:color w:val="000000" w:themeColor="text1"/>
        </w:rPr>
      </w:pPr>
      <w:r w:rsidRPr="00FA6B0B">
        <w:rPr>
          <w:rFonts w:eastAsia="Arial" w:cs="Arial"/>
          <w:b/>
          <w:bCs/>
          <w:color w:val="000000" w:themeColor="text1"/>
        </w:rPr>
        <w:t>Objeto</w:t>
      </w:r>
      <w:r w:rsidRPr="00FA6B0B">
        <w:rPr>
          <w:rFonts w:eastAsia="Arial" w:cs="Arial"/>
          <w:color w:val="000000" w:themeColor="text1"/>
        </w:rPr>
        <w:t xml:space="preserve">: Extensão de garantia e suporte técnico por 24 meses para switches Edge-Core, modelos </w:t>
      </w:r>
      <w:r w:rsidRPr="00FA6B0B">
        <w:rPr>
          <w:rFonts w:eastAsia="Arial" w:cs="Arial"/>
          <w:i/>
          <w:iCs/>
          <w:color w:val="000000" w:themeColor="text1"/>
        </w:rPr>
        <w:t>ECS2100-28PP e ECS2100-28T.</w:t>
      </w:r>
    </w:p>
    <w:p w14:paraId="3829D4BD" w14:textId="77777777" w:rsidR="007C599C" w:rsidRPr="00FA6B0B" w:rsidRDefault="007C599C" w:rsidP="007C599C">
      <w:pPr>
        <w:rPr>
          <w:rFonts w:eastAsia="Arial" w:cs="Arial"/>
          <w:color w:val="000000" w:themeColor="text1"/>
        </w:rPr>
      </w:pPr>
    </w:p>
    <w:p w14:paraId="37D327A9" w14:textId="77777777" w:rsidR="007C599C" w:rsidRPr="00FA6B0B" w:rsidRDefault="007C599C" w:rsidP="00730B96">
      <w:pPr>
        <w:pStyle w:val="PargrafodaLista"/>
        <w:numPr>
          <w:ilvl w:val="0"/>
          <w:numId w:val="37"/>
        </w:numPr>
        <w:spacing w:after="200" w:line="360" w:lineRule="auto"/>
        <w:ind w:left="426" w:hanging="426"/>
        <w:jc w:val="both"/>
        <w:rPr>
          <w:rFonts w:ascii="Arial" w:hAnsi="Arial" w:cs="Arial"/>
        </w:rPr>
      </w:pPr>
      <w:r w:rsidRPr="00FA6B0B">
        <w:rPr>
          <w:rFonts w:ascii="Arial" w:eastAsia="Arial" w:hAnsi="Arial" w:cs="Arial"/>
          <w:b/>
          <w:bCs/>
          <w:color w:val="000000" w:themeColor="text1"/>
        </w:rPr>
        <w:t>Fundamentação e descrição da necessidade da contratação</w:t>
      </w:r>
    </w:p>
    <w:p w14:paraId="3AA53F6F"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A contratação de serviços de garantia e suporte para os switches de rede do TCESP é necessária para assegurar o funcionamento contínuo da infraestrutura de TIC da instituição. Esses equipamentos são essenciais para a comunicação entre computadores, sistemas corporativos, serviços online e acesso à Internet, sendo fundamentais para a execução das atividades administrativas e de fiscalização do Tribunal.</w:t>
      </w:r>
    </w:p>
    <w:p w14:paraId="707F5246"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Considerando que a maior parte dos switches em uso foi adquirida em 2018 e que eventual falha pode causar interrupções significativas nas atividades do órgão, faz-se necessária a manutenção de contrato especializado que possibilite suporte técnico, reparo e substituição de equipamentos defeituosos, garantindo a disponibilidade, segurança e estabilidade da rede corporativa.</w:t>
      </w:r>
    </w:p>
    <w:p w14:paraId="5F84362C" w14:textId="77777777" w:rsidR="007C599C" w:rsidRPr="00FA6B0B" w:rsidRDefault="007C599C" w:rsidP="007C599C">
      <w:pPr>
        <w:pStyle w:val="PargrafodaLista"/>
        <w:spacing w:after="200"/>
        <w:ind w:left="426" w:hanging="360"/>
        <w:jc w:val="both"/>
        <w:rPr>
          <w:rFonts w:ascii="Arial" w:eastAsia="Arial" w:hAnsi="Arial" w:cs="Arial"/>
          <w:b/>
          <w:bCs/>
          <w:color w:val="000000" w:themeColor="text1"/>
        </w:rPr>
      </w:pPr>
    </w:p>
    <w:p w14:paraId="6E1F21CE" w14:textId="77777777" w:rsidR="007C599C" w:rsidRPr="00FA6B0B" w:rsidRDefault="007C599C" w:rsidP="00730B96">
      <w:pPr>
        <w:pStyle w:val="PargrafodaLista"/>
        <w:numPr>
          <w:ilvl w:val="0"/>
          <w:numId w:val="37"/>
        </w:numPr>
        <w:spacing w:after="200" w:line="360" w:lineRule="auto"/>
        <w:ind w:left="426" w:hanging="426"/>
        <w:jc w:val="both"/>
        <w:rPr>
          <w:rFonts w:ascii="Arial" w:eastAsia="Arial" w:hAnsi="Arial" w:cs="Arial"/>
          <w:color w:val="000000" w:themeColor="text1"/>
        </w:rPr>
      </w:pPr>
      <w:r w:rsidRPr="00FA6B0B">
        <w:rPr>
          <w:rFonts w:ascii="Arial" w:eastAsia="Arial" w:hAnsi="Arial" w:cs="Arial"/>
          <w:b/>
          <w:bCs/>
          <w:color w:val="000000" w:themeColor="text1"/>
        </w:rPr>
        <w:t>Extensão da garantia e suporte técnico por 24 meses</w:t>
      </w:r>
    </w:p>
    <w:p w14:paraId="3B60C449" w14:textId="77777777" w:rsidR="007C599C" w:rsidRPr="00FA6B0B" w:rsidRDefault="007C599C" w:rsidP="00730B96">
      <w:pPr>
        <w:pStyle w:val="PargrafodaLista"/>
        <w:numPr>
          <w:ilvl w:val="1"/>
          <w:numId w:val="3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 CONTRATADA deverá fornecer os serviços de extensão de garantia e suporte técnico para os 143 equipamentos relacionados na tabela 1 pelo período de 24 meses:</w:t>
      </w:r>
    </w:p>
    <w:p w14:paraId="0A570674" w14:textId="77777777" w:rsidR="007C599C" w:rsidRPr="00FA6B0B" w:rsidRDefault="007C599C" w:rsidP="007C599C">
      <w:pPr>
        <w:pStyle w:val="PargrafodaLista"/>
        <w:ind w:left="1440"/>
        <w:jc w:val="both"/>
        <w:rPr>
          <w:rFonts w:ascii="Arial" w:eastAsia="Arial" w:hAnsi="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7C599C" w:rsidRPr="00FA6B0B" w14:paraId="5A9DE94B" w14:textId="77777777" w:rsidTr="00B4635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479F53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color w:val="000000" w:themeColor="text1"/>
                <w:sz w:val="20"/>
                <w:szCs w:val="20"/>
              </w:rPr>
              <w:t>MODELO</w:t>
            </w:r>
          </w:p>
        </w:tc>
        <w:tc>
          <w:tcPr>
            <w:tcW w:w="2235" w:type="dxa"/>
          </w:tcPr>
          <w:p w14:paraId="4644DB4D" w14:textId="77777777" w:rsidR="007C599C" w:rsidRPr="00FA6B0B" w:rsidRDefault="007C599C" w:rsidP="00B46359">
            <w:pPr>
              <w:jc w:val="center"/>
              <w:cnfStyle w:val="100000000000" w:firstRow="1"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NÚMERO DE SÉRIE</w:t>
            </w:r>
          </w:p>
        </w:tc>
      </w:tr>
      <w:tr w:rsidR="007C599C" w:rsidRPr="00FA6B0B" w14:paraId="3F89B01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0BD7A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5D3A1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EC1816000555</w:t>
            </w:r>
          </w:p>
        </w:tc>
      </w:tr>
      <w:tr w:rsidR="007C599C" w:rsidRPr="00FA6B0B" w14:paraId="37E60B5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3422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B1822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EC1816000542</w:t>
            </w:r>
          </w:p>
        </w:tc>
      </w:tr>
      <w:tr w:rsidR="007C599C" w:rsidRPr="00FA6B0B" w14:paraId="3C7874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4E2DF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467EB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EC1816000812</w:t>
            </w:r>
          </w:p>
        </w:tc>
      </w:tr>
      <w:tr w:rsidR="007C599C" w:rsidRPr="00FA6B0B" w14:paraId="28E5C2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0D843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960FB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EC2230001066</w:t>
            </w:r>
          </w:p>
        </w:tc>
      </w:tr>
      <w:tr w:rsidR="007C599C" w:rsidRPr="00FA6B0B" w14:paraId="3DCD82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5C40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B343B2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EC1845002214</w:t>
            </w:r>
          </w:p>
        </w:tc>
      </w:tr>
      <w:tr w:rsidR="007C599C" w:rsidRPr="00FA6B0B" w14:paraId="2228D3C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158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5CC1AB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EC1816000776</w:t>
            </w:r>
          </w:p>
        </w:tc>
      </w:tr>
      <w:tr w:rsidR="007C599C" w:rsidRPr="00FA6B0B" w14:paraId="11605AC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51BD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1EF38B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EC1816000611</w:t>
            </w:r>
          </w:p>
        </w:tc>
      </w:tr>
      <w:tr w:rsidR="007C599C" w:rsidRPr="00FA6B0B" w14:paraId="1D09512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86DC3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BAB04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EC1816000546</w:t>
            </w:r>
          </w:p>
        </w:tc>
      </w:tr>
      <w:tr w:rsidR="007C599C" w:rsidRPr="00FA6B0B" w14:paraId="5441E2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B62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850C9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EC1816000591</w:t>
            </w:r>
          </w:p>
        </w:tc>
      </w:tr>
      <w:tr w:rsidR="007C599C" w:rsidRPr="00FA6B0B" w14:paraId="052F228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A34DB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EA1B8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EC1816000503</w:t>
            </w:r>
          </w:p>
        </w:tc>
      </w:tr>
      <w:tr w:rsidR="007C599C" w:rsidRPr="00FA6B0B" w14:paraId="429C28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4C3A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3731FE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EC1816000582</w:t>
            </w:r>
          </w:p>
        </w:tc>
      </w:tr>
      <w:tr w:rsidR="007C599C" w:rsidRPr="00FA6B0B" w14:paraId="3608BAB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CE78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AF3CCE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EC1816000522</w:t>
            </w:r>
          </w:p>
        </w:tc>
      </w:tr>
      <w:tr w:rsidR="007C599C" w:rsidRPr="00FA6B0B" w14:paraId="2BB097D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F007E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E6BE1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EC1816000906</w:t>
            </w:r>
          </w:p>
        </w:tc>
      </w:tr>
      <w:tr w:rsidR="007C599C" w:rsidRPr="00FA6B0B" w14:paraId="48A766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BD75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F631EF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EC1816000524</w:t>
            </w:r>
          </w:p>
        </w:tc>
      </w:tr>
      <w:tr w:rsidR="007C599C" w:rsidRPr="00FA6B0B" w14:paraId="499D6B8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146A6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7F43082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EC1816000588</w:t>
            </w:r>
          </w:p>
        </w:tc>
      </w:tr>
      <w:tr w:rsidR="007C599C" w:rsidRPr="00FA6B0B" w14:paraId="19F62E7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3226E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A0A589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EC1816000533</w:t>
            </w:r>
          </w:p>
        </w:tc>
      </w:tr>
      <w:tr w:rsidR="007C599C" w:rsidRPr="00FA6B0B" w14:paraId="4352A53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6164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4F96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EC1816000688</w:t>
            </w:r>
          </w:p>
        </w:tc>
      </w:tr>
      <w:tr w:rsidR="007C599C" w:rsidRPr="00FA6B0B" w14:paraId="4623B27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98D2D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5DE8F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EC1816000733</w:t>
            </w:r>
          </w:p>
        </w:tc>
      </w:tr>
      <w:tr w:rsidR="007C599C" w:rsidRPr="00FA6B0B" w14:paraId="42A32AC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82E5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2B3467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EC1816000625</w:t>
            </w:r>
          </w:p>
        </w:tc>
      </w:tr>
      <w:tr w:rsidR="007C599C" w:rsidRPr="00FA6B0B" w14:paraId="3B76320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AD158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3205BF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EC1816000915</w:t>
            </w:r>
          </w:p>
        </w:tc>
      </w:tr>
      <w:tr w:rsidR="007C599C" w:rsidRPr="00FA6B0B" w14:paraId="11D545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6B3CF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0FCA6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EC1816000922</w:t>
            </w:r>
          </w:p>
        </w:tc>
      </w:tr>
      <w:tr w:rsidR="007C599C" w:rsidRPr="00FA6B0B" w14:paraId="79180E4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CB0B1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17538F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EC1816000641</w:t>
            </w:r>
          </w:p>
        </w:tc>
      </w:tr>
      <w:tr w:rsidR="007C599C" w:rsidRPr="00FA6B0B" w14:paraId="16F1219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AE7FD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0FCA27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EC1816000586</w:t>
            </w:r>
          </w:p>
        </w:tc>
      </w:tr>
      <w:tr w:rsidR="007C599C" w:rsidRPr="00FA6B0B" w14:paraId="032450E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A29BC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403B0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EC1816000446</w:t>
            </w:r>
          </w:p>
        </w:tc>
      </w:tr>
      <w:tr w:rsidR="007C599C" w:rsidRPr="00FA6B0B" w14:paraId="40318CB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41A3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3624E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EC1816000650</w:t>
            </w:r>
          </w:p>
        </w:tc>
      </w:tr>
      <w:tr w:rsidR="007C599C" w:rsidRPr="00FA6B0B" w14:paraId="0285142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EF9B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E287E6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EC1816000554</w:t>
            </w:r>
          </w:p>
        </w:tc>
      </w:tr>
      <w:tr w:rsidR="007C599C" w:rsidRPr="00FA6B0B" w14:paraId="1E2F57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3BA0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AE42A1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EC1816000526</w:t>
            </w:r>
          </w:p>
        </w:tc>
      </w:tr>
      <w:tr w:rsidR="007C599C" w:rsidRPr="00FA6B0B" w14:paraId="347F0E5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939A4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363BE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EC1816000610</w:t>
            </w:r>
          </w:p>
        </w:tc>
      </w:tr>
      <w:tr w:rsidR="007C599C" w:rsidRPr="00FA6B0B" w14:paraId="05B9DA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5688C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7CA44A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EC1816000561</w:t>
            </w:r>
          </w:p>
        </w:tc>
      </w:tr>
      <w:tr w:rsidR="007C599C" w:rsidRPr="00FA6B0B" w14:paraId="26C99391"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F57E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60B33A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EC1816000557</w:t>
            </w:r>
          </w:p>
        </w:tc>
      </w:tr>
      <w:tr w:rsidR="007C599C" w:rsidRPr="00FA6B0B" w14:paraId="5AAE724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2EE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91DE38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EC1816000872</w:t>
            </w:r>
          </w:p>
        </w:tc>
      </w:tr>
      <w:tr w:rsidR="007C599C" w:rsidRPr="00FA6B0B" w14:paraId="743161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621B0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BB2C4B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EC1816000659</w:t>
            </w:r>
          </w:p>
        </w:tc>
      </w:tr>
      <w:tr w:rsidR="007C599C" w:rsidRPr="00FA6B0B" w14:paraId="3289AC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7F97E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AF2754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EC1816000592</w:t>
            </w:r>
          </w:p>
        </w:tc>
      </w:tr>
      <w:tr w:rsidR="007C599C" w:rsidRPr="00FA6B0B" w14:paraId="7750165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A90C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E4D52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EC1816000514</w:t>
            </w:r>
          </w:p>
        </w:tc>
      </w:tr>
      <w:tr w:rsidR="007C599C" w:rsidRPr="00FA6B0B" w14:paraId="1EB8666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57B3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5D48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EC1816000538</w:t>
            </w:r>
          </w:p>
        </w:tc>
      </w:tr>
      <w:tr w:rsidR="007C599C" w:rsidRPr="00FA6B0B" w14:paraId="49DA924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CC8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DCC76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EC1816000657</w:t>
            </w:r>
          </w:p>
        </w:tc>
      </w:tr>
      <w:tr w:rsidR="007C599C" w:rsidRPr="00FA6B0B" w14:paraId="6E31F58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2BBD1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601CD6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EC1816000806</w:t>
            </w:r>
          </w:p>
        </w:tc>
      </w:tr>
      <w:tr w:rsidR="007C599C" w:rsidRPr="00FA6B0B" w14:paraId="613BA15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457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B1BA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EC1816000602</w:t>
            </w:r>
          </w:p>
        </w:tc>
      </w:tr>
      <w:tr w:rsidR="007C599C" w:rsidRPr="00FA6B0B" w14:paraId="260E8CD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A8B8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ECA684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EC1816000469</w:t>
            </w:r>
          </w:p>
        </w:tc>
      </w:tr>
      <w:tr w:rsidR="007C599C" w:rsidRPr="00FA6B0B" w14:paraId="3A4993B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3EA8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D0CCB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EC1816000918</w:t>
            </w:r>
          </w:p>
        </w:tc>
      </w:tr>
      <w:tr w:rsidR="007C599C" w:rsidRPr="00FA6B0B" w14:paraId="732B78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B5BA0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ADE4B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EC1816000535</w:t>
            </w:r>
          </w:p>
        </w:tc>
      </w:tr>
      <w:tr w:rsidR="007C599C" w:rsidRPr="00FA6B0B" w14:paraId="331F982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AE255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4DAA6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EC1816000792</w:t>
            </w:r>
          </w:p>
        </w:tc>
      </w:tr>
      <w:tr w:rsidR="007C599C" w:rsidRPr="00FA6B0B" w14:paraId="66F79AB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D12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6B99C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EC1816000871</w:t>
            </w:r>
          </w:p>
        </w:tc>
      </w:tr>
      <w:tr w:rsidR="007C599C" w:rsidRPr="00FA6B0B" w14:paraId="3370C3C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3F86C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C617FC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EC1816000541</w:t>
            </w:r>
          </w:p>
        </w:tc>
      </w:tr>
      <w:tr w:rsidR="007C599C" w:rsidRPr="00FA6B0B" w14:paraId="127FBD4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1356C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F4CD9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EC1816000900</w:t>
            </w:r>
          </w:p>
        </w:tc>
      </w:tr>
      <w:tr w:rsidR="007C599C" w:rsidRPr="00FA6B0B" w14:paraId="025A9AD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8DE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35301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EC1816000453</w:t>
            </w:r>
          </w:p>
        </w:tc>
      </w:tr>
      <w:tr w:rsidR="007C599C" w:rsidRPr="00FA6B0B" w14:paraId="56F39B7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F41B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C18AB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EC1816000843</w:t>
            </w:r>
          </w:p>
        </w:tc>
      </w:tr>
      <w:tr w:rsidR="007C599C" w:rsidRPr="00FA6B0B" w14:paraId="2F2B237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A12B4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6425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EC1816000616</w:t>
            </w:r>
          </w:p>
        </w:tc>
      </w:tr>
      <w:tr w:rsidR="007C599C" w:rsidRPr="00FA6B0B" w14:paraId="5864717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CB1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D24D0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EC1816000629</w:t>
            </w:r>
          </w:p>
        </w:tc>
      </w:tr>
      <w:tr w:rsidR="007C599C" w:rsidRPr="00FA6B0B" w14:paraId="48798BE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6135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C3FD92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EC1816000765</w:t>
            </w:r>
          </w:p>
        </w:tc>
      </w:tr>
      <w:tr w:rsidR="007C599C" w:rsidRPr="00FA6B0B" w14:paraId="2CC3975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F9BAC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C7EEF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EC1816000879</w:t>
            </w:r>
          </w:p>
        </w:tc>
      </w:tr>
      <w:tr w:rsidR="007C599C" w:rsidRPr="00FA6B0B" w14:paraId="61C59C2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90EF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146520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EC1816000607</w:t>
            </w:r>
          </w:p>
        </w:tc>
      </w:tr>
      <w:tr w:rsidR="007C599C" w:rsidRPr="00FA6B0B" w14:paraId="2F1FA6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504543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21EB5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EC1816000851</w:t>
            </w:r>
          </w:p>
        </w:tc>
      </w:tr>
      <w:tr w:rsidR="007C599C" w:rsidRPr="00FA6B0B" w14:paraId="45C4886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5076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5F01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EC1816000853</w:t>
            </w:r>
          </w:p>
        </w:tc>
      </w:tr>
      <w:tr w:rsidR="007C599C" w:rsidRPr="00FA6B0B" w14:paraId="28A50C8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B139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CF5B17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EC1816000847</w:t>
            </w:r>
          </w:p>
        </w:tc>
      </w:tr>
      <w:tr w:rsidR="007C599C" w:rsidRPr="00FA6B0B" w14:paraId="15B6737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DE4D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15C1C4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EC1816000505</w:t>
            </w:r>
          </w:p>
        </w:tc>
      </w:tr>
      <w:tr w:rsidR="007C599C" w:rsidRPr="00FA6B0B" w14:paraId="4CDA1E0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7961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28FAC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EC1816000642</w:t>
            </w:r>
          </w:p>
        </w:tc>
      </w:tr>
      <w:tr w:rsidR="007C599C" w:rsidRPr="00FA6B0B" w14:paraId="59EC592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E660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315D0DE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EC1816000773</w:t>
            </w:r>
          </w:p>
        </w:tc>
      </w:tr>
      <w:tr w:rsidR="007C599C" w:rsidRPr="00FA6B0B" w14:paraId="150A21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25D48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55766A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EC1816000913</w:t>
            </w:r>
          </w:p>
        </w:tc>
      </w:tr>
      <w:tr w:rsidR="007C599C" w:rsidRPr="00FA6B0B" w14:paraId="74DBCE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B54AD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6047A7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EC1816000823</w:t>
            </w:r>
          </w:p>
        </w:tc>
      </w:tr>
      <w:tr w:rsidR="007C599C" w:rsidRPr="00FA6B0B" w14:paraId="37521C2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33F1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91936A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EC1811000197</w:t>
            </w:r>
          </w:p>
        </w:tc>
      </w:tr>
      <w:tr w:rsidR="007C599C" w:rsidRPr="00FA6B0B" w14:paraId="505DE9E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0DDC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2D8C08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EC1811000449</w:t>
            </w:r>
          </w:p>
        </w:tc>
      </w:tr>
      <w:tr w:rsidR="007C599C" w:rsidRPr="00FA6B0B" w14:paraId="2939F0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E3495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817A3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EC1811000318</w:t>
            </w:r>
          </w:p>
        </w:tc>
      </w:tr>
      <w:tr w:rsidR="007C599C" w:rsidRPr="00FA6B0B" w14:paraId="7827D4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C9C07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CE995E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EC1811000181</w:t>
            </w:r>
          </w:p>
        </w:tc>
      </w:tr>
      <w:tr w:rsidR="007C599C" w:rsidRPr="00FA6B0B" w14:paraId="1B4EE36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B054F5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5C2C01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EC1811000420</w:t>
            </w:r>
          </w:p>
        </w:tc>
      </w:tr>
      <w:tr w:rsidR="007C599C" w:rsidRPr="00FA6B0B" w14:paraId="45B5956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76CC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480A13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EC1811000211</w:t>
            </w:r>
          </w:p>
        </w:tc>
      </w:tr>
      <w:tr w:rsidR="007C599C" w:rsidRPr="00FA6B0B" w14:paraId="2A75B55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320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526BEE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EC1811000320</w:t>
            </w:r>
          </w:p>
        </w:tc>
      </w:tr>
      <w:tr w:rsidR="007C599C" w:rsidRPr="00FA6B0B" w14:paraId="053931F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BA07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F0AA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EC1811000470</w:t>
            </w:r>
          </w:p>
        </w:tc>
      </w:tr>
      <w:tr w:rsidR="007C599C" w:rsidRPr="00FA6B0B" w14:paraId="302B30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3FA3A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7546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EC1811000439</w:t>
            </w:r>
          </w:p>
        </w:tc>
      </w:tr>
      <w:tr w:rsidR="007C599C" w:rsidRPr="00FA6B0B" w14:paraId="5A4473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3E5C2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57903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EC1811000196</w:t>
            </w:r>
          </w:p>
        </w:tc>
      </w:tr>
      <w:tr w:rsidR="007C599C" w:rsidRPr="00FA6B0B" w14:paraId="7A82828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1300A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0D0B9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EC1811000258</w:t>
            </w:r>
          </w:p>
        </w:tc>
      </w:tr>
      <w:tr w:rsidR="007C599C" w:rsidRPr="00FA6B0B" w14:paraId="54AFA41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D6A41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6152B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EC1811000462</w:t>
            </w:r>
          </w:p>
        </w:tc>
      </w:tr>
      <w:tr w:rsidR="007C599C" w:rsidRPr="00FA6B0B" w14:paraId="640ED7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366C8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FED77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EC1810001612</w:t>
            </w:r>
          </w:p>
        </w:tc>
      </w:tr>
      <w:tr w:rsidR="007C599C" w:rsidRPr="00FA6B0B" w14:paraId="6B9F542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5EB3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40F579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EC1810001661</w:t>
            </w:r>
          </w:p>
        </w:tc>
      </w:tr>
      <w:tr w:rsidR="007C599C" w:rsidRPr="00FA6B0B" w14:paraId="73FC5C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6C4D6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1942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EC1811000402</w:t>
            </w:r>
          </w:p>
        </w:tc>
      </w:tr>
      <w:tr w:rsidR="007C599C" w:rsidRPr="00FA6B0B" w14:paraId="05D4AEE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A02C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4F9FF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EC1810001591</w:t>
            </w:r>
          </w:p>
        </w:tc>
      </w:tr>
      <w:tr w:rsidR="007C599C" w:rsidRPr="00FA6B0B" w14:paraId="214500E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B46CB6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F709E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EC1811000460</w:t>
            </w:r>
          </w:p>
        </w:tc>
      </w:tr>
      <w:tr w:rsidR="007C599C" w:rsidRPr="00FA6B0B" w14:paraId="3DB73273"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4040C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F013E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EC1810001604</w:t>
            </w:r>
          </w:p>
        </w:tc>
      </w:tr>
      <w:tr w:rsidR="007C599C" w:rsidRPr="00FA6B0B" w14:paraId="46A5764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172D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C3BA13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EC1810001622</w:t>
            </w:r>
          </w:p>
        </w:tc>
      </w:tr>
      <w:tr w:rsidR="007C599C" w:rsidRPr="00FA6B0B" w14:paraId="10B8E5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B768D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B3D10C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EC1810001617</w:t>
            </w:r>
          </w:p>
        </w:tc>
      </w:tr>
      <w:tr w:rsidR="007C599C" w:rsidRPr="00FA6B0B" w14:paraId="22D0C18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55B97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3B85CE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EC1811000393</w:t>
            </w:r>
          </w:p>
        </w:tc>
      </w:tr>
      <w:tr w:rsidR="007C599C" w:rsidRPr="00FA6B0B" w14:paraId="23DC11B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9CB6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00892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EC1810001641</w:t>
            </w:r>
          </w:p>
        </w:tc>
      </w:tr>
      <w:tr w:rsidR="007C599C" w:rsidRPr="00FA6B0B" w14:paraId="7F05DF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A0D6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14FD75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EC1810001640</w:t>
            </w:r>
          </w:p>
        </w:tc>
      </w:tr>
      <w:tr w:rsidR="007C599C" w:rsidRPr="00FA6B0B" w14:paraId="7ED1950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60087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23177E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EC1811000344</w:t>
            </w:r>
          </w:p>
        </w:tc>
      </w:tr>
      <w:tr w:rsidR="007C599C" w:rsidRPr="00FA6B0B" w14:paraId="747DC8C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4E61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FEEAA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EC1811000376</w:t>
            </w:r>
          </w:p>
        </w:tc>
      </w:tr>
      <w:tr w:rsidR="007C599C" w:rsidRPr="00FA6B0B" w14:paraId="0DCAD71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8BB97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357790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EC1811000198</w:t>
            </w:r>
          </w:p>
        </w:tc>
      </w:tr>
      <w:tr w:rsidR="007C599C" w:rsidRPr="00FA6B0B" w14:paraId="445038F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9AB37A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882930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EC1811000389</w:t>
            </w:r>
          </w:p>
        </w:tc>
      </w:tr>
      <w:tr w:rsidR="007C599C" w:rsidRPr="00FA6B0B" w14:paraId="6F73B5E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A5E3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1F00E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EC1810001650</w:t>
            </w:r>
          </w:p>
        </w:tc>
      </w:tr>
      <w:tr w:rsidR="007C599C" w:rsidRPr="00FA6B0B" w14:paraId="5FE2A91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163A1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0BFF9E6"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EC1811000424</w:t>
            </w:r>
          </w:p>
        </w:tc>
      </w:tr>
      <w:tr w:rsidR="007C599C" w:rsidRPr="00FA6B0B" w14:paraId="1A0250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57DF4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C2A336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EC1811000433</w:t>
            </w:r>
          </w:p>
        </w:tc>
      </w:tr>
      <w:tr w:rsidR="007C599C" w:rsidRPr="00FA6B0B" w14:paraId="5212B3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D742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E118B1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EC1811000418</w:t>
            </w:r>
          </w:p>
        </w:tc>
      </w:tr>
      <w:tr w:rsidR="007C599C" w:rsidRPr="00FA6B0B" w14:paraId="0C653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707E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AF9EA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EC1810001607</w:t>
            </w:r>
          </w:p>
        </w:tc>
      </w:tr>
      <w:tr w:rsidR="007C599C" w:rsidRPr="00FA6B0B" w14:paraId="10965E5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08EEE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BC2F0A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EC1810001598</w:t>
            </w:r>
          </w:p>
        </w:tc>
      </w:tr>
      <w:tr w:rsidR="007C599C" w:rsidRPr="00FA6B0B" w14:paraId="3E4B1C0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3AD906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8ADCF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EC1811000297</w:t>
            </w:r>
          </w:p>
        </w:tc>
      </w:tr>
      <w:tr w:rsidR="007C599C" w:rsidRPr="00FA6B0B" w14:paraId="6812A5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7F6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C0E9FB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EC1811000465</w:t>
            </w:r>
          </w:p>
        </w:tc>
      </w:tr>
      <w:tr w:rsidR="007C599C" w:rsidRPr="00FA6B0B" w14:paraId="661FF1C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71324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7A37DD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EC1811000455</w:t>
            </w:r>
          </w:p>
        </w:tc>
      </w:tr>
      <w:tr w:rsidR="007C599C" w:rsidRPr="00FA6B0B" w14:paraId="091693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B5A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1AC579"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EC1811000477</w:t>
            </w:r>
          </w:p>
        </w:tc>
      </w:tr>
      <w:tr w:rsidR="007C599C" w:rsidRPr="00FA6B0B" w14:paraId="7A5F6F0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38335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1176A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EC1811000245</w:t>
            </w:r>
          </w:p>
        </w:tc>
      </w:tr>
      <w:tr w:rsidR="007C599C" w:rsidRPr="00FA6B0B" w14:paraId="40EE22F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3418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3407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EC1811000319</w:t>
            </w:r>
          </w:p>
        </w:tc>
      </w:tr>
      <w:tr w:rsidR="007C599C" w:rsidRPr="00FA6B0B" w14:paraId="094D481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BFA3D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FC2C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EC1811000400</w:t>
            </w:r>
          </w:p>
        </w:tc>
      </w:tr>
      <w:tr w:rsidR="007C599C" w:rsidRPr="00FA6B0B" w14:paraId="0BE5A59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D491A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ECS2100-28T</w:t>
            </w:r>
          </w:p>
        </w:tc>
        <w:tc>
          <w:tcPr>
            <w:tcW w:w="2235" w:type="dxa"/>
          </w:tcPr>
          <w:p w14:paraId="19E5471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EC1811000208</w:t>
            </w:r>
          </w:p>
        </w:tc>
      </w:tr>
      <w:tr w:rsidR="007C599C" w:rsidRPr="00FA6B0B" w14:paraId="7C5F00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0D35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9BB956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EC1811000388</w:t>
            </w:r>
          </w:p>
        </w:tc>
      </w:tr>
      <w:tr w:rsidR="007C599C" w:rsidRPr="00FA6B0B" w14:paraId="5B09F17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AFCD9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6FB89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EC1811000464</w:t>
            </w:r>
          </w:p>
        </w:tc>
      </w:tr>
      <w:tr w:rsidR="007C599C" w:rsidRPr="00FA6B0B" w14:paraId="3358C6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8156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7D862F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EC1811000391</w:t>
            </w:r>
          </w:p>
        </w:tc>
      </w:tr>
      <w:tr w:rsidR="007C599C" w:rsidRPr="00FA6B0B" w14:paraId="3A29430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CD1E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280A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EC1811000435</w:t>
            </w:r>
          </w:p>
        </w:tc>
      </w:tr>
      <w:tr w:rsidR="007C599C" w:rsidRPr="00FA6B0B" w14:paraId="3391393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FC1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1C87DD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EC1810001642</w:t>
            </w:r>
          </w:p>
        </w:tc>
      </w:tr>
      <w:tr w:rsidR="007C599C" w:rsidRPr="00FA6B0B" w14:paraId="77EEF8E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4BBF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5F9B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EC1810001631</w:t>
            </w:r>
          </w:p>
        </w:tc>
      </w:tr>
      <w:tr w:rsidR="007C599C" w:rsidRPr="00FA6B0B" w14:paraId="1827F7D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D0B2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25EC1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EC1810001644</w:t>
            </w:r>
          </w:p>
        </w:tc>
      </w:tr>
      <w:tr w:rsidR="007C599C" w:rsidRPr="00FA6B0B" w14:paraId="5A3ED38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5C7D5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40C12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EC1810001657</w:t>
            </w:r>
          </w:p>
        </w:tc>
      </w:tr>
      <w:tr w:rsidR="007C599C" w:rsidRPr="00FA6B0B" w14:paraId="27A9A2C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44C9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F86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EC1810001676</w:t>
            </w:r>
          </w:p>
        </w:tc>
      </w:tr>
      <w:tr w:rsidR="007C599C" w:rsidRPr="00FA6B0B" w14:paraId="010DE8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1D797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DAC03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EC1811000367</w:t>
            </w:r>
          </w:p>
        </w:tc>
      </w:tr>
      <w:tr w:rsidR="007C599C" w:rsidRPr="00FA6B0B" w14:paraId="09CC90A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54D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9AC80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EC1810001593</w:t>
            </w:r>
          </w:p>
        </w:tc>
      </w:tr>
      <w:tr w:rsidR="007C599C" w:rsidRPr="00FA6B0B" w14:paraId="6D00856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D7312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58651E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EC1811000290</w:t>
            </w:r>
          </w:p>
        </w:tc>
      </w:tr>
      <w:tr w:rsidR="007C599C" w:rsidRPr="00FA6B0B" w14:paraId="601DCE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0AECC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29794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EC1811000207</w:t>
            </w:r>
          </w:p>
        </w:tc>
      </w:tr>
      <w:tr w:rsidR="007C599C" w:rsidRPr="00FA6B0B" w14:paraId="531EFC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0BE2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00B0DD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EC1811000401</w:t>
            </w:r>
          </w:p>
        </w:tc>
      </w:tr>
      <w:tr w:rsidR="007C599C" w:rsidRPr="00FA6B0B" w14:paraId="1557C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A22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DD3E7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EC1811000193</w:t>
            </w:r>
          </w:p>
        </w:tc>
      </w:tr>
      <w:tr w:rsidR="007C599C" w:rsidRPr="00FA6B0B" w14:paraId="7B9FDF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873E5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66F01A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EC1811000313</w:t>
            </w:r>
          </w:p>
        </w:tc>
      </w:tr>
      <w:tr w:rsidR="007C599C" w:rsidRPr="00FA6B0B" w14:paraId="3FC914B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429E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9D371F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EC1811000475</w:t>
            </w:r>
          </w:p>
        </w:tc>
      </w:tr>
      <w:tr w:rsidR="007C599C" w:rsidRPr="00FA6B0B" w14:paraId="125C4B0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2C524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F5D1E3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EC1811000430</w:t>
            </w:r>
          </w:p>
        </w:tc>
      </w:tr>
      <w:tr w:rsidR="007C599C" w:rsidRPr="00FA6B0B" w14:paraId="271CBCF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B7A78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5A2F1A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EC1811000241</w:t>
            </w:r>
          </w:p>
        </w:tc>
      </w:tr>
      <w:tr w:rsidR="007C599C" w:rsidRPr="00FA6B0B" w14:paraId="1721D1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8A969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BFFB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EC1811000285</w:t>
            </w:r>
          </w:p>
        </w:tc>
      </w:tr>
      <w:tr w:rsidR="007C599C" w:rsidRPr="00FA6B0B" w14:paraId="283DEE0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6BF27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420EC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EC1811000458</w:t>
            </w:r>
          </w:p>
        </w:tc>
      </w:tr>
      <w:tr w:rsidR="007C599C" w:rsidRPr="00FA6B0B" w14:paraId="05C22D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1D83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31777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EC1811000206</w:t>
            </w:r>
          </w:p>
        </w:tc>
      </w:tr>
      <w:tr w:rsidR="007C599C" w:rsidRPr="00FA6B0B" w14:paraId="6A53322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54B58A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94176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EC1811000283</w:t>
            </w:r>
          </w:p>
        </w:tc>
      </w:tr>
      <w:tr w:rsidR="007C599C" w:rsidRPr="00FA6B0B" w14:paraId="5B1D60E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B894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82DAB9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EC1811000386</w:t>
            </w:r>
          </w:p>
        </w:tc>
      </w:tr>
      <w:tr w:rsidR="007C599C" w:rsidRPr="00FA6B0B" w14:paraId="3D2A573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1C5B7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D7EE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EC1811000384</w:t>
            </w:r>
          </w:p>
        </w:tc>
      </w:tr>
      <w:tr w:rsidR="007C599C" w:rsidRPr="00FA6B0B" w14:paraId="6880855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C6161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D9E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EC1811000260</w:t>
            </w:r>
          </w:p>
        </w:tc>
      </w:tr>
      <w:tr w:rsidR="007C599C" w:rsidRPr="00FA6B0B" w14:paraId="1C79E4B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87D18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7E75C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EC1811000256</w:t>
            </w:r>
          </w:p>
        </w:tc>
      </w:tr>
      <w:tr w:rsidR="007C599C" w:rsidRPr="00FA6B0B" w14:paraId="6B2B3E0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B47C6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B8A7EB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EC1811000382</w:t>
            </w:r>
          </w:p>
        </w:tc>
      </w:tr>
      <w:tr w:rsidR="007C599C" w:rsidRPr="00FA6B0B" w14:paraId="5F97EAE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F7FB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878065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EC1811000473</w:t>
            </w:r>
          </w:p>
        </w:tc>
      </w:tr>
      <w:tr w:rsidR="007C599C" w:rsidRPr="00FA6B0B" w14:paraId="1B839A9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1C96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DC8CD9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EC1811000425</w:t>
            </w:r>
          </w:p>
        </w:tc>
      </w:tr>
      <w:tr w:rsidR="007C599C" w:rsidRPr="00FA6B0B" w14:paraId="34F660C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CEFF4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A233D5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EC1811000413</w:t>
            </w:r>
          </w:p>
        </w:tc>
      </w:tr>
      <w:tr w:rsidR="007C599C" w:rsidRPr="00FA6B0B" w14:paraId="5CE2ECA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B37C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CC717A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EC1810001629</w:t>
            </w:r>
          </w:p>
        </w:tc>
      </w:tr>
      <w:tr w:rsidR="007C599C" w:rsidRPr="00FA6B0B" w14:paraId="43A75F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9EC3F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DD01AF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EC1811000304</w:t>
            </w:r>
          </w:p>
        </w:tc>
      </w:tr>
      <w:tr w:rsidR="007C599C" w:rsidRPr="00FA6B0B" w14:paraId="17A1D57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1429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8E92C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EC1811000472</w:t>
            </w:r>
          </w:p>
        </w:tc>
      </w:tr>
      <w:tr w:rsidR="007C599C" w:rsidRPr="00FA6B0B" w14:paraId="3B414F0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8691F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39A8DD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EC1811000288</w:t>
            </w:r>
          </w:p>
        </w:tc>
      </w:tr>
      <w:tr w:rsidR="007C599C" w:rsidRPr="00FA6B0B" w14:paraId="0E25322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156B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E7C96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EC1811000478</w:t>
            </w:r>
          </w:p>
        </w:tc>
      </w:tr>
      <w:tr w:rsidR="007C599C" w:rsidRPr="00FA6B0B" w14:paraId="4812520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400F60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3EC374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EC1811000434</w:t>
            </w:r>
          </w:p>
        </w:tc>
      </w:tr>
      <w:tr w:rsidR="007C599C" w:rsidRPr="00FA6B0B" w14:paraId="4A1202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E099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67D2E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EC1811000342</w:t>
            </w:r>
          </w:p>
        </w:tc>
      </w:tr>
      <w:tr w:rsidR="007C599C" w:rsidRPr="00FA6B0B" w14:paraId="2C4BEC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09A16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C8242D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EC1811000322</w:t>
            </w:r>
          </w:p>
        </w:tc>
      </w:tr>
      <w:tr w:rsidR="007C599C" w:rsidRPr="00FA6B0B" w14:paraId="1369311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BFD0F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4BF8BF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EC1811000447</w:t>
            </w:r>
          </w:p>
        </w:tc>
      </w:tr>
      <w:tr w:rsidR="007C599C" w:rsidRPr="00FA6B0B" w14:paraId="32FE64D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8DE9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04C1CE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EC1811000468</w:t>
            </w:r>
          </w:p>
        </w:tc>
      </w:tr>
      <w:tr w:rsidR="007C599C" w:rsidRPr="00FA6B0B" w14:paraId="412A58E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6FADE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6E4A6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EC1510001597</w:t>
            </w:r>
          </w:p>
        </w:tc>
      </w:tr>
    </w:tbl>
    <w:p w14:paraId="10A20BFC" w14:textId="77777777" w:rsidR="007C599C" w:rsidRPr="00FA6B0B" w:rsidRDefault="007C599C" w:rsidP="007C599C">
      <w:pPr>
        <w:jc w:val="both"/>
        <w:rPr>
          <w:rFonts w:eastAsia="Arial" w:cs="Arial"/>
          <w:color w:val="000000" w:themeColor="text1"/>
          <w:sz w:val="20"/>
        </w:rPr>
      </w:pPr>
      <w:r w:rsidRPr="00FA6B0B">
        <w:rPr>
          <w:rFonts w:eastAsia="Arial" w:cs="Arial"/>
          <w:color w:val="000000" w:themeColor="text1"/>
          <w:sz w:val="20"/>
          <w:szCs w:val="20"/>
        </w:rPr>
        <w:t>Tabela 1 - Relação dos equipamentos.</w:t>
      </w:r>
    </w:p>
    <w:p w14:paraId="33B28981" w14:textId="77777777" w:rsidR="007C599C" w:rsidRPr="00FA6B0B" w:rsidRDefault="007C599C" w:rsidP="007C599C">
      <w:pPr>
        <w:pStyle w:val="PargrafodaLista"/>
        <w:spacing w:after="200"/>
        <w:ind w:left="1440"/>
        <w:jc w:val="both"/>
        <w:rPr>
          <w:rFonts w:ascii="Arial" w:eastAsia="Arial" w:hAnsi="Arial" w:cs="Arial"/>
          <w:b/>
          <w:bCs/>
          <w:color w:val="000000" w:themeColor="text1"/>
        </w:rPr>
      </w:pPr>
    </w:p>
    <w:p w14:paraId="6351F43A"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fim da garantia atual desses equipamentos e componentes listados na tabela 1 a seguir é 16/12/2026.</w:t>
      </w:r>
    </w:p>
    <w:p w14:paraId="5A133128"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Esta contratação deverá abranger os serviços relacionados a seguir:</w:t>
      </w:r>
    </w:p>
    <w:p w14:paraId="2D51AE70"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319DCF89"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Esclarecimento de dúvidas relacionadas a funcionalidades, configuração ou características técnicas dos equipamentos;</w:t>
      </w:r>
    </w:p>
    <w:p w14:paraId="0E2F943D"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Os serviços deverão ser prestados na modalidade on-site, pela CONTRATADA, nas dependências do CONTRATANTE, em dias úteis, de segunda a sexta-feira, das 8 às 18h. Em casos excepcionais definidos pelo CONTRATANTE, os serviços poderão ser realizados em finais de semana, especialmente quando a manutenção ocasionar indisponibilidade na rede local do CONTRATANTE;</w:t>
      </w:r>
    </w:p>
    <w:p w14:paraId="525696FD"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 xml:space="preserve">Os atendimentos presenciais deverão ser realizados no seguinte endereço:  </w:t>
      </w:r>
    </w:p>
    <w:p w14:paraId="054B71A3" w14:textId="495DA399" w:rsidR="007C599C" w:rsidRPr="00DA6BEF"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Rua Venceslau Brás, 183 - 1º andar - Centro - CEP: 01016-000</w:t>
      </w:r>
      <w:commentRangeStart w:id="47"/>
      <w:r w:rsidRPr="00FA6B0B">
        <w:rPr>
          <w:rFonts w:ascii="Arial" w:eastAsia="Arial" w:hAnsi="Arial" w:cs="Arial"/>
          <w:color w:val="000000" w:themeColor="text1"/>
        </w:rPr>
        <w:t xml:space="preserve">  </w:t>
      </w:r>
      <w:commentRangeEnd w:id="47"/>
      <w:r w:rsidR="00F55432" w:rsidRPr="00FA6B0B">
        <w:rPr>
          <w:rStyle w:val="Refdecomentrio"/>
          <w:rFonts w:ascii="Arial" w:eastAsia="Arial" w:hAnsi="Arial" w:cs="Arial"/>
          <w:color w:val="000000" w:themeColor="text1"/>
          <w:sz w:val="24"/>
          <w:szCs w:val="24"/>
        </w:rPr>
        <w:commentReference w:id="47"/>
      </w:r>
      <w:r w:rsidRPr="00FA6B0B">
        <w:rPr>
          <w:rFonts w:ascii="Arial" w:eastAsia="Arial" w:hAnsi="Arial" w:cs="Arial"/>
          <w:color w:val="000000" w:themeColor="text1"/>
        </w:rPr>
        <w:t>São Paulo – SP</w:t>
      </w:r>
    </w:p>
    <w:p w14:paraId="3A533136"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2493CAE5"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B8AB5"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Para cada solicitação deverá haver um número unívoco de protocolo, que será informado imediatamente ao CONTRATANTE;</w:t>
      </w:r>
    </w:p>
    <w:p w14:paraId="05652197"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comunicar imediatamente ao CONTRATANTE eventual alteração nos meios de contato para abertura dos chamados;</w:t>
      </w:r>
    </w:p>
    <w:p w14:paraId="13C65D8C"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manter registros dos referidos chamados, constando o nome do técnico e uma descrição resumida do problema;</w:t>
      </w:r>
    </w:p>
    <w:p w14:paraId="3BFF8679"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Os chamados serão classificados por severidade, de acordo com o impacto no ambiente do CONTRATANTE:</w:t>
      </w:r>
    </w:p>
    <w:p w14:paraId="54D695CA"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1 (Alta): Os equipamentos estão parados e não há meios de contornar a falha, com impactos operacionais significativos;</w:t>
      </w:r>
    </w:p>
    <w:p w14:paraId="473D4B50"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lastRenderedPageBreak/>
        <w:t>Severidade 2 (Média): Um ou mais componentes dos equipamentos não estão funcionando, todavia, o problema pode ser contornado com impactos operacionais moderados;</w:t>
      </w:r>
    </w:p>
    <w:p w14:paraId="157F093E"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3 (Baixa): Esclarecimento de dúvidas, documentação ou problemas na utilização dos equipamentos;</w:t>
      </w:r>
    </w:p>
    <w:p w14:paraId="45924672" w14:textId="77777777" w:rsidR="007C599C" w:rsidRPr="00FA6B0B" w:rsidRDefault="007C599C" w:rsidP="00730B96">
      <w:pPr>
        <w:pStyle w:val="PargrafodaLista"/>
        <w:numPr>
          <w:ilvl w:val="2"/>
          <w:numId w:val="37"/>
        </w:numPr>
        <w:spacing w:after="200" w:line="360" w:lineRule="auto"/>
        <w:ind w:left="360" w:firstLine="0"/>
        <w:rPr>
          <w:rFonts w:ascii="Arial" w:eastAsia="Arial" w:hAnsi="Arial" w:cs="Arial"/>
          <w:color w:val="000000" w:themeColor="text1"/>
        </w:rPr>
      </w:pPr>
      <w:r w:rsidRPr="00FA6B0B">
        <w:rPr>
          <w:rFonts w:ascii="Arial" w:eastAsia="Arial" w:hAnsi="Arial" w:cs="Arial"/>
          <w:color w:val="000000" w:themeColor="text1"/>
        </w:rPr>
        <w:t xml:space="preserve">Os chamados deverão ser atendidos e solucionados em um prazo de: </w:t>
      </w:r>
    </w:p>
    <w:p w14:paraId="17A562BA"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Severidades 1 e 2: </w:t>
      </w:r>
    </w:p>
    <w:p w14:paraId="3EC92ED8" w14:textId="068DAE54"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Dois</w:t>
      </w:r>
      <w:r w:rsidR="007C599C" w:rsidRPr="00FA6B0B">
        <w:rPr>
          <w:rFonts w:ascii="Arial" w:eastAsia="Arial" w:hAnsi="Arial" w:cs="Arial"/>
          <w:color w:val="000000" w:themeColor="text1"/>
        </w:rPr>
        <w:t xml:space="preserve"> dias corridos, </w:t>
      </w:r>
      <w:commentRangeStart w:id="48"/>
      <w:r w:rsidR="007C599C" w:rsidRPr="00FA6B0B">
        <w:rPr>
          <w:rFonts w:ascii="Arial" w:eastAsia="Arial" w:hAnsi="Arial" w:cs="Arial"/>
          <w:color w:val="000000" w:themeColor="text1"/>
        </w:rPr>
        <w:t>contadas</w:t>
      </w:r>
      <w:commentRangeEnd w:id="48"/>
      <w:r w:rsidR="001E5A13" w:rsidRPr="00FA6B0B">
        <w:rPr>
          <w:rStyle w:val="Refdecomentrio"/>
          <w:rFonts w:ascii="Arial" w:eastAsia="Arial" w:hAnsi="Arial" w:cs="Arial"/>
          <w:color w:val="000000" w:themeColor="text1"/>
          <w:sz w:val="24"/>
          <w:szCs w:val="24"/>
        </w:rPr>
        <w:commentReference w:id="48"/>
      </w:r>
      <w:r w:rsidR="007C599C" w:rsidRPr="00FA6B0B">
        <w:rPr>
          <w:rFonts w:ascii="Arial" w:eastAsia="Arial" w:hAnsi="Arial" w:cs="Arial"/>
          <w:color w:val="000000" w:themeColor="text1"/>
        </w:rPr>
        <w:t xml:space="preserve"> a partir da abertura do chamado, quando não implicar na troca de peças, componentes ou equipamentos;</w:t>
      </w:r>
    </w:p>
    <w:p w14:paraId="4716F3ED" w14:textId="4726A330"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Cinco</w:t>
      </w:r>
      <w:r w:rsidR="007C599C" w:rsidRPr="00FA6B0B">
        <w:rPr>
          <w:rFonts w:ascii="Arial" w:eastAsia="Arial" w:hAnsi="Arial" w:cs="Arial"/>
          <w:color w:val="000000" w:themeColor="text1"/>
        </w:rPr>
        <w:t xml:space="preserve"> dias corridos, quando implicar na troca de peças ou equipamentos;</w:t>
      </w:r>
    </w:p>
    <w:p w14:paraId="5698B4AC"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 3: </w:t>
      </w:r>
    </w:p>
    <w:p w14:paraId="3B5801B4" w14:textId="55CEA332" w:rsidR="007C599C" w:rsidRPr="00FA6B0B"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Sete</w:t>
      </w:r>
      <w:r w:rsidR="007C599C" w:rsidRPr="00FA6B0B">
        <w:rPr>
          <w:rFonts w:ascii="Arial" w:eastAsia="Arial" w:hAnsi="Arial" w:cs="Arial"/>
          <w:color w:val="000000" w:themeColor="text1"/>
        </w:rPr>
        <w:t xml:space="preserve"> dias corridos, </w:t>
      </w:r>
      <w:commentRangeStart w:id="49"/>
      <w:r w:rsidR="007C599C" w:rsidRPr="00FA6B0B">
        <w:rPr>
          <w:rFonts w:ascii="Arial" w:eastAsia="Arial" w:hAnsi="Arial" w:cs="Arial"/>
          <w:color w:val="000000" w:themeColor="text1"/>
        </w:rPr>
        <w:t>contadas</w:t>
      </w:r>
      <w:commentRangeEnd w:id="49"/>
      <w:r w:rsidR="001E5A13" w:rsidRPr="00FA6B0B">
        <w:rPr>
          <w:rStyle w:val="Refdecomentrio"/>
          <w:rFonts w:ascii="Arial" w:eastAsia="Arial" w:hAnsi="Arial" w:cs="Arial"/>
          <w:color w:val="000000" w:themeColor="text1"/>
          <w:sz w:val="24"/>
          <w:szCs w:val="24"/>
        </w:rPr>
        <w:commentReference w:id="49"/>
      </w:r>
      <w:r w:rsidR="007C599C" w:rsidRPr="00FA6B0B">
        <w:rPr>
          <w:rFonts w:ascii="Arial" w:eastAsia="Arial" w:hAnsi="Arial" w:cs="Arial"/>
          <w:color w:val="000000" w:themeColor="text1"/>
        </w:rPr>
        <w:t xml:space="preserve"> a partir da abertura do chamado;</w:t>
      </w:r>
    </w:p>
    <w:p w14:paraId="3A461A5A"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Quaisquer peças, componentes ou materiais que apresentarem defeitos devem ser substituídos por outros de mesmo modelo ou superior, de primeiro uso, originais, sem ônus adicional ao CONTRATANTE;</w:t>
      </w:r>
    </w:p>
    <w:p w14:paraId="2E6DBEDF"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 xml:space="preserve">Caso a troca de peças, componentes ou materiais demore mais do que o estabelecido no item </w:t>
      </w:r>
      <w:commentRangeStart w:id="50"/>
      <w:r w:rsidRPr="00FA6B0B">
        <w:rPr>
          <w:rFonts w:ascii="Arial" w:eastAsia="Arial" w:hAnsi="Arial" w:cs="Arial"/>
          <w:color w:val="000000" w:themeColor="text1"/>
        </w:rPr>
        <w:t>1.3.5.1</w:t>
      </w:r>
      <w:commentRangeEnd w:id="50"/>
      <w:r w:rsidR="00F55432" w:rsidRPr="00FA6B0B">
        <w:rPr>
          <w:rStyle w:val="Refdecomentrio"/>
          <w:rFonts w:ascii="Arial" w:eastAsia="Arial" w:hAnsi="Arial" w:cs="Arial"/>
          <w:color w:val="000000" w:themeColor="text1"/>
          <w:sz w:val="24"/>
          <w:szCs w:val="24"/>
        </w:rPr>
        <w:commentReference w:id="50"/>
      </w:r>
      <w:r w:rsidRPr="00FA6B0B">
        <w:rPr>
          <w:rFonts w:ascii="Arial" w:eastAsia="Arial" w:hAnsi="Arial" w:cs="Arial"/>
          <w:color w:val="000000" w:themeColor="text1"/>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3403220"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Caso a troca de peças, componentes ou materiais não seja suficiente para solucionar o problema, a CONTRATADA deverá providenciar, sem ônus adicional ao CONTRATANTE, a substituição definitiva do equipamento defeituoso, por outro equipamento novo, original, de primeiro uso, do mesmo modelo ou superior, obrigatoriamente do mesmo fabricante, de forma a garantir a compatibilidade e a interoperabilidade com a infraestrutura de rede já existente no TCESP;</w:t>
      </w:r>
    </w:p>
    <w:p w14:paraId="10CFC98C"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0E73C41F" w14:textId="77777777" w:rsidR="007C599C" w:rsidRPr="00FA6B0B"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lastRenderedPageBreak/>
        <w:t xml:space="preserve">Em caso de descumprimento dos prazos previstos no item </w:t>
      </w:r>
      <w:commentRangeStart w:id="51"/>
      <w:r w:rsidRPr="00FA6B0B">
        <w:rPr>
          <w:rFonts w:ascii="Arial" w:eastAsia="Arial" w:hAnsi="Arial" w:cs="Arial"/>
          <w:color w:val="000000" w:themeColor="text1"/>
        </w:rPr>
        <w:t>1.3.5</w:t>
      </w:r>
      <w:commentRangeEnd w:id="51"/>
      <w:r w:rsidR="00F55432" w:rsidRPr="00FA6B0B">
        <w:rPr>
          <w:rStyle w:val="Refdecomentrio"/>
          <w:rFonts w:ascii="Arial" w:eastAsia="Arial" w:hAnsi="Arial" w:cs="Arial"/>
          <w:color w:val="000000" w:themeColor="text1"/>
          <w:sz w:val="24"/>
          <w:szCs w:val="24"/>
        </w:rPr>
        <w:commentReference w:id="51"/>
      </w:r>
      <w:r w:rsidRPr="00FA6B0B">
        <w:rPr>
          <w:rFonts w:ascii="Arial" w:eastAsia="Arial" w:hAnsi="Arial" w:cs="Arial"/>
          <w:color w:val="000000" w:themeColor="text1"/>
        </w:rPr>
        <w:t xml:space="preserve">, a CONTRATADA estará sujeita às seguintes multas, até o limite de </w:t>
      </w:r>
      <w:commentRangeStart w:id="52"/>
      <w:r w:rsidRPr="00FA6B0B">
        <w:rPr>
          <w:rFonts w:ascii="Arial" w:eastAsia="Arial" w:hAnsi="Arial" w:cs="Arial"/>
          <w:color w:val="000000" w:themeColor="text1"/>
        </w:rPr>
        <w:t>20 (vinte) por cento</w:t>
      </w:r>
      <w:commentRangeEnd w:id="52"/>
      <w:r w:rsidR="00F55432" w:rsidRPr="00FA6B0B">
        <w:rPr>
          <w:rStyle w:val="Refdecomentrio"/>
          <w:rFonts w:ascii="Arial" w:eastAsia="Arial" w:hAnsi="Arial" w:cs="Arial"/>
          <w:color w:val="000000" w:themeColor="text1"/>
          <w:sz w:val="24"/>
          <w:szCs w:val="24"/>
        </w:rPr>
        <w:commentReference w:id="52"/>
      </w:r>
      <w:r w:rsidRPr="00FA6B0B">
        <w:rPr>
          <w:rFonts w:ascii="Arial" w:eastAsia="Arial" w:hAnsi="Arial" w:cs="Arial"/>
          <w:color w:val="000000" w:themeColor="text1"/>
        </w:rPr>
        <w:t>:</w:t>
      </w:r>
    </w:p>
    <w:p w14:paraId="0A379EF3"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excedente, para chamados de severidade 1;</w:t>
      </w:r>
    </w:p>
    <w:p w14:paraId="12D980E9"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útil excedente (de segunda a sexta-feira, das 08h às 18h), para chamados de severidade 2;</w:t>
      </w:r>
    </w:p>
    <w:p w14:paraId="3D3319B3" w14:textId="77777777" w:rsidR="007C599C" w:rsidRPr="00FA6B0B"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1% do valor mensal, para cada hora útil excedente (de segunda a sexta-feira, das 08h às 18h), para chamados de severidade 3.</w:t>
      </w:r>
    </w:p>
    <w:p w14:paraId="6C6DC490" w14:textId="77777777" w:rsidR="007C599C" w:rsidRPr="00FA6B0B" w:rsidRDefault="007C599C" w:rsidP="007C599C">
      <w:pPr>
        <w:ind w:left="1224"/>
        <w:jc w:val="both"/>
        <w:rPr>
          <w:rFonts w:eastAsia="Arial" w:cs="Arial"/>
          <w:color w:val="000000" w:themeColor="text1"/>
        </w:rPr>
      </w:pPr>
    </w:p>
    <w:p w14:paraId="4A1AAEAA" w14:textId="77777777" w:rsidR="007C599C" w:rsidRPr="00FA6B0B" w:rsidRDefault="007C599C" w:rsidP="00730B96">
      <w:pPr>
        <w:pStyle w:val="PargrafodaLista"/>
        <w:numPr>
          <w:ilvl w:val="0"/>
          <w:numId w:val="37"/>
        </w:numPr>
        <w:spacing w:after="200" w:line="360" w:lineRule="auto"/>
        <w:ind w:hanging="720"/>
        <w:jc w:val="both"/>
        <w:rPr>
          <w:rFonts w:ascii="Arial" w:eastAsia="Arial" w:hAnsi="Arial" w:cs="Arial"/>
          <w:color w:val="000000" w:themeColor="text1"/>
        </w:rPr>
      </w:pPr>
      <w:r w:rsidRPr="00FA6B0B">
        <w:rPr>
          <w:rFonts w:ascii="Arial" w:eastAsia="Arial" w:hAnsi="Arial" w:cs="Arial"/>
          <w:b/>
          <w:bCs/>
          <w:color w:val="000000" w:themeColor="text1"/>
        </w:rPr>
        <w:t>Cronograma</w:t>
      </w:r>
    </w:p>
    <w:p w14:paraId="7CAB8E64" w14:textId="77777777" w:rsidR="007C599C" w:rsidRPr="00FA6B0B"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7C599C" w:rsidRPr="00FA6B0B" w14:paraId="491EDF01" w14:textId="77777777" w:rsidTr="00B4635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5C827BFA" w14:textId="77777777" w:rsidR="007C599C" w:rsidRPr="00FA6B0B" w:rsidRDefault="007C599C" w:rsidP="00B46359">
            <w:pPr>
              <w:spacing w:after="240"/>
              <w:jc w:val="center"/>
              <w:rPr>
                <w:rFonts w:eastAsia="Arial" w:cs="Arial"/>
                <w:b w:val="0"/>
                <w:bCs w:val="0"/>
                <w:color w:val="FFFFFF" w:themeColor="background1"/>
                <w:sz w:val="20"/>
              </w:rPr>
            </w:pPr>
            <w:r w:rsidRPr="00FA6B0B">
              <w:rPr>
                <w:rFonts w:eastAsia="Arial" w:cs="Arial"/>
                <w:color w:val="FFFFFF" w:themeColor="background1"/>
                <w:sz w:val="20"/>
                <w:szCs w:val="20"/>
              </w:rPr>
              <w:t>Etapa</w:t>
            </w:r>
          </w:p>
        </w:tc>
        <w:tc>
          <w:tcPr>
            <w:tcW w:w="3105" w:type="dxa"/>
          </w:tcPr>
          <w:p w14:paraId="14DB0428"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Intervalo</w:t>
            </w:r>
          </w:p>
        </w:tc>
        <w:tc>
          <w:tcPr>
            <w:tcW w:w="5250" w:type="dxa"/>
          </w:tcPr>
          <w:p w14:paraId="313B404F"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Descrição</w:t>
            </w:r>
          </w:p>
        </w:tc>
      </w:tr>
      <w:tr w:rsidR="007C599C" w:rsidRPr="00FA6B0B" w14:paraId="7C9959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405E0E11" w14:textId="77777777" w:rsidR="007C599C" w:rsidRPr="00FA6B0B" w:rsidRDefault="007C599C" w:rsidP="00B46359">
            <w:pPr>
              <w:spacing w:after="240"/>
              <w:jc w:val="center"/>
              <w:rPr>
                <w:rFonts w:eastAsia="Arial" w:cs="Arial"/>
                <w:b/>
                <w:bCs/>
                <w:color w:val="000000" w:themeColor="text1"/>
                <w:sz w:val="20"/>
              </w:rPr>
            </w:pPr>
            <w:r w:rsidRPr="00FA6B0B">
              <w:rPr>
                <w:rFonts w:eastAsia="Arial" w:cs="Arial"/>
                <w:b/>
                <w:bCs/>
                <w:color w:val="000000" w:themeColor="text1"/>
                <w:sz w:val="20"/>
                <w:szCs w:val="20"/>
              </w:rPr>
              <w:t>1</w:t>
            </w:r>
          </w:p>
        </w:tc>
        <w:tc>
          <w:tcPr>
            <w:tcW w:w="3105" w:type="dxa"/>
          </w:tcPr>
          <w:p w14:paraId="734E80CF"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24 meses, contados a partir da data indicada na Autorização de Início de Serviços</w:t>
            </w:r>
          </w:p>
        </w:tc>
        <w:tc>
          <w:tcPr>
            <w:tcW w:w="5250" w:type="dxa"/>
          </w:tcPr>
          <w:p w14:paraId="25B06EDA"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Garantia e suporte técnico</w:t>
            </w:r>
          </w:p>
        </w:tc>
      </w:tr>
    </w:tbl>
    <w:p w14:paraId="21FE9466" w14:textId="77777777" w:rsidR="007C599C" w:rsidRPr="00FA6B0B" w:rsidRDefault="007C599C" w:rsidP="007C599C">
      <w:pPr>
        <w:spacing w:after="240"/>
        <w:rPr>
          <w:rFonts w:eastAsia="Arial" w:cs="Arial"/>
          <w:color w:val="000000" w:themeColor="text1"/>
          <w:sz w:val="20"/>
        </w:rPr>
      </w:pPr>
      <w:r w:rsidRPr="00FA6B0B">
        <w:rPr>
          <w:rFonts w:eastAsia="Arial" w:cs="Arial"/>
          <w:b/>
          <w:bCs/>
          <w:color w:val="000000" w:themeColor="text1"/>
          <w:sz w:val="20"/>
          <w:szCs w:val="20"/>
        </w:rPr>
        <w:t>Tabela 2: Cronograma de prestação de serviços.</w:t>
      </w:r>
    </w:p>
    <w:p w14:paraId="3A41926D" w14:textId="5A34983D" w:rsidR="00B06FB1"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CONTRATANTE expedirá mensalmente os atestados de aceite técnico de prestação dos serviços, após as devidas verificações.</w:t>
      </w:r>
    </w:p>
    <w:p w14:paraId="38F26640" w14:textId="77777777" w:rsidR="00B06FB1" w:rsidRPr="00B06FB1" w:rsidRDefault="00B06FB1" w:rsidP="00B06FB1">
      <w:pPr>
        <w:spacing w:after="200" w:line="360" w:lineRule="auto"/>
        <w:jc w:val="both"/>
        <w:rPr>
          <w:rFonts w:eastAsia="Arial" w:cs="Arial"/>
          <w:color w:val="000000" w:themeColor="text1"/>
        </w:rPr>
      </w:pPr>
      <w:commentRangeStart w:id="53"/>
    </w:p>
    <w:p w14:paraId="08F5F709" w14:textId="77777777" w:rsidR="007C599C" w:rsidRPr="00FA6B0B" w:rsidRDefault="007C599C" w:rsidP="00730B96">
      <w:pPr>
        <w:pStyle w:val="PargrafodaLista"/>
        <w:numPr>
          <w:ilvl w:val="0"/>
          <w:numId w:val="37"/>
        </w:numPr>
        <w:spacing w:after="200" w:line="360" w:lineRule="auto"/>
        <w:ind w:hanging="720"/>
        <w:jc w:val="both"/>
        <w:rPr>
          <w:rFonts w:ascii="Arial" w:eastAsia="Arial" w:hAnsi="Arial" w:cs="Arial"/>
          <w:color w:val="000000" w:themeColor="text1"/>
        </w:rPr>
      </w:pPr>
      <w:r w:rsidRPr="00FA6B0B">
        <w:rPr>
          <w:rFonts w:ascii="Arial" w:eastAsia="Arial" w:hAnsi="Arial" w:cs="Arial"/>
          <w:b/>
          <w:bCs/>
          <w:color w:val="000000" w:themeColor="text1"/>
        </w:rPr>
        <w:t>Proposta</w:t>
      </w:r>
    </w:p>
    <w:p w14:paraId="5F12C50C" w14:textId="77777777" w:rsidR="007C599C" w:rsidRPr="00FA6B0B" w:rsidRDefault="007C599C" w:rsidP="00730B96">
      <w:pPr>
        <w:pStyle w:val="PargrafodaLista"/>
        <w:numPr>
          <w:ilvl w:val="1"/>
          <w:numId w:val="37"/>
        </w:numPr>
        <w:spacing w:after="200" w:line="360" w:lineRule="auto"/>
        <w:ind w:left="360"/>
        <w:jc w:val="both"/>
        <w:rPr>
          <w:rFonts w:ascii="Arial" w:eastAsia="Arial" w:hAnsi="Arial" w:cs="Arial"/>
          <w:color w:val="000000" w:themeColor="text1"/>
        </w:rPr>
      </w:pPr>
      <w:r w:rsidRPr="00FA6B0B">
        <w:rPr>
          <w:rFonts w:ascii="Arial" w:eastAsia="Arial" w:hAnsi="Arial" w:cs="Arial"/>
          <w:color w:val="000000" w:themeColor="text1"/>
        </w:rPr>
        <w:t>A proposta da licitante deverá contemplar os itens mostrados na tabela 3:</w:t>
      </w:r>
    </w:p>
    <w:tbl>
      <w:tblPr>
        <w:tblStyle w:val="TabeladeGrade4-nfase11"/>
        <w:tblW w:w="0" w:type="auto"/>
        <w:tblInd w:w="105" w:type="dxa"/>
        <w:tblLook w:val="0420" w:firstRow="1" w:lastRow="0" w:firstColumn="0" w:lastColumn="0" w:noHBand="0" w:noVBand="1"/>
      </w:tblPr>
      <w:tblGrid>
        <w:gridCol w:w="820"/>
        <w:gridCol w:w="2282"/>
        <w:gridCol w:w="1872"/>
        <w:gridCol w:w="1333"/>
        <w:gridCol w:w="1334"/>
        <w:gridCol w:w="1316"/>
      </w:tblGrid>
      <w:tr w:rsidR="007C599C" w:rsidRPr="00FA6B0B" w14:paraId="661233C1" w14:textId="77777777" w:rsidTr="00B46359">
        <w:trPr>
          <w:cnfStyle w:val="100000000000" w:firstRow="1" w:lastRow="0" w:firstColumn="0" w:lastColumn="0" w:oddVBand="0" w:evenVBand="0" w:oddHBand="0" w:evenHBand="0" w:firstRowFirstColumn="0" w:firstRowLastColumn="0" w:lastRowFirstColumn="0" w:lastRowLastColumn="0"/>
          <w:trHeight w:val="270"/>
        </w:trPr>
        <w:tc>
          <w:tcPr>
            <w:tcW w:w="840" w:type="dxa"/>
          </w:tcPr>
          <w:p w14:paraId="6E1E4F17"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Item</w:t>
            </w:r>
          </w:p>
        </w:tc>
        <w:tc>
          <w:tcPr>
            <w:tcW w:w="2400" w:type="dxa"/>
          </w:tcPr>
          <w:p w14:paraId="1BCD0BEF"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Descrição</w:t>
            </w:r>
          </w:p>
        </w:tc>
        <w:tc>
          <w:tcPr>
            <w:tcW w:w="1965" w:type="dxa"/>
          </w:tcPr>
          <w:p w14:paraId="244F9CED"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Unidade</w:t>
            </w:r>
          </w:p>
        </w:tc>
        <w:tc>
          <w:tcPr>
            <w:tcW w:w="1335" w:type="dxa"/>
          </w:tcPr>
          <w:p w14:paraId="1D44066B"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Quantidade</w:t>
            </w:r>
          </w:p>
        </w:tc>
        <w:tc>
          <w:tcPr>
            <w:tcW w:w="1380" w:type="dxa"/>
          </w:tcPr>
          <w:p w14:paraId="55B6F3F0"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Valor mensal</w:t>
            </w:r>
          </w:p>
        </w:tc>
        <w:tc>
          <w:tcPr>
            <w:tcW w:w="1380" w:type="dxa"/>
          </w:tcPr>
          <w:p w14:paraId="66B91973"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Valor total</w:t>
            </w:r>
          </w:p>
        </w:tc>
      </w:tr>
      <w:tr w:rsidR="007C599C" w:rsidRPr="00FA6B0B" w14:paraId="370CD6FC" w14:textId="77777777" w:rsidTr="00B46359">
        <w:trPr>
          <w:cnfStyle w:val="000000100000" w:firstRow="0" w:lastRow="0" w:firstColumn="0" w:lastColumn="0" w:oddVBand="0" w:evenVBand="0" w:oddHBand="1" w:evenHBand="0" w:firstRowFirstColumn="0" w:firstRowLastColumn="0" w:lastRowFirstColumn="0" w:lastRowLastColumn="0"/>
          <w:trHeight w:val="270"/>
        </w:trPr>
        <w:tc>
          <w:tcPr>
            <w:tcW w:w="840" w:type="dxa"/>
          </w:tcPr>
          <w:p w14:paraId="6358714A" w14:textId="77777777" w:rsidR="007C599C" w:rsidRPr="00FA6B0B" w:rsidRDefault="007C599C" w:rsidP="00730B96">
            <w:pPr>
              <w:pStyle w:val="PargrafodaLista"/>
              <w:numPr>
                <w:ilvl w:val="0"/>
                <w:numId w:val="36"/>
              </w:numPr>
              <w:spacing w:after="200" w:line="360" w:lineRule="auto"/>
              <w:jc w:val="center"/>
              <w:rPr>
                <w:rFonts w:ascii="Arial" w:eastAsia="Arial" w:hAnsi="Arial" w:cs="Arial"/>
                <w:b/>
                <w:bCs/>
                <w:color w:val="000000" w:themeColor="text1"/>
                <w:sz w:val="20"/>
              </w:rPr>
            </w:pPr>
          </w:p>
        </w:tc>
        <w:tc>
          <w:tcPr>
            <w:tcW w:w="2400" w:type="dxa"/>
          </w:tcPr>
          <w:p w14:paraId="52FF1F97" w14:textId="77777777" w:rsidR="007C599C" w:rsidRPr="00FA6B0B" w:rsidRDefault="007C599C" w:rsidP="00B46359">
            <w:pPr>
              <w:rPr>
                <w:rFonts w:eastAsia="Arial" w:cs="Arial"/>
                <w:color w:val="000000" w:themeColor="text1"/>
                <w:sz w:val="20"/>
              </w:rPr>
            </w:pPr>
            <w:r w:rsidRPr="00FA6B0B">
              <w:rPr>
                <w:rFonts w:eastAsia="Arial" w:cs="Arial"/>
                <w:color w:val="000000" w:themeColor="text1"/>
                <w:sz w:val="20"/>
                <w:szCs w:val="20"/>
              </w:rPr>
              <w:t>Extensão da garantia e suporte técnico</w:t>
            </w:r>
          </w:p>
        </w:tc>
        <w:tc>
          <w:tcPr>
            <w:tcW w:w="1965" w:type="dxa"/>
          </w:tcPr>
          <w:p w14:paraId="206BB96D" w14:textId="77777777" w:rsidR="007C599C" w:rsidRPr="00FA6B0B" w:rsidRDefault="007C599C" w:rsidP="00B46359">
            <w:pPr>
              <w:jc w:val="center"/>
              <w:rPr>
                <w:rFonts w:eastAsia="Arial" w:cs="Arial"/>
                <w:color w:val="000000" w:themeColor="text1"/>
                <w:sz w:val="20"/>
              </w:rPr>
            </w:pPr>
            <w:r w:rsidRPr="00FA6B0B">
              <w:rPr>
                <w:rFonts w:eastAsia="Arial" w:cs="Arial"/>
                <w:color w:val="000000" w:themeColor="text1"/>
                <w:sz w:val="20"/>
                <w:szCs w:val="20"/>
              </w:rPr>
              <w:t>Meses</w:t>
            </w:r>
          </w:p>
        </w:tc>
        <w:tc>
          <w:tcPr>
            <w:tcW w:w="1335" w:type="dxa"/>
          </w:tcPr>
          <w:p w14:paraId="5FB54EB5" w14:textId="77777777" w:rsidR="007C599C" w:rsidRPr="00FA6B0B" w:rsidRDefault="007C599C" w:rsidP="00B46359">
            <w:pPr>
              <w:jc w:val="center"/>
              <w:rPr>
                <w:rFonts w:eastAsia="Arial" w:cs="Arial"/>
                <w:color w:val="000000" w:themeColor="text1"/>
                <w:sz w:val="20"/>
              </w:rPr>
            </w:pPr>
            <w:r w:rsidRPr="00FA6B0B">
              <w:rPr>
                <w:rFonts w:eastAsia="Arial" w:cs="Arial"/>
                <w:color w:val="000000" w:themeColor="text1"/>
                <w:sz w:val="20"/>
                <w:szCs w:val="20"/>
              </w:rPr>
              <w:t>24</w:t>
            </w:r>
          </w:p>
        </w:tc>
        <w:tc>
          <w:tcPr>
            <w:tcW w:w="1380" w:type="dxa"/>
          </w:tcPr>
          <w:p w14:paraId="499953DD" w14:textId="77777777" w:rsidR="007C599C" w:rsidRPr="00FA6B0B" w:rsidRDefault="007C599C" w:rsidP="00B46359">
            <w:pPr>
              <w:jc w:val="center"/>
              <w:rPr>
                <w:rFonts w:eastAsia="Arial" w:cs="Arial"/>
                <w:color w:val="000000" w:themeColor="text1"/>
                <w:sz w:val="20"/>
              </w:rPr>
            </w:pPr>
          </w:p>
        </w:tc>
        <w:tc>
          <w:tcPr>
            <w:tcW w:w="1380" w:type="dxa"/>
          </w:tcPr>
          <w:p w14:paraId="1A332486" w14:textId="77777777" w:rsidR="007C599C" w:rsidRPr="00FA6B0B" w:rsidRDefault="007C599C" w:rsidP="00B46359">
            <w:pPr>
              <w:jc w:val="center"/>
              <w:rPr>
                <w:rFonts w:eastAsia="Arial" w:cs="Arial"/>
                <w:color w:val="000000" w:themeColor="text1"/>
                <w:sz w:val="20"/>
              </w:rPr>
            </w:pPr>
          </w:p>
        </w:tc>
      </w:tr>
    </w:tbl>
    <w:p w14:paraId="02A06521" w14:textId="77777777" w:rsidR="007C599C" w:rsidRPr="00FA6B0B" w:rsidRDefault="007C599C" w:rsidP="007C599C">
      <w:pPr>
        <w:jc w:val="both"/>
        <w:rPr>
          <w:rFonts w:eastAsia="Arial" w:cs="Arial"/>
          <w:color w:val="000000" w:themeColor="text1"/>
          <w:sz w:val="20"/>
        </w:rPr>
      </w:pPr>
      <w:r w:rsidRPr="00FA6B0B">
        <w:rPr>
          <w:rFonts w:eastAsia="Arial" w:cs="Arial"/>
          <w:b/>
          <w:bCs/>
          <w:color w:val="000000" w:themeColor="text1"/>
          <w:sz w:val="20"/>
          <w:szCs w:val="20"/>
        </w:rPr>
        <w:t>Tabela 3: Sugestão de proposta.</w:t>
      </w:r>
    </w:p>
    <w:p w14:paraId="5E5465D3" w14:textId="77777777" w:rsidR="007C599C" w:rsidRPr="00FA6B0B" w:rsidRDefault="007C599C" w:rsidP="007C599C">
      <w:pPr>
        <w:jc w:val="both"/>
        <w:rPr>
          <w:rFonts w:cs="Arial"/>
          <w:b/>
          <w:bCs/>
          <w:sz w:val="18"/>
          <w:szCs w:val="18"/>
        </w:rPr>
      </w:pPr>
    </w:p>
    <w:p w14:paraId="2F70FD3B" w14:textId="3B250B21" w:rsidR="00170451" w:rsidRDefault="00170451">
      <w:pPr>
        <w:rPr>
          <w:rFonts w:eastAsia="Arial" w:cs="Arial"/>
          <w:color w:val="000000" w:themeColor="text1"/>
          <w:sz w:val="20"/>
        </w:rPr>
      </w:pPr>
      <w:r>
        <w:rPr>
          <w:rFonts w:eastAsia="Arial" w:cs="Arial"/>
          <w:color w:val="000000" w:themeColor="text1"/>
          <w:sz w:val="20"/>
        </w:rPr>
        <w:br w:type="page"/>
      </w:r>
      <w:commentRangeEnd w:id="53"/>
      <w:r w:rsidR="00F55432">
        <w:rPr>
          <w:rStyle w:val="Refdecomentrio"/>
          <w:rFonts w:eastAsia="Arial" w:cs="Arial"/>
          <w:color w:val="000000" w:themeColor="text1"/>
          <w:sz w:val="20"/>
          <w:szCs w:val="24"/>
        </w:rPr>
        <w:commentReference w:id="53"/>
      </w:r>
    </w:p>
    <w:p w14:paraId="1728CDE7" w14:textId="77777777" w:rsidR="00F76757" w:rsidRPr="00FA6B0B" w:rsidRDefault="00F76757"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4B335D07" w14:textId="49BE3AC9" w:rsidR="00420CEF" w:rsidRPr="00FA6B0B" w:rsidRDefault="00175ADA" w:rsidP="003B7E50">
      <w:pPr>
        <w:pStyle w:val="ANEXO"/>
        <w:rPr>
          <w:rFonts w:eastAsia="Aptos"/>
        </w:rPr>
      </w:pPr>
      <w:r w:rsidRPr="00FA6B0B">
        <w:rPr>
          <w:rFonts w:eastAsia="Aptos"/>
        </w:rPr>
        <w:t xml:space="preserve">APÊNDICE AO </w:t>
      </w:r>
      <w:r w:rsidR="00420CEF" w:rsidRPr="00FA6B0B">
        <w:rPr>
          <w:rFonts w:eastAsia="Aptos"/>
        </w:rPr>
        <w:t>TERMO DE REFERÊNCIA</w:t>
      </w:r>
    </w:p>
    <w:p w14:paraId="05CE0DD7" w14:textId="77777777" w:rsidR="00175ADA" w:rsidRPr="00FA6B0B"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FA6B0B" w:rsidRDefault="00175ADA" w:rsidP="004E6E7E">
      <w:pPr>
        <w:pStyle w:val="Nivel01"/>
      </w:pPr>
      <w:r w:rsidRPr="00FA6B0B">
        <w:t>1. MODELO DE GESTÃO DO CONTRATO</w:t>
      </w:r>
    </w:p>
    <w:p w14:paraId="48A65433" w14:textId="77777777" w:rsidR="00175ADA" w:rsidRPr="00FA6B0B" w:rsidRDefault="00175ADA" w:rsidP="00175ADA">
      <w:pPr>
        <w:spacing w:after="120" w:line="276" w:lineRule="auto"/>
        <w:jc w:val="both"/>
        <w:rPr>
          <w:rFonts w:cs="Arial"/>
        </w:rPr>
      </w:pPr>
      <w:r w:rsidRPr="00FA6B0B">
        <w:rPr>
          <w:rFonts w:cs="Arial"/>
        </w:rPr>
        <w:t>1.1 O contrato deverá ser executado fielmente pelas partes, de acordo com as cláusulas avençadas e as normas da Lei nº 14.133, de 2021, e cada parte responderá pelas consequências de sua inexecução total ou parcial.</w:t>
      </w:r>
    </w:p>
    <w:p w14:paraId="2FF8FE2C" w14:textId="77777777" w:rsidR="00175ADA" w:rsidRPr="00FA6B0B" w:rsidRDefault="00175ADA" w:rsidP="00175ADA">
      <w:pPr>
        <w:spacing w:after="120" w:line="276" w:lineRule="auto"/>
        <w:jc w:val="both"/>
        <w:rPr>
          <w:rFonts w:cs="Arial"/>
        </w:rPr>
      </w:pPr>
      <w:r w:rsidRPr="00FA6B0B">
        <w:rPr>
          <w:rFonts w:cs="Arial"/>
        </w:rPr>
        <w:t>1.2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FA6B0B" w:rsidRDefault="00175ADA" w:rsidP="00175ADA">
      <w:pPr>
        <w:spacing w:after="120" w:line="276" w:lineRule="auto"/>
        <w:jc w:val="both"/>
        <w:rPr>
          <w:rFonts w:cs="Arial"/>
        </w:rPr>
      </w:pPr>
      <w:r w:rsidRPr="00FA6B0B">
        <w:rPr>
          <w:rFonts w:cs="Arial"/>
        </w:rPr>
        <w:t xml:space="preserve">1.3 As comunicações entre o </w:t>
      </w:r>
      <w:r w:rsidR="00001075" w:rsidRPr="00FA6B0B">
        <w:rPr>
          <w:rFonts w:cs="Arial"/>
          <w:b/>
          <w:bCs/>
        </w:rPr>
        <w:t>CONTRATANTE</w:t>
      </w:r>
      <w:r w:rsidR="00001075" w:rsidRPr="00FA6B0B">
        <w:rPr>
          <w:rFonts w:cs="Arial"/>
        </w:rPr>
        <w:t xml:space="preserve"> </w:t>
      </w:r>
      <w:r w:rsidRPr="00FA6B0B">
        <w:rPr>
          <w:rFonts w:cs="Arial"/>
        </w:rPr>
        <w:t xml:space="preserve">e a </w:t>
      </w:r>
      <w:r w:rsidRPr="00FA6B0B">
        <w:rPr>
          <w:rFonts w:cs="Arial"/>
          <w:b/>
          <w:bCs/>
        </w:rPr>
        <w:t>CONTRATADA</w:t>
      </w:r>
      <w:r w:rsidRPr="00FA6B0B">
        <w:rPr>
          <w:rFonts w:cs="Arial"/>
        </w:rPr>
        <w:t xml:space="preserve"> devem ser realizadas por escrito sempre que o ato exigir tal formalidade, admitindo-se o uso de mensagem eletrônica para esse fim.</w:t>
      </w:r>
    </w:p>
    <w:p w14:paraId="51D1A4CD" w14:textId="3B7D9BD2" w:rsidR="00175ADA" w:rsidRPr="00FA6B0B" w:rsidRDefault="00175ADA" w:rsidP="00175ADA">
      <w:pPr>
        <w:spacing w:after="120" w:line="276" w:lineRule="auto"/>
        <w:jc w:val="both"/>
        <w:rPr>
          <w:rFonts w:cs="Arial"/>
        </w:rPr>
      </w:pPr>
      <w:r w:rsidRPr="00FA6B0B">
        <w:rPr>
          <w:rFonts w:cs="Arial"/>
        </w:rPr>
        <w:t xml:space="preserve">1.4 O </w:t>
      </w:r>
      <w:r w:rsidR="00001075" w:rsidRPr="00FA6B0B">
        <w:rPr>
          <w:rFonts w:cs="Arial"/>
          <w:b/>
          <w:bCs/>
        </w:rPr>
        <w:t>CONTRATANTE</w:t>
      </w:r>
      <w:r w:rsidR="00001075" w:rsidRPr="00FA6B0B">
        <w:rPr>
          <w:rFonts w:cs="Arial"/>
        </w:rPr>
        <w:t xml:space="preserve"> </w:t>
      </w:r>
      <w:r w:rsidRPr="00FA6B0B">
        <w:rPr>
          <w:rFonts w:cs="Arial"/>
        </w:rPr>
        <w:t>poderá convocar representante da empresa para adoção de providências que devam ser cumpridas de imediato.</w:t>
      </w:r>
    </w:p>
    <w:p w14:paraId="72AC2C27" w14:textId="6D31D49C" w:rsidR="00175ADA" w:rsidRPr="00FA6B0B" w:rsidRDefault="00175ADA" w:rsidP="00175ADA">
      <w:pPr>
        <w:spacing w:after="120" w:line="276" w:lineRule="auto"/>
        <w:jc w:val="both"/>
        <w:rPr>
          <w:rFonts w:cs="Arial"/>
        </w:rPr>
      </w:pPr>
      <w:r w:rsidRPr="00FA6B0B">
        <w:rPr>
          <w:rFonts w:cs="Arial"/>
        </w:rPr>
        <w:t xml:space="preserve">1.5 Após a assinatura do contrato, o </w:t>
      </w:r>
      <w:r w:rsidR="00001075" w:rsidRPr="00FA6B0B">
        <w:rPr>
          <w:rFonts w:cs="Arial"/>
          <w:b/>
          <w:bCs/>
        </w:rPr>
        <w:t>CONTRATANTE</w:t>
      </w:r>
      <w:r w:rsidR="00001075" w:rsidRPr="00FA6B0B">
        <w:rPr>
          <w:rFonts w:cs="Arial"/>
        </w:rPr>
        <w:t xml:space="preserve"> </w:t>
      </w:r>
      <w:r w:rsidRPr="00FA6B0B">
        <w:rPr>
          <w:rFonts w:cs="Arial"/>
        </w:rPr>
        <w:t xml:space="preserve">poderá convocar o representante da empresa </w:t>
      </w:r>
      <w:r w:rsidRPr="00FA6B0B">
        <w:rPr>
          <w:rFonts w:cs="Arial"/>
          <w:b/>
          <w:bCs/>
        </w:rPr>
        <w:t>CONTRATADA</w:t>
      </w:r>
      <w:r w:rsidRPr="00FA6B0B">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FA6B0B">
        <w:rPr>
          <w:rFonts w:cs="Arial"/>
          <w:b/>
          <w:bCs/>
        </w:rPr>
        <w:t>CONTRATADA</w:t>
      </w:r>
      <w:r w:rsidRPr="00FA6B0B">
        <w:rPr>
          <w:rFonts w:cs="Arial"/>
        </w:rPr>
        <w:t>, quando houver, do método de aferição dos resultados e das sanções aplicáveis, dentre outros.</w:t>
      </w:r>
    </w:p>
    <w:p w14:paraId="5226D2A5" w14:textId="77777777" w:rsidR="00175ADA" w:rsidRPr="00FA6B0B" w:rsidRDefault="00175ADA" w:rsidP="00175ADA">
      <w:pPr>
        <w:spacing w:line="276" w:lineRule="auto"/>
        <w:rPr>
          <w:rFonts w:cs="Arial"/>
          <w:b/>
          <w:bCs/>
        </w:rPr>
      </w:pPr>
    </w:p>
    <w:p w14:paraId="55621170" w14:textId="77777777" w:rsidR="00207223" w:rsidRPr="00FA6B0B" w:rsidRDefault="00207223" w:rsidP="00175ADA">
      <w:pPr>
        <w:spacing w:line="276" w:lineRule="auto"/>
        <w:rPr>
          <w:rFonts w:cs="Arial"/>
          <w:b/>
          <w:bCs/>
        </w:rPr>
      </w:pPr>
    </w:p>
    <w:p w14:paraId="43B2303F" w14:textId="2163548F" w:rsidR="00001075" w:rsidRPr="00FA6B0B" w:rsidRDefault="00001075" w:rsidP="00F64ADC">
      <w:pPr>
        <w:pStyle w:val="TTL-MC"/>
      </w:pPr>
      <w:r w:rsidRPr="00FA6B0B">
        <w:t>2. CRITÉRIOS DE PAGAMENTO</w:t>
      </w:r>
    </w:p>
    <w:p w14:paraId="25F1BD33" w14:textId="675A5605" w:rsidR="00001075" w:rsidRPr="00FA6B0B" w:rsidRDefault="00001075" w:rsidP="00EB2A8D">
      <w:pPr>
        <w:rPr>
          <w:rFonts w:cs="Arial"/>
          <w:b/>
          <w:bCs/>
          <w:lang w:eastAsia="en-US"/>
        </w:rPr>
      </w:pPr>
      <w:r w:rsidRPr="00FA6B0B">
        <w:rPr>
          <w:rFonts w:cs="Arial"/>
          <w:b/>
          <w:bCs/>
          <w:lang w:eastAsia="en-US"/>
        </w:rPr>
        <w:t xml:space="preserve">2.1 </w:t>
      </w:r>
      <w:r w:rsidR="006F2E17" w:rsidRPr="00FA6B0B">
        <w:rPr>
          <w:rFonts w:cs="Arial"/>
          <w:b/>
          <w:bCs/>
          <w:lang w:eastAsia="en-US"/>
        </w:rPr>
        <w:t>Pagamento</w:t>
      </w:r>
    </w:p>
    <w:p w14:paraId="49CAEB76" w14:textId="53CD0DA1" w:rsidR="006F2E17" w:rsidRPr="00FA6B0B" w:rsidRDefault="006F2E17" w:rsidP="00001075">
      <w:pPr>
        <w:pStyle w:val="Nivel3"/>
        <w:numPr>
          <w:ilvl w:val="0"/>
          <w:numId w:val="0"/>
        </w:numPr>
        <w:rPr>
          <w:sz w:val="24"/>
          <w:szCs w:val="24"/>
        </w:rPr>
      </w:pPr>
      <w:r w:rsidRPr="00FA6B0B">
        <w:rPr>
          <w:sz w:val="24"/>
          <w:szCs w:val="24"/>
        </w:rPr>
        <w:t>2.1.1</w:t>
      </w:r>
      <w:r w:rsidR="00EB1FE2">
        <w:rPr>
          <w:sz w:val="24"/>
          <w:szCs w:val="24"/>
        </w:rPr>
        <w:t xml:space="preserve"> </w:t>
      </w:r>
      <w:r w:rsidRPr="00FA6B0B">
        <w:rPr>
          <w:sz w:val="24"/>
          <w:szCs w:val="24"/>
        </w:rPr>
        <w:t xml:space="preserve">Os documentos de cobrança deverão ser entregues para a </w:t>
      </w:r>
      <w:r w:rsidRPr="00FA6B0B">
        <w:rPr>
          <w:b/>
          <w:bCs/>
          <w:sz w:val="24"/>
          <w:szCs w:val="24"/>
        </w:rPr>
        <w:t>Comissão de Fiscalização do Contrato</w:t>
      </w:r>
      <w:r w:rsidRPr="00FA6B0B">
        <w:rPr>
          <w:sz w:val="24"/>
          <w:szCs w:val="24"/>
        </w:rPr>
        <w:t xml:space="preserve">. </w:t>
      </w:r>
    </w:p>
    <w:p w14:paraId="769DCADE" w14:textId="591C4E14" w:rsidR="006F2E17" w:rsidRPr="00FA6B0B" w:rsidRDefault="006F2E17" w:rsidP="00001075">
      <w:pPr>
        <w:pStyle w:val="Nivel3"/>
        <w:numPr>
          <w:ilvl w:val="0"/>
          <w:numId w:val="0"/>
        </w:numPr>
        <w:rPr>
          <w:sz w:val="24"/>
          <w:szCs w:val="24"/>
        </w:rPr>
      </w:pPr>
      <w:r w:rsidRPr="00FA6B0B">
        <w:rPr>
          <w:sz w:val="24"/>
          <w:szCs w:val="24"/>
        </w:rPr>
        <w:t>2.1.2</w:t>
      </w:r>
      <w:r w:rsidR="00EB1FE2">
        <w:rPr>
          <w:sz w:val="24"/>
          <w:szCs w:val="24"/>
        </w:rPr>
        <w:t xml:space="preserve"> </w:t>
      </w:r>
      <w:r w:rsidRPr="00FA6B0B">
        <w:rPr>
          <w:sz w:val="24"/>
          <w:szCs w:val="24"/>
        </w:rPr>
        <w:t xml:space="preserve">Os pagamentos serão efetuados </w:t>
      </w:r>
      <w:r w:rsidRPr="00FA6B0B">
        <w:rPr>
          <w:b/>
          <w:bCs/>
          <w:sz w:val="24"/>
          <w:szCs w:val="24"/>
        </w:rPr>
        <w:t>mensalmente</w:t>
      </w:r>
      <w:r w:rsidRPr="00FA6B0B">
        <w:rPr>
          <w:sz w:val="24"/>
          <w:szCs w:val="24"/>
        </w:rPr>
        <w:t xml:space="preserve"> </w:t>
      </w:r>
      <w:r w:rsidR="00C54E8C" w:rsidRPr="00FA6B0B">
        <w:rPr>
          <w:sz w:val="24"/>
          <w:szCs w:val="24"/>
        </w:rPr>
        <w:t xml:space="preserve">pela Tesouraria do </w:t>
      </w:r>
      <w:r w:rsidR="00C54E8C" w:rsidRPr="00FA6B0B">
        <w:rPr>
          <w:b/>
          <w:bCs/>
          <w:sz w:val="24"/>
          <w:szCs w:val="24"/>
        </w:rPr>
        <w:t>CONTRATANTE</w:t>
      </w:r>
      <w:r w:rsidR="00C54E8C" w:rsidRPr="00FA6B0B">
        <w:rPr>
          <w:sz w:val="24"/>
          <w:szCs w:val="24"/>
        </w:rPr>
        <w:t xml:space="preserve">, no prazo de </w:t>
      </w:r>
      <w:r w:rsidR="00C54E8C" w:rsidRPr="00FA6B0B">
        <w:rPr>
          <w:b/>
          <w:bCs/>
          <w:sz w:val="24"/>
          <w:szCs w:val="24"/>
        </w:rPr>
        <w:t xml:space="preserve">15 </w:t>
      </w:r>
      <w:r w:rsidR="00C54E8C" w:rsidRPr="00FA6B0B">
        <w:rPr>
          <w:sz w:val="24"/>
          <w:szCs w:val="24"/>
        </w:rPr>
        <w:t xml:space="preserve">(quinze) </w:t>
      </w:r>
      <w:r w:rsidR="00C54E8C" w:rsidRPr="00FA6B0B">
        <w:rPr>
          <w:b/>
          <w:bCs/>
          <w:sz w:val="24"/>
          <w:szCs w:val="24"/>
        </w:rPr>
        <w:t>dias corridos</w:t>
      </w:r>
      <w:r w:rsidR="00C54E8C" w:rsidRPr="00FA6B0B">
        <w:rPr>
          <w:sz w:val="24"/>
          <w:szCs w:val="24"/>
        </w:rPr>
        <w:t xml:space="preserve">, contados da emissão dos </w:t>
      </w:r>
      <w:r w:rsidR="00FA1E46" w:rsidRPr="00FA6B0B">
        <w:rPr>
          <w:b/>
          <w:bCs/>
          <w:sz w:val="24"/>
          <w:szCs w:val="24"/>
        </w:rPr>
        <w:t>Atestados de</w:t>
      </w:r>
      <w:r w:rsidR="00FA1E46" w:rsidRPr="00FA6B0B">
        <w:rPr>
          <w:sz w:val="24"/>
          <w:szCs w:val="24"/>
        </w:rPr>
        <w:t xml:space="preserve"> </w:t>
      </w:r>
      <w:r w:rsidR="00C54E8C" w:rsidRPr="00FA6B0B">
        <w:rPr>
          <w:b/>
          <w:bCs/>
          <w:sz w:val="24"/>
          <w:szCs w:val="24"/>
        </w:rPr>
        <w:t>Aceites Técnicos</w:t>
      </w:r>
      <w:r w:rsidR="00C54E8C" w:rsidRPr="00FA6B0B">
        <w:rPr>
          <w:sz w:val="24"/>
          <w:szCs w:val="24"/>
        </w:rPr>
        <w:t xml:space="preserve">, mediante depósito em conta corrente em nome da </w:t>
      </w:r>
      <w:r w:rsidR="00C54E8C" w:rsidRPr="00FA6B0B">
        <w:rPr>
          <w:b/>
          <w:bCs/>
          <w:sz w:val="24"/>
          <w:szCs w:val="24"/>
        </w:rPr>
        <w:t>CONTRATADA</w:t>
      </w:r>
      <w:r w:rsidR="00C54E8C" w:rsidRPr="00FA6B0B">
        <w:rPr>
          <w:sz w:val="24"/>
          <w:szCs w:val="24"/>
        </w:rPr>
        <w:t xml:space="preserve"> no Banco do Brasil S.A., desde que a correspondente nota fiscal/fatura tenha sido emitida sem incorreções</w:t>
      </w:r>
      <w:r w:rsidRPr="00FA6B0B">
        <w:rPr>
          <w:sz w:val="24"/>
          <w:szCs w:val="24"/>
        </w:rPr>
        <w:t xml:space="preserve">. </w:t>
      </w:r>
    </w:p>
    <w:p w14:paraId="4EE1DC8C" w14:textId="77777777" w:rsidR="00C54E8C" w:rsidRPr="00FA6B0B" w:rsidRDefault="00C54E8C" w:rsidP="00001075">
      <w:pPr>
        <w:pStyle w:val="Nivel3"/>
        <w:numPr>
          <w:ilvl w:val="0"/>
          <w:numId w:val="0"/>
        </w:numPr>
        <w:rPr>
          <w:sz w:val="24"/>
          <w:szCs w:val="24"/>
        </w:rPr>
      </w:pPr>
      <w:r w:rsidRPr="00FA6B0B">
        <w:rPr>
          <w:sz w:val="24"/>
          <w:szCs w:val="24"/>
        </w:rPr>
        <w:t xml:space="preserve">2.1.3 Não será iniciada a contagem de prazo para pagamento, caso os documentos fiscais apresentados ou outros necessários à contratação contenham incorreções ou irregularidades, sendo de </w:t>
      </w:r>
      <w:r w:rsidRPr="00FA6B0B">
        <w:rPr>
          <w:b/>
          <w:bCs/>
          <w:sz w:val="24"/>
          <w:szCs w:val="24"/>
        </w:rPr>
        <w:t>2</w:t>
      </w:r>
      <w:r w:rsidRPr="00FA6B0B">
        <w:rPr>
          <w:sz w:val="24"/>
          <w:szCs w:val="24"/>
        </w:rPr>
        <w:t xml:space="preserve"> (dois) </w:t>
      </w:r>
      <w:r w:rsidRPr="00FA6B0B">
        <w:rPr>
          <w:b/>
          <w:bCs/>
          <w:sz w:val="24"/>
          <w:szCs w:val="24"/>
        </w:rPr>
        <w:t>dias</w:t>
      </w:r>
      <w:r w:rsidRPr="00FA6B0B">
        <w:rPr>
          <w:sz w:val="24"/>
          <w:szCs w:val="24"/>
        </w:rPr>
        <w:t xml:space="preserve">, a contar da comunicação pela </w:t>
      </w:r>
      <w:r w:rsidRPr="00FA6B0B">
        <w:rPr>
          <w:b/>
          <w:bCs/>
          <w:sz w:val="24"/>
          <w:szCs w:val="24"/>
        </w:rPr>
        <w:t>Comissão de Fiscalização do Contrato</w:t>
      </w:r>
      <w:r w:rsidRPr="00FA6B0B">
        <w:rPr>
          <w:sz w:val="24"/>
          <w:szCs w:val="24"/>
        </w:rPr>
        <w:t xml:space="preserve">, o prazo para sua regularização. </w:t>
      </w:r>
    </w:p>
    <w:p w14:paraId="733FF3C0" w14:textId="2E144C6E" w:rsidR="00C54E8C" w:rsidRPr="00FA6B0B" w:rsidRDefault="00C54E8C" w:rsidP="00C54E8C">
      <w:pPr>
        <w:pStyle w:val="Nivel3"/>
        <w:numPr>
          <w:ilvl w:val="0"/>
          <w:numId w:val="0"/>
        </w:numPr>
        <w:ind w:left="426"/>
        <w:rPr>
          <w:sz w:val="24"/>
          <w:szCs w:val="24"/>
        </w:rPr>
      </w:pPr>
      <w:r w:rsidRPr="00FA6B0B">
        <w:rPr>
          <w:sz w:val="24"/>
          <w:szCs w:val="24"/>
        </w:rPr>
        <w:lastRenderedPageBreak/>
        <w:t xml:space="preserve">2.1.3.1 Caso a </w:t>
      </w:r>
      <w:r w:rsidRPr="00FA6B0B">
        <w:rPr>
          <w:b/>
          <w:bCs/>
          <w:sz w:val="24"/>
          <w:szCs w:val="24"/>
        </w:rPr>
        <w:t>CONTRATADA</w:t>
      </w:r>
      <w:r w:rsidRPr="00FA6B0B">
        <w:rPr>
          <w:sz w:val="24"/>
          <w:szCs w:val="24"/>
        </w:rPr>
        <w:t xml:space="preserve"> não apresente carta de correção no prazo estipulado, o prazo para pagamento será recontado a partir da data da sua apresentação.</w:t>
      </w:r>
    </w:p>
    <w:p w14:paraId="7825D687" w14:textId="55962838" w:rsidR="00C54E8C" w:rsidRPr="00FA6B0B" w:rsidRDefault="00C54E8C" w:rsidP="00001075">
      <w:pPr>
        <w:pStyle w:val="Nivel3"/>
        <w:numPr>
          <w:ilvl w:val="0"/>
          <w:numId w:val="0"/>
        </w:numPr>
        <w:rPr>
          <w:sz w:val="24"/>
          <w:szCs w:val="24"/>
        </w:rPr>
      </w:pPr>
      <w:r w:rsidRPr="00FA6B0B">
        <w:rPr>
          <w:sz w:val="24"/>
          <w:szCs w:val="24"/>
        </w:rPr>
        <w:t xml:space="preserve">2.1.4 A contagem do prazo para pagamento considerará dias corridos e terá início e encerramento em dias de expediente no </w:t>
      </w:r>
      <w:r w:rsidRPr="00FA6B0B">
        <w:rPr>
          <w:b/>
          <w:bCs/>
          <w:sz w:val="24"/>
          <w:szCs w:val="24"/>
        </w:rPr>
        <w:t>CONTRATANTE</w:t>
      </w:r>
      <w:r w:rsidRPr="00FA6B0B">
        <w:rPr>
          <w:sz w:val="24"/>
          <w:szCs w:val="24"/>
        </w:rPr>
        <w:t xml:space="preserve">. </w:t>
      </w:r>
    </w:p>
    <w:p w14:paraId="50C3987B" w14:textId="7F334D54" w:rsidR="00C54E8C" w:rsidRPr="00FA6B0B" w:rsidRDefault="00C54E8C" w:rsidP="00001075">
      <w:pPr>
        <w:pStyle w:val="Nivel3"/>
        <w:numPr>
          <w:ilvl w:val="0"/>
          <w:numId w:val="0"/>
        </w:numPr>
        <w:rPr>
          <w:sz w:val="24"/>
          <w:szCs w:val="24"/>
        </w:rPr>
      </w:pPr>
      <w:r w:rsidRPr="00FA6B0B">
        <w:rPr>
          <w:sz w:val="24"/>
          <w:szCs w:val="24"/>
        </w:rPr>
        <w:t xml:space="preserve">2.1.5 Caso o término da contagem aconteça em dias sem expediente bancário, o pagamento ocorrerá no primeiro dia útil imediatamente subsequente. </w:t>
      </w:r>
    </w:p>
    <w:p w14:paraId="2DB1A2A1" w14:textId="77777777" w:rsidR="00C54E8C" w:rsidRPr="00FA6B0B" w:rsidRDefault="00C54E8C" w:rsidP="00001075">
      <w:pPr>
        <w:pStyle w:val="Nivel3"/>
        <w:numPr>
          <w:ilvl w:val="0"/>
          <w:numId w:val="0"/>
        </w:numPr>
        <w:rPr>
          <w:sz w:val="24"/>
          <w:szCs w:val="24"/>
        </w:rPr>
      </w:pPr>
      <w:r w:rsidRPr="00FA6B0B">
        <w:rPr>
          <w:sz w:val="24"/>
          <w:szCs w:val="24"/>
        </w:rPr>
        <w:t xml:space="preserve">2.1.6 Constitui condição para a realização do pagamento a inexistência de registros em nome da </w:t>
      </w:r>
      <w:r w:rsidRPr="00FA6B0B">
        <w:rPr>
          <w:b/>
          <w:bCs/>
          <w:sz w:val="24"/>
          <w:szCs w:val="24"/>
        </w:rPr>
        <w:t>CONTRATADA</w:t>
      </w:r>
      <w:r w:rsidRPr="00FA6B0B">
        <w:rPr>
          <w:sz w:val="24"/>
          <w:szCs w:val="24"/>
        </w:rPr>
        <w:t xml:space="preserve"> no “Cadastro Informativo dos Créditos não Quitados de Órgãos e Entidades Estaduais do Estado de São Paulo – </w:t>
      </w:r>
      <w:r w:rsidRPr="00FA6B0B">
        <w:rPr>
          <w:b/>
          <w:bCs/>
          <w:sz w:val="24"/>
          <w:szCs w:val="24"/>
        </w:rPr>
        <w:t>CADIN ESTADUAL</w:t>
      </w:r>
      <w:r w:rsidRPr="00FA6B0B">
        <w:rPr>
          <w:sz w:val="24"/>
          <w:szCs w:val="24"/>
        </w:rPr>
        <w:t xml:space="preserve">”. </w:t>
      </w:r>
    </w:p>
    <w:p w14:paraId="63EECE15" w14:textId="1E3950BF" w:rsidR="00C54E8C" w:rsidRPr="00FA6B0B" w:rsidRDefault="00C54E8C" w:rsidP="00001075">
      <w:pPr>
        <w:pStyle w:val="Nivel3"/>
        <w:numPr>
          <w:ilvl w:val="0"/>
          <w:numId w:val="0"/>
        </w:numPr>
        <w:rPr>
          <w:sz w:val="24"/>
          <w:szCs w:val="24"/>
        </w:rPr>
      </w:pPr>
      <w:r w:rsidRPr="00FA6B0B">
        <w:rPr>
          <w:sz w:val="24"/>
          <w:szCs w:val="24"/>
        </w:rPr>
        <w:t>2.</w:t>
      </w:r>
      <w:r w:rsidR="00BB51F4" w:rsidRPr="00FA6B0B">
        <w:rPr>
          <w:sz w:val="24"/>
          <w:szCs w:val="24"/>
        </w:rPr>
        <w:t>1</w:t>
      </w:r>
      <w:r w:rsidRPr="00FA6B0B">
        <w:rPr>
          <w:sz w:val="24"/>
          <w:szCs w:val="24"/>
        </w:rPr>
        <w:t xml:space="preserve">.7 Havendo atraso nos pagamentos não decorrente de falhas no cumprimento das obrigações contratuais principais ou acessórias por parte da </w:t>
      </w:r>
      <w:r w:rsidRPr="00FA6B0B">
        <w:rPr>
          <w:b/>
          <w:bCs/>
          <w:sz w:val="24"/>
          <w:szCs w:val="24"/>
        </w:rPr>
        <w:t>CONTRATADA</w:t>
      </w:r>
      <w:r w:rsidRPr="00FA6B0B">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Pr="00FA6B0B" w:rsidRDefault="00C54E8C" w:rsidP="00962764">
      <w:pPr>
        <w:pStyle w:val="Nivel3"/>
        <w:numPr>
          <w:ilvl w:val="0"/>
          <w:numId w:val="0"/>
        </w:numPr>
        <w:rPr>
          <w:sz w:val="24"/>
          <w:szCs w:val="24"/>
        </w:rPr>
      </w:pPr>
      <w:r w:rsidRPr="00FA6B0B">
        <w:rPr>
          <w:sz w:val="24"/>
          <w:szCs w:val="24"/>
        </w:rPr>
        <w:t>2.1.8 Não serão consideradas como atraso no pagamento as retenções efetuadas em virtude da aplicação da Resolução nº 11, de 1º de dezembro de 2023 do TCESP.</w:t>
      </w:r>
    </w:p>
    <w:p w14:paraId="73B5F908" w14:textId="77777777" w:rsidR="00962764" w:rsidRPr="00FA6B0B" w:rsidRDefault="00962764" w:rsidP="00962764">
      <w:pPr>
        <w:pStyle w:val="Nivel3"/>
        <w:numPr>
          <w:ilvl w:val="0"/>
          <w:numId w:val="0"/>
        </w:numPr>
        <w:rPr>
          <w:sz w:val="24"/>
          <w:szCs w:val="24"/>
        </w:rPr>
      </w:pPr>
    </w:p>
    <w:p w14:paraId="03E0132A" w14:textId="77777777" w:rsidR="00962764" w:rsidRPr="00FA6B0B" w:rsidRDefault="00962764" w:rsidP="00962764">
      <w:pPr>
        <w:pStyle w:val="Nivel3"/>
        <w:numPr>
          <w:ilvl w:val="0"/>
          <w:numId w:val="0"/>
        </w:numPr>
        <w:rPr>
          <w:sz w:val="24"/>
          <w:szCs w:val="24"/>
        </w:rPr>
      </w:pPr>
    </w:p>
    <w:p w14:paraId="66A8EAFA" w14:textId="271FA3EA" w:rsidR="00175ADA" w:rsidRPr="00FA6B0B" w:rsidRDefault="00F370E5" w:rsidP="00F64ADC">
      <w:pPr>
        <w:pStyle w:val="TTL-MC"/>
        <w:rPr>
          <w:rFonts w:eastAsiaTheme="minorEastAsia"/>
          <w:sz w:val="22"/>
        </w:rPr>
      </w:pPr>
      <w:r w:rsidRPr="00FA6B0B">
        <w:t>3</w:t>
      </w:r>
      <w:r w:rsidR="00175ADA" w:rsidRPr="00FA6B0B">
        <w:t>. FORMA E CRITÉRIOS DE SELEÇÃO DO FORNECEDOR E REGIME DE EXECUÇÃO</w:t>
      </w:r>
    </w:p>
    <w:p w14:paraId="794B64CA"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Forma de seleção e critério de julgamento da proposta</w:t>
      </w:r>
    </w:p>
    <w:p w14:paraId="5C668FC5" w14:textId="0B5231EB"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 O fornecedor será selecionado por meio da realização de procedimento de LICITAÇÃO, na modalidade </w:t>
      </w:r>
      <w:r w:rsidR="00175ADA" w:rsidRPr="00FA6B0B">
        <w:rPr>
          <w:rFonts w:ascii="Arial" w:hAnsi="Arial" w:cs="Arial"/>
        </w:rPr>
        <w:t>PREGÃO</w:t>
      </w:r>
      <w:r w:rsidR="00175ADA" w:rsidRPr="00FA6B0B">
        <w:rPr>
          <w:rFonts w:ascii="Arial" w:hAnsi="Arial" w:cs="Arial"/>
          <w:b w:val="0"/>
          <w:bCs/>
        </w:rPr>
        <w:t xml:space="preserve">, sob a forma </w:t>
      </w:r>
      <w:r w:rsidR="00175ADA" w:rsidRPr="00FA6B0B">
        <w:rPr>
          <w:rFonts w:ascii="Arial" w:hAnsi="Arial" w:cs="Arial"/>
        </w:rPr>
        <w:t>ELETRÔNICA</w:t>
      </w:r>
      <w:r w:rsidR="00175ADA" w:rsidRPr="00FA6B0B">
        <w:rPr>
          <w:rFonts w:ascii="Arial" w:hAnsi="Arial" w:cs="Arial"/>
          <w:b w:val="0"/>
          <w:bCs/>
        </w:rPr>
        <w:t xml:space="preserve">, com adoção do critério de julgamento pelo </w:t>
      </w:r>
      <w:r w:rsidR="00175ADA" w:rsidRPr="00FA6B0B">
        <w:rPr>
          <w:rFonts w:ascii="Arial" w:hAnsi="Arial" w:cs="Arial"/>
        </w:rPr>
        <w:t>menor preço</w:t>
      </w:r>
      <w:r w:rsidR="00175ADA" w:rsidRPr="00FA6B0B">
        <w:rPr>
          <w:rFonts w:ascii="Arial" w:hAnsi="Arial" w:cs="Arial"/>
          <w:b w:val="0"/>
          <w:bCs/>
        </w:rPr>
        <w:t>.</w:t>
      </w:r>
    </w:p>
    <w:p w14:paraId="00126A8C" w14:textId="77777777" w:rsidR="00F370E5" w:rsidRPr="00FA6B0B" w:rsidRDefault="00F370E5" w:rsidP="00AB0819">
      <w:pPr>
        <w:pStyle w:val="TRN"/>
        <w:numPr>
          <w:ilvl w:val="0"/>
          <w:numId w:val="0"/>
        </w:numPr>
        <w:spacing w:after="0" w:line="276" w:lineRule="auto"/>
        <w:jc w:val="both"/>
        <w:rPr>
          <w:rFonts w:ascii="Arial" w:hAnsi="Arial" w:cs="Arial"/>
        </w:rPr>
      </w:pPr>
    </w:p>
    <w:p w14:paraId="65A6521B" w14:textId="76CF0C29"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Regime de execução</w:t>
      </w:r>
    </w:p>
    <w:p w14:paraId="38A8B1F9" w14:textId="3ACA1D33"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.2 O regime de execução do contrato será a </w:t>
      </w:r>
      <w:r w:rsidR="00175ADA" w:rsidRPr="00FA6B0B">
        <w:rPr>
          <w:rFonts w:ascii="Arial" w:hAnsi="Arial" w:cs="Arial"/>
        </w:rPr>
        <w:t>empreitada por preço unitário</w:t>
      </w:r>
      <w:r w:rsidR="00175ADA" w:rsidRPr="00FA6B0B">
        <w:rPr>
          <w:rFonts w:ascii="Arial" w:hAnsi="Arial" w:cs="Arial"/>
          <w:b w:val="0"/>
          <w:bCs/>
        </w:rPr>
        <w:t>.</w:t>
      </w:r>
    </w:p>
    <w:p w14:paraId="338D9D28" w14:textId="77777777" w:rsidR="00F370E5" w:rsidRPr="00FA6B0B" w:rsidRDefault="00F370E5" w:rsidP="00AB0819">
      <w:pPr>
        <w:pStyle w:val="TRN"/>
        <w:numPr>
          <w:ilvl w:val="0"/>
          <w:numId w:val="0"/>
        </w:numPr>
        <w:spacing w:after="0" w:line="276" w:lineRule="auto"/>
        <w:jc w:val="both"/>
        <w:rPr>
          <w:rFonts w:ascii="Arial" w:hAnsi="Arial" w:cs="Arial"/>
        </w:rPr>
      </w:pPr>
    </w:p>
    <w:p w14:paraId="3AC060F8" w14:textId="5D8E34D4"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Exigências de habilitação </w:t>
      </w:r>
    </w:p>
    <w:p w14:paraId="0154D6D3" w14:textId="1528AF7D"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.3 Para fins de habilitação, deverá o licitante comprovar os seguintes requisitos: </w:t>
      </w:r>
    </w:p>
    <w:p w14:paraId="2EC21021" w14:textId="77777777" w:rsidR="00175ADA" w:rsidRPr="00FA6B0B" w:rsidRDefault="00175ADA" w:rsidP="00AB0819">
      <w:pPr>
        <w:pStyle w:val="TRN"/>
        <w:numPr>
          <w:ilvl w:val="0"/>
          <w:numId w:val="0"/>
        </w:numPr>
        <w:spacing w:after="0" w:line="276" w:lineRule="auto"/>
        <w:jc w:val="both"/>
        <w:rPr>
          <w:rFonts w:ascii="Arial" w:hAnsi="Arial" w:cs="Arial"/>
        </w:rPr>
      </w:pPr>
    </w:p>
    <w:p w14:paraId="65F193A9" w14:textId="77777777"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Habilitação jurídica </w:t>
      </w:r>
    </w:p>
    <w:p w14:paraId="7FBA9F48" w14:textId="5783BE07" w:rsidR="00175ADA" w:rsidRPr="00FA6B0B" w:rsidRDefault="00EE0E27" w:rsidP="00175ADA">
      <w:pPr>
        <w:pStyle w:val="TRN"/>
        <w:numPr>
          <w:ilvl w:val="0"/>
          <w:numId w:val="0"/>
        </w:numPr>
        <w:spacing w:line="276" w:lineRule="auto"/>
        <w:jc w:val="both"/>
        <w:rPr>
          <w:rFonts w:ascii="Arial" w:hAnsi="Arial" w:cs="Arial"/>
          <w:b w:val="0"/>
          <w:bCs/>
          <w:highlight w:val="yellow"/>
        </w:rPr>
      </w:pPr>
      <w:r w:rsidRPr="00FA6B0B">
        <w:rPr>
          <w:rFonts w:ascii="Arial" w:hAnsi="Arial" w:cs="Arial"/>
          <w:b w:val="0"/>
          <w:bCs/>
        </w:rPr>
        <w:t>3</w:t>
      </w:r>
      <w:r w:rsidR="00175ADA" w:rsidRPr="00FA6B0B">
        <w:rPr>
          <w:rFonts w:ascii="Arial" w:hAnsi="Arial" w:cs="Arial"/>
          <w:b w:val="0"/>
          <w:bCs/>
        </w:rPr>
        <w:t xml:space="preserve">.4 </w:t>
      </w:r>
      <w:r w:rsidR="00175ADA" w:rsidRPr="00FA6B0B">
        <w:rPr>
          <w:rFonts w:ascii="Arial" w:hAnsi="Arial" w:cs="Arial"/>
        </w:rPr>
        <w:t>Pessoa física</w:t>
      </w:r>
      <w:r w:rsidR="00175ADA" w:rsidRPr="00FA6B0B">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lastRenderedPageBreak/>
        <w:t>3</w:t>
      </w:r>
      <w:r w:rsidR="00175ADA" w:rsidRPr="00FA6B0B">
        <w:rPr>
          <w:rFonts w:ascii="Arial" w:hAnsi="Arial" w:cs="Arial"/>
          <w:b w:val="0"/>
          <w:bCs/>
        </w:rPr>
        <w:t xml:space="preserve">.5 </w:t>
      </w:r>
      <w:r w:rsidR="00175ADA" w:rsidRPr="00FA6B0B">
        <w:rPr>
          <w:rFonts w:ascii="Arial" w:hAnsi="Arial" w:cs="Arial"/>
        </w:rPr>
        <w:t>Empresário individual</w:t>
      </w:r>
      <w:r w:rsidR="00175ADA" w:rsidRPr="00FA6B0B">
        <w:rPr>
          <w:rFonts w:ascii="Arial" w:hAnsi="Arial" w:cs="Arial"/>
          <w:b w:val="0"/>
          <w:bCs/>
        </w:rPr>
        <w:t xml:space="preserve">: inscrição no Registro Público de Empresas Mercantis, a cargo da Junta Comercial da respectiva sede; </w:t>
      </w:r>
    </w:p>
    <w:p w14:paraId="2D1AAECB" w14:textId="047B72B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6 </w:t>
      </w:r>
      <w:r w:rsidR="00175ADA" w:rsidRPr="00FA6B0B">
        <w:rPr>
          <w:rFonts w:ascii="Arial" w:hAnsi="Arial" w:cs="Arial"/>
        </w:rPr>
        <w:t>Microempreendedor Individual - MEI:</w:t>
      </w:r>
      <w:r w:rsidR="00175ADA" w:rsidRPr="00FA6B0B">
        <w:rPr>
          <w:rFonts w:ascii="Arial" w:hAnsi="Arial" w:cs="Arial"/>
          <w:b w:val="0"/>
          <w:bCs/>
        </w:rPr>
        <w:t xml:space="preserve"> Certificado da Condição de Microempreendedor Individual - CCMEI, cuja aceitação ficará condicionada à verificação da autenticidade no sítio </w:t>
      </w:r>
      <w:hyperlink r:id="rId73" w:history="1">
        <w:r w:rsidR="00175ADA" w:rsidRPr="00FA6B0B">
          <w:rPr>
            <w:rStyle w:val="Hyperlink"/>
            <w:rFonts w:ascii="Arial" w:hAnsi="Arial" w:cs="Arial"/>
            <w:b w:val="0"/>
            <w:bCs/>
          </w:rPr>
          <w:t>https://www.gov.br/empresas-e-negocios/pt-br/empreendedor</w:t>
        </w:r>
      </w:hyperlink>
      <w:r w:rsidR="00175ADA" w:rsidRPr="00FA6B0B">
        <w:rPr>
          <w:rFonts w:ascii="Arial" w:hAnsi="Arial" w:cs="Arial"/>
          <w:b w:val="0"/>
          <w:bCs/>
        </w:rPr>
        <w:t xml:space="preserve">;  </w:t>
      </w:r>
    </w:p>
    <w:p w14:paraId="73B06B9F" w14:textId="407EBF3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7 </w:t>
      </w:r>
      <w:r w:rsidR="00175ADA" w:rsidRPr="00FA6B0B">
        <w:rPr>
          <w:rFonts w:ascii="Arial" w:hAnsi="Arial" w:cs="Arial"/>
        </w:rPr>
        <w:t>Sociedade empresária, sociedade limitada unipessoal – SLU ou sociedade identificada como empresa individual de responsabilidade limitada - EIRELI</w:t>
      </w:r>
      <w:r w:rsidR="00175ADA" w:rsidRPr="00FA6B0B">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8 </w:t>
      </w:r>
      <w:r w:rsidR="00175ADA" w:rsidRPr="00FA6B0B">
        <w:rPr>
          <w:rFonts w:ascii="Arial" w:hAnsi="Arial" w:cs="Arial"/>
        </w:rPr>
        <w:t>Sociedade empresária estrangeira:</w:t>
      </w:r>
      <w:r w:rsidR="00175ADA" w:rsidRPr="00FA6B0B">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9 </w:t>
      </w:r>
      <w:r w:rsidR="00175ADA" w:rsidRPr="00FA6B0B">
        <w:rPr>
          <w:rFonts w:ascii="Arial" w:hAnsi="Arial" w:cs="Arial"/>
        </w:rPr>
        <w:t>Sociedade simples:</w:t>
      </w:r>
      <w:r w:rsidR="00175ADA" w:rsidRPr="00FA6B0B">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10 </w:t>
      </w:r>
      <w:r w:rsidR="00175ADA" w:rsidRPr="00FA6B0B">
        <w:rPr>
          <w:rFonts w:ascii="Arial" w:hAnsi="Arial" w:cs="Arial"/>
        </w:rPr>
        <w:t>Filial, sucursal ou agência de sociedade simples ou empresária</w:t>
      </w:r>
      <w:r w:rsidR="00175ADA" w:rsidRPr="00FA6B0B">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FA6B0B" w:rsidRDefault="00A44BAD" w:rsidP="00175ADA">
      <w:pPr>
        <w:pStyle w:val="TRN"/>
        <w:numPr>
          <w:ilvl w:val="0"/>
          <w:numId w:val="0"/>
        </w:numPr>
        <w:spacing w:line="276" w:lineRule="auto"/>
        <w:jc w:val="both"/>
        <w:rPr>
          <w:rFonts w:ascii="Arial" w:hAnsi="Arial" w:cs="Arial"/>
          <w:b w:val="0"/>
          <w:bCs/>
        </w:rPr>
      </w:pPr>
      <w:r w:rsidRPr="00FA6B0B">
        <w:rPr>
          <w:rFonts w:ascii="Arial" w:hAnsi="Arial" w:cs="Arial"/>
          <w:b w:val="0"/>
          <w:bCs/>
        </w:rPr>
        <w:t xml:space="preserve">3.11 </w:t>
      </w:r>
      <w:r w:rsidRPr="00FA6B0B">
        <w:rPr>
          <w:rFonts w:ascii="Arial" w:hAnsi="Arial" w:cs="Arial"/>
        </w:rPr>
        <w:t>Sociedade cooperativa:</w:t>
      </w:r>
      <w:r w:rsidRPr="00FA6B0B">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FA6B0B" w:rsidRDefault="00EE0E27" w:rsidP="00175ADA">
      <w:pPr>
        <w:pStyle w:val="TRN"/>
        <w:numPr>
          <w:ilvl w:val="0"/>
          <w:numId w:val="0"/>
        </w:numPr>
        <w:spacing w:before="24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A44BAD" w:rsidRPr="00FA6B0B">
        <w:rPr>
          <w:rFonts w:ascii="Arial" w:hAnsi="Arial" w:cs="Arial"/>
          <w:b w:val="0"/>
          <w:bCs/>
        </w:rPr>
        <w:t>2</w:t>
      </w:r>
      <w:r w:rsidR="00175ADA" w:rsidRPr="00FA6B0B">
        <w:rPr>
          <w:rFonts w:ascii="Arial" w:hAnsi="Arial" w:cs="Arial"/>
          <w:b w:val="0"/>
          <w:bCs/>
        </w:rPr>
        <w:t xml:space="preserve"> Os documentos apresentados deverão estar acompanhados de todas as alterações ou da consolidação respectiva. </w:t>
      </w:r>
    </w:p>
    <w:p w14:paraId="37C3F05D"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 xml:space="preserve">Habilitação fiscal, social e trabalhista </w:t>
      </w:r>
    </w:p>
    <w:p w14:paraId="72E8FD11" w14:textId="79A38A8B" w:rsidR="00175ADA" w:rsidRPr="00FA6B0B" w:rsidRDefault="00EE0E27" w:rsidP="00175ADA">
      <w:pPr>
        <w:pStyle w:val="TRN"/>
        <w:keepNext/>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3</w:t>
      </w:r>
      <w:r w:rsidR="00175ADA" w:rsidRPr="00FA6B0B">
        <w:rPr>
          <w:rFonts w:ascii="Arial" w:hAnsi="Arial" w:cs="Arial"/>
          <w:b w:val="0"/>
          <w:bCs/>
        </w:rPr>
        <w:t xml:space="preserve"> Prova de inscrição no Cadastro Nacional de Pessoas Jurídicas ou no Cadastro de Pessoas Físicas, conforme o caso; </w:t>
      </w:r>
    </w:p>
    <w:p w14:paraId="6F417AD8" w14:textId="734ACD1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4</w:t>
      </w:r>
      <w:r w:rsidR="00175ADA" w:rsidRPr="00FA6B0B">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FA6B0B">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5</w:t>
      </w:r>
      <w:r w:rsidR="00175ADA" w:rsidRPr="00FA6B0B">
        <w:rPr>
          <w:rFonts w:ascii="Arial" w:hAnsi="Arial" w:cs="Arial"/>
          <w:b w:val="0"/>
          <w:bCs/>
        </w:rPr>
        <w:t xml:space="preserve"> Prova de regularidade com o Fundo de Garantia do Tempo de Serviço (FGTS);</w:t>
      </w:r>
    </w:p>
    <w:p w14:paraId="6E558520" w14:textId="49E99CEF"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6</w:t>
      </w:r>
      <w:r w:rsidR="00175ADA" w:rsidRPr="00FA6B0B">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4" w:history="1">
        <w:r w:rsidR="00175ADA" w:rsidRPr="00FA6B0B">
          <w:rPr>
            <w:rStyle w:val="Hyperlink"/>
            <w:rFonts w:ascii="Arial" w:hAnsi="Arial" w:cs="Arial"/>
            <w:b w:val="0"/>
            <w:bCs/>
          </w:rPr>
          <w:t>Decreto Lei nº 5.452, de 1º de maio de 1943</w:t>
        </w:r>
      </w:hyperlink>
      <w:r w:rsidR="00175ADA" w:rsidRPr="00FA6B0B">
        <w:rPr>
          <w:rFonts w:ascii="Arial" w:hAnsi="Arial" w:cs="Arial"/>
          <w:b w:val="0"/>
          <w:bCs/>
        </w:rPr>
        <w:t xml:space="preserve">; </w:t>
      </w:r>
    </w:p>
    <w:p w14:paraId="61E10D2A" w14:textId="1909708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7</w:t>
      </w:r>
      <w:r w:rsidR="00175ADA" w:rsidRPr="00FA6B0B">
        <w:rPr>
          <w:rFonts w:ascii="Arial" w:hAnsi="Arial" w:cs="Arial"/>
          <w:b w:val="0"/>
          <w:bCs/>
        </w:rPr>
        <w:t xml:space="preserve"> Prova de inscrição no </w:t>
      </w:r>
      <w:r w:rsidR="00175ADA" w:rsidRPr="00FA6B0B">
        <w:rPr>
          <w:rFonts w:ascii="Arial" w:hAnsi="Arial" w:cs="Arial"/>
        </w:rPr>
        <w:t>Cadastro de Contribuintes Estadual e/ou Municipal</w:t>
      </w:r>
      <w:r w:rsidR="00175ADA" w:rsidRPr="00FA6B0B">
        <w:rPr>
          <w:rFonts w:ascii="Arial" w:hAnsi="Arial" w:cs="Arial"/>
          <w:b w:val="0"/>
          <w:bCs/>
        </w:rPr>
        <w:t xml:space="preserve"> relativo ao domicílio ou sede do fornecedor, pertinente ao seu ramo de atividade e compatível com o objeto contratual; </w:t>
      </w:r>
    </w:p>
    <w:p w14:paraId="11C2FDDF" w14:textId="25AA81C5"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8</w:t>
      </w:r>
      <w:r w:rsidR="00175ADA" w:rsidRPr="00FA6B0B">
        <w:rPr>
          <w:rFonts w:ascii="Arial" w:hAnsi="Arial" w:cs="Arial"/>
          <w:b w:val="0"/>
          <w:bCs/>
        </w:rPr>
        <w:t xml:space="preserve"> Prova de regularidade com a Fazenda </w:t>
      </w:r>
      <w:r w:rsidR="00175ADA" w:rsidRPr="00FA6B0B">
        <w:rPr>
          <w:rFonts w:ascii="Arial" w:hAnsi="Arial" w:cs="Arial"/>
          <w:bCs/>
        </w:rPr>
        <w:t>Municipal</w:t>
      </w:r>
      <w:r w:rsidR="00175ADA" w:rsidRPr="00FA6B0B">
        <w:rPr>
          <w:rFonts w:ascii="Arial" w:hAnsi="Arial" w:cs="Arial"/>
        </w:rPr>
        <w:t xml:space="preserve"> </w:t>
      </w:r>
      <w:r w:rsidR="00175ADA" w:rsidRPr="00FA6B0B">
        <w:rPr>
          <w:rFonts w:ascii="Arial" w:hAnsi="Arial" w:cs="Arial"/>
          <w:b w:val="0"/>
          <w:bCs/>
        </w:rPr>
        <w:t xml:space="preserve">do domicílio ou sede do fornecedor, relativa à atividade em cujo exercício contrata ou concorre; </w:t>
      </w:r>
    </w:p>
    <w:p w14:paraId="0091FFED" w14:textId="74E2A888"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9</w:t>
      </w:r>
      <w:r w:rsidR="00175ADA" w:rsidRPr="00FA6B0B">
        <w:rPr>
          <w:rFonts w:ascii="Arial" w:hAnsi="Arial" w:cs="Arial"/>
          <w:b w:val="0"/>
          <w:bCs/>
        </w:rPr>
        <w:t xml:space="preserve"> Caso o fornecedor seja considerado isento dos tributos </w:t>
      </w:r>
      <w:r w:rsidR="00175ADA" w:rsidRPr="00FA6B0B">
        <w:rPr>
          <w:rFonts w:ascii="Arial" w:hAnsi="Arial" w:cs="Arial"/>
          <w:bCs/>
        </w:rPr>
        <w:t>Municipais</w:t>
      </w:r>
      <w:r w:rsidR="00175ADA" w:rsidRPr="00FA6B0B">
        <w:rPr>
          <w:rFonts w:ascii="Arial" w:hAnsi="Arial" w:cs="Arial"/>
        </w:rPr>
        <w:t xml:space="preserve"> </w:t>
      </w:r>
      <w:r w:rsidR="00175ADA" w:rsidRPr="00FA6B0B">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070DB" w:rsidRPr="00FA6B0B">
        <w:rPr>
          <w:rFonts w:ascii="Arial" w:hAnsi="Arial" w:cs="Arial"/>
          <w:b w:val="0"/>
          <w:bCs/>
        </w:rPr>
        <w:t>20</w:t>
      </w:r>
      <w:r w:rsidR="00175ADA" w:rsidRPr="00FA6B0B">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FA6B0B" w:rsidRDefault="000D54EB" w:rsidP="000D54EB">
      <w:pPr>
        <w:pStyle w:val="TRN"/>
        <w:numPr>
          <w:ilvl w:val="0"/>
          <w:numId w:val="0"/>
        </w:numPr>
        <w:spacing w:after="0" w:line="276" w:lineRule="auto"/>
        <w:jc w:val="both"/>
        <w:rPr>
          <w:rFonts w:ascii="Arial" w:hAnsi="Arial" w:cs="Arial"/>
        </w:rPr>
      </w:pPr>
    </w:p>
    <w:p w14:paraId="1D7EF011" w14:textId="0E52781A" w:rsidR="00175ADA" w:rsidRPr="00FA6B0B" w:rsidRDefault="00175ADA" w:rsidP="00175ADA">
      <w:pPr>
        <w:pStyle w:val="TRN"/>
        <w:numPr>
          <w:ilvl w:val="0"/>
          <w:numId w:val="0"/>
        </w:numPr>
        <w:spacing w:line="276" w:lineRule="auto"/>
        <w:jc w:val="both"/>
        <w:rPr>
          <w:rFonts w:ascii="Arial" w:hAnsi="Arial" w:cs="Arial"/>
        </w:rPr>
      </w:pPr>
      <w:r w:rsidRPr="00FA6B0B">
        <w:rPr>
          <w:rFonts w:ascii="Arial" w:hAnsi="Arial" w:cs="Arial"/>
        </w:rPr>
        <w:t xml:space="preserve">Qualificação Econômico-Financeira </w:t>
      </w:r>
    </w:p>
    <w:p w14:paraId="29CC701A" w14:textId="0EB0B5A2" w:rsidR="00175ADA" w:rsidRDefault="00EE0E27" w:rsidP="00175ADA">
      <w:pPr>
        <w:pStyle w:val="TRN"/>
        <w:numPr>
          <w:ilvl w:val="0"/>
          <w:numId w:val="0"/>
        </w:numPr>
        <w:spacing w:after="36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2</w:t>
      </w:r>
      <w:r w:rsidR="001070DB" w:rsidRPr="00FA6B0B">
        <w:rPr>
          <w:rFonts w:ascii="Arial" w:hAnsi="Arial" w:cs="Arial"/>
          <w:b w:val="0"/>
          <w:bCs/>
        </w:rPr>
        <w:t>1</w:t>
      </w:r>
      <w:r w:rsidR="00175ADA" w:rsidRPr="00FA6B0B">
        <w:rPr>
          <w:rFonts w:ascii="Arial" w:hAnsi="Arial" w:cs="Arial"/>
          <w:b w:val="0"/>
          <w:bCs/>
        </w:rPr>
        <w:t xml:space="preserve"> Certidão negativa de </w:t>
      </w:r>
      <w:r w:rsidR="00175ADA" w:rsidRPr="00FA6B0B">
        <w:rPr>
          <w:rFonts w:ascii="Arial" w:hAnsi="Arial" w:cs="Arial"/>
        </w:rPr>
        <w:t>falência</w:t>
      </w:r>
      <w:r w:rsidR="00175ADA" w:rsidRPr="00FA6B0B">
        <w:rPr>
          <w:rFonts w:ascii="Arial" w:hAnsi="Arial" w:cs="Arial"/>
          <w:b w:val="0"/>
          <w:bCs/>
        </w:rPr>
        <w:t xml:space="preserve"> expedida pelo distribuidor da sede da pessoa jurídica.</w:t>
      </w:r>
    </w:p>
    <w:p w14:paraId="336B0A67" w14:textId="77777777" w:rsidR="0001667D" w:rsidRPr="0001667D" w:rsidRDefault="00CA45DA" w:rsidP="0001667D">
      <w:pPr>
        <w:pStyle w:val="TRN"/>
        <w:numPr>
          <w:ilvl w:val="0"/>
          <w:numId w:val="0"/>
        </w:numPr>
        <w:spacing w:line="276" w:lineRule="auto"/>
        <w:jc w:val="both"/>
        <w:rPr>
          <w:rFonts w:ascii="Arial" w:hAnsi="Arial" w:cs="Arial"/>
          <w:highlight w:val="yellow"/>
        </w:rPr>
      </w:pPr>
      <w:r w:rsidRPr="0001667D">
        <w:rPr>
          <w:rFonts w:ascii="Arial" w:hAnsi="Arial" w:cs="Arial"/>
          <w:highlight w:val="yellow"/>
        </w:rPr>
        <w:t xml:space="preserve">Qualificação </w:t>
      </w:r>
      <w:commentRangeStart w:id="54"/>
      <w:r w:rsidRPr="0001667D">
        <w:rPr>
          <w:rFonts w:ascii="Arial" w:hAnsi="Arial" w:cs="Arial"/>
          <w:highlight w:val="yellow"/>
        </w:rPr>
        <w:t>Técnica/Operacional</w:t>
      </w:r>
      <w:commentRangeEnd w:id="54"/>
      <w:r w:rsidR="00F55432" w:rsidRPr="0001667D">
        <w:rPr>
          <w:rStyle w:val="Refdecomentrio"/>
          <w:rFonts w:ascii="Arial" w:hAnsi="Arial" w:cs="Arial"/>
          <w:sz w:val="24"/>
          <w:szCs w:val="24"/>
          <w:highlight w:val="yellow"/>
        </w:rPr>
        <w:commentReference w:id="54"/>
      </w:r>
    </w:p>
    <w:p w14:paraId="38B19D1E" w14:textId="4DDA0A79" w:rsidR="0001667D" w:rsidRPr="00080EAD" w:rsidRDefault="0001667D" w:rsidP="0001667D">
      <w:pPr>
        <w:pStyle w:val="TRN"/>
        <w:numPr>
          <w:ilvl w:val="0"/>
          <w:numId w:val="0"/>
        </w:numPr>
        <w:spacing w:after="360" w:line="276" w:lineRule="auto"/>
        <w:jc w:val="both"/>
        <w:rPr>
          <w:rFonts w:ascii="Arial" w:hAnsi="Arial" w:cs="Arial"/>
        </w:rPr>
      </w:pPr>
      <w:r w:rsidRPr="0001667D">
        <w:rPr>
          <w:rFonts w:ascii="Arial" w:hAnsi="Arial" w:cs="Arial"/>
          <w:b w:val="0"/>
          <w:bCs/>
          <w:highlight w:val="yellow"/>
        </w:rPr>
        <w:t>3.22 Prova de aptidão para o desempenho de atividade pertinente e compatível com o objeto desta licitação, por meio da apresentação de Atestado(s) ou Certidão(ões), expedido(s) por pessoa jurídica de direito público ou privado</w:t>
      </w:r>
      <w:r w:rsidR="00F03311">
        <w:rPr>
          <w:rFonts w:ascii="Arial" w:hAnsi="Arial" w:cs="Arial"/>
          <w:b w:val="0"/>
          <w:bCs/>
          <w:highlight w:val="yellow"/>
        </w:rPr>
        <w:t>,</w:t>
      </w:r>
      <w:r w:rsidRPr="0001667D">
        <w:rPr>
          <w:rFonts w:ascii="Arial" w:hAnsi="Arial" w:cs="Arial"/>
          <w:b w:val="0"/>
          <w:bCs/>
          <w:highlight w:val="yellow"/>
        </w:rPr>
        <w:t xml:space="preserve"> necessariamente em nome do licitante, que indique(m) </w:t>
      </w:r>
      <w:r w:rsidRPr="00080EAD">
        <w:rPr>
          <w:rFonts w:ascii="Arial" w:hAnsi="Arial" w:cs="Arial"/>
          <w:highlight w:val="yellow"/>
        </w:rPr>
        <w:t xml:space="preserve">a prestação de serviços de garantia e suporte técnico de </w:t>
      </w:r>
      <w:r w:rsidRPr="00080EAD">
        <w:rPr>
          <w:rFonts w:ascii="Arial" w:hAnsi="Arial" w:cs="Arial"/>
          <w:i/>
          <w:iCs/>
          <w:highlight w:val="yellow"/>
        </w:rPr>
        <w:t>switches</w:t>
      </w:r>
      <w:r w:rsidRPr="00080EAD">
        <w:rPr>
          <w:rFonts w:ascii="Arial" w:hAnsi="Arial" w:cs="Arial"/>
          <w:highlight w:val="yellow"/>
        </w:rPr>
        <w:t>.</w:t>
      </w:r>
    </w:p>
    <w:p w14:paraId="3A6CF398" w14:textId="10E55142" w:rsidR="00CA45DA" w:rsidRPr="0001667D" w:rsidRDefault="00CA45DA" w:rsidP="0001667D">
      <w:pPr>
        <w:pStyle w:val="TRN"/>
        <w:numPr>
          <w:ilvl w:val="0"/>
          <w:numId w:val="0"/>
        </w:numPr>
        <w:spacing w:line="276" w:lineRule="auto"/>
        <w:jc w:val="both"/>
        <w:rPr>
          <w:rFonts w:ascii="Arial" w:hAnsi="Arial" w:cs="Arial"/>
        </w:rPr>
      </w:pPr>
    </w:p>
    <w:p w14:paraId="3C05FD57" w14:textId="4E614FEC" w:rsidR="00175ADA" w:rsidRPr="00FA6B0B" w:rsidRDefault="00DC68C6" w:rsidP="00F64ADC">
      <w:pPr>
        <w:pStyle w:val="TTL-MC"/>
      </w:pPr>
      <w:r w:rsidRPr="00FA6B0B">
        <w:lastRenderedPageBreak/>
        <w:t>4</w:t>
      </w:r>
      <w:r w:rsidR="00175ADA" w:rsidRPr="00FA6B0B">
        <w:t>. ESTIMATIVAS DO VALOR DA CONTRATAÇÃO E ADEQUAÇÃO ORÇAMENTÁRIA</w:t>
      </w:r>
    </w:p>
    <w:p w14:paraId="4CD4C314" w14:textId="2AEEEB6C" w:rsidR="00175ADA" w:rsidRPr="00FA6B0B" w:rsidRDefault="00BA3628" w:rsidP="00175ADA">
      <w:pPr>
        <w:keepNext/>
        <w:spacing w:after="120" w:line="276" w:lineRule="auto"/>
        <w:jc w:val="both"/>
        <w:rPr>
          <w:rFonts w:cs="Arial"/>
        </w:rPr>
      </w:pPr>
      <w:r w:rsidRPr="00FA6B0B">
        <w:rPr>
          <w:rFonts w:cs="Arial"/>
          <w:highlight w:val="yellow"/>
        </w:rPr>
        <w:t>4</w:t>
      </w:r>
      <w:r w:rsidR="00175ADA" w:rsidRPr="00FA6B0B">
        <w:rPr>
          <w:rFonts w:cs="Arial"/>
          <w:highlight w:val="yellow"/>
        </w:rPr>
        <w:t xml:space="preserve">.1 A despesa total, estimada em </w:t>
      </w:r>
      <w:r w:rsidR="00175ADA" w:rsidRPr="00FA6B0B">
        <w:rPr>
          <w:rFonts w:cs="Arial"/>
          <w:b/>
          <w:bCs/>
          <w:noProof/>
          <w:highlight w:val="yellow"/>
        </w:rPr>
        <w:t xml:space="preserve">R$ </w:t>
      </w:r>
      <w:r w:rsidR="0042636A" w:rsidRPr="00FA6B0B">
        <w:rPr>
          <w:rFonts w:cs="Arial"/>
          <w:b/>
          <w:bCs/>
          <w:noProof/>
          <w:highlight w:val="yellow"/>
        </w:rPr>
        <w:t xml:space="preserve">206.400,00 </w:t>
      </w:r>
      <w:r w:rsidR="00175ADA" w:rsidRPr="00FA6B0B">
        <w:rPr>
          <w:rFonts w:cs="Arial"/>
          <w:b/>
          <w:bCs/>
          <w:noProof/>
          <w:highlight w:val="yellow"/>
        </w:rPr>
        <w:t>(</w:t>
      </w:r>
      <w:r w:rsidR="00D07ACD" w:rsidRPr="00FA6B0B">
        <w:rPr>
          <w:rFonts w:cs="Arial"/>
          <w:b/>
          <w:bCs/>
          <w:noProof/>
          <w:highlight w:val="yellow"/>
        </w:rPr>
        <w:t>duzentos e seis mil e quatrocentos reais</w:t>
      </w:r>
      <w:r w:rsidR="00175ADA" w:rsidRPr="00FA6B0B">
        <w:rPr>
          <w:rFonts w:cs="Arial"/>
          <w:b/>
          <w:bCs/>
          <w:noProof/>
          <w:highlight w:val="yellow"/>
        </w:rPr>
        <w:t>)</w:t>
      </w:r>
      <w:r w:rsidR="00175ADA" w:rsidRPr="00FA6B0B">
        <w:rPr>
          <w:rFonts w:cs="Arial"/>
          <w:highlight w:val="yellow"/>
        </w:rPr>
        <w:t>,</w:t>
      </w:r>
      <w:r w:rsidR="00E81DA2" w:rsidRPr="00FA6B0B">
        <w:rPr>
          <w:rFonts w:cs="Arial"/>
          <w:sz w:val="18"/>
          <w:szCs w:val="18"/>
        </w:rPr>
        <w:t xml:space="preserve"> </w:t>
      </w:r>
      <w:r w:rsidR="00E81DA2" w:rsidRPr="00FA6B0B">
        <w:rPr>
          <w:rFonts w:cs="Arial"/>
        </w:rPr>
        <w:t>para o período de </w:t>
      </w:r>
      <w:r w:rsidR="00D07ACD" w:rsidRPr="00FA6B0B">
        <w:rPr>
          <w:rFonts w:cs="Arial"/>
          <w:b/>
          <w:bCs/>
        </w:rPr>
        <w:t>24</w:t>
      </w:r>
      <w:r w:rsidR="00E81DA2" w:rsidRPr="00FA6B0B">
        <w:rPr>
          <w:rFonts w:cs="Arial"/>
          <w:b/>
          <w:bCs/>
        </w:rPr>
        <w:t> </w:t>
      </w:r>
      <w:r w:rsidR="00E81DA2" w:rsidRPr="00FA6B0B">
        <w:rPr>
          <w:rFonts w:cs="Arial"/>
        </w:rPr>
        <w:t>(</w:t>
      </w:r>
      <w:r w:rsidR="00D07ACD" w:rsidRPr="00FA6B0B">
        <w:rPr>
          <w:rFonts w:cs="Arial"/>
        </w:rPr>
        <w:t>vinte e quatro</w:t>
      </w:r>
      <w:r w:rsidR="00E81DA2" w:rsidRPr="00FA6B0B">
        <w:rPr>
          <w:rFonts w:cs="Arial"/>
        </w:rPr>
        <w:t>) meses</w:t>
      </w:r>
      <w:r w:rsidR="00E81DA2" w:rsidRPr="00FA6B0B">
        <w:rPr>
          <w:rFonts w:cs="Arial"/>
          <w:b/>
          <w:bCs/>
        </w:rPr>
        <w:t> </w:t>
      </w:r>
      <w:r w:rsidR="00E81DA2" w:rsidRPr="00FA6B0B">
        <w:rPr>
          <w:rFonts w:cs="Arial"/>
        </w:rPr>
        <w:t>de prestação de serviços,</w:t>
      </w:r>
      <w:r w:rsidR="00175ADA" w:rsidRPr="00FA6B0B">
        <w:rPr>
          <w:rFonts w:cs="Arial"/>
        </w:rPr>
        <w:t xml:space="preserve"> onerará os recursos orçamentários e financeiros, reservados na Funcional Programática: </w:t>
      </w:r>
      <w:r w:rsidR="00AB684F" w:rsidRPr="00FA6B0B">
        <w:rPr>
          <w:rFonts w:cs="Arial"/>
        </w:rPr>
        <w:t>__________</w:t>
      </w:r>
      <w:r w:rsidR="00175ADA" w:rsidRPr="00FA6B0B">
        <w:rPr>
          <w:rFonts w:cs="Arial"/>
        </w:rPr>
        <w:t xml:space="preserve"> – Elemento: </w:t>
      </w:r>
      <w:r w:rsidR="005907D5" w:rsidRPr="00FA6B0B">
        <w:rPr>
          <w:rFonts w:cs="Arial"/>
        </w:rPr>
        <w:t>______________</w:t>
      </w:r>
      <w:r w:rsidR="00175ADA" w:rsidRPr="00FA6B0B">
        <w:rPr>
          <w:rFonts w:cs="Arial"/>
        </w:rPr>
        <w:t>.</w:t>
      </w:r>
    </w:p>
    <w:p w14:paraId="194CB341" w14:textId="77777777" w:rsidR="00175ADA" w:rsidRPr="00FA6B0B" w:rsidRDefault="00175ADA" w:rsidP="00175ADA">
      <w:pPr>
        <w:keepNext/>
        <w:spacing w:after="120" w:line="276" w:lineRule="auto"/>
        <w:jc w:val="both"/>
        <w:rPr>
          <w:rFonts w:cs="Arial"/>
        </w:rPr>
      </w:pPr>
    </w:p>
    <w:p w14:paraId="53C1207B" w14:textId="77777777" w:rsidR="00175ADA" w:rsidRPr="00FA6B0B" w:rsidRDefault="00175ADA" w:rsidP="00175ADA">
      <w:pPr>
        <w:rPr>
          <w:rFonts w:eastAsia="Times New Roman" w:cs="Arial"/>
          <w:lang w:eastAsia="pt-BR"/>
        </w:rPr>
      </w:pPr>
    </w:p>
    <w:p w14:paraId="0719F208" w14:textId="77777777" w:rsidR="004A147A" w:rsidRPr="00FA6B0B" w:rsidRDefault="004A147A" w:rsidP="00175ADA">
      <w:pPr>
        <w:jc w:val="both"/>
        <w:rPr>
          <w:rFonts w:eastAsia="Times New Roman" w:cs="Arial"/>
          <w:b/>
          <w:bCs/>
          <w:lang w:eastAsia="pt-BR"/>
        </w:rPr>
      </w:pPr>
    </w:p>
    <w:p w14:paraId="075B4194" w14:textId="56B2E46E" w:rsidR="00175ADA" w:rsidRPr="00FA6B0B" w:rsidRDefault="005907D5" w:rsidP="00410266">
      <w:pPr>
        <w:pStyle w:val="TTL-MC"/>
        <w:rPr>
          <w:rFonts w:eastAsia="Calibri"/>
          <w:lang w:eastAsia="en-US"/>
        </w:rPr>
      </w:pPr>
      <w:r w:rsidRPr="00FA6B0B">
        <w:t>5</w:t>
      </w:r>
      <w:r w:rsidR="00175ADA" w:rsidRPr="00FA6B0B">
        <w:t xml:space="preserve">. DESCRIÇÃO, CÓDIGO COMPRAS.GOV.BR, QUANTIDADE, </w:t>
      </w:r>
      <w:r w:rsidR="00023EF6" w:rsidRPr="00FA6B0B">
        <w:rPr>
          <w:rFonts w:eastAsia="Calibri"/>
          <w:lang w:eastAsia="en-US"/>
        </w:rPr>
        <w:t>VALOR</w:t>
      </w:r>
      <w:r w:rsidR="007155E7" w:rsidRPr="00FA6B0B">
        <w:rPr>
          <w:rFonts w:eastAsia="Calibri"/>
          <w:lang w:eastAsia="en-US"/>
        </w:rPr>
        <w:t xml:space="preserve"> MENSAL </w:t>
      </w:r>
      <w:r w:rsidR="004E2851" w:rsidRPr="00FA6B0B">
        <w:rPr>
          <w:rFonts w:eastAsia="Calibri"/>
          <w:lang w:eastAsia="en-US"/>
        </w:rPr>
        <w:t xml:space="preserve">E TOTAL </w:t>
      </w:r>
      <w:r w:rsidR="007155E7" w:rsidRPr="00FA6B0B">
        <w:rPr>
          <w:rFonts w:eastAsia="Calibri"/>
          <w:lang w:eastAsia="en-US"/>
        </w:rPr>
        <w:t>ESTIMADO E REDUÇÃO MÍNIMA</w:t>
      </w:r>
    </w:p>
    <w:p w14:paraId="650EF8FC" w14:textId="77777777" w:rsidR="007155E7" w:rsidRPr="00FA6B0B" w:rsidRDefault="007155E7" w:rsidP="00175ADA">
      <w:pPr>
        <w:keepNext/>
        <w:keepLines/>
        <w:jc w:val="both"/>
        <w:rPr>
          <w:rFonts w:eastAsia="Calibri" w:cs="Arial"/>
          <w:b/>
          <w:lang w:eastAsia="en-US"/>
        </w:rPr>
      </w:pPr>
    </w:p>
    <w:p w14:paraId="71B8D9B0" w14:textId="77777777" w:rsidR="007155E7" w:rsidRPr="00FA6B0B"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FA6B0B"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FA6B0B" w:rsidRDefault="003729F4" w:rsidP="0005645A">
            <w:pPr>
              <w:jc w:val="center"/>
              <w:rPr>
                <w:rFonts w:cs="Arial"/>
                <w:b/>
                <w:bCs/>
                <w:sz w:val="20"/>
                <w:szCs w:val="20"/>
              </w:rPr>
            </w:pPr>
            <w:commentRangeStart w:id="55"/>
            <w:r w:rsidRPr="00FA6B0B">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FA6B0B" w:rsidRDefault="003729F4" w:rsidP="0005645A">
            <w:pPr>
              <w:jc w:val="center"/>
              <w:rPr>
                <w:rFonts w:cs="Arial"/>
                <w:b/>
                <w:bCs/>
                <w:sz w:val="20"/>
                <w:szCs w:val="20"/>
              </w:rPr>
            </w:pPr>
            <w:r w:rsidRPr="00FA6B0B">
              <w:rPr>
                <w:rFonts w:cs="Arial"/>
                <w:b/>
                <w:bCs/>
                <w:sz w:val="20"/>
                <w:szCs w:val="20"/>
              </w:rPr>
              <w:t>Código</w:t>
            </w:r>
          </w:p>
          <w:p w14:paraId="041E748F" w14:textId="77777777" w:rsidR="003729F4" w:rsidRPr="00FA6B0B" w:rsidRDefault="003729F4" w:rsidP="007155E7">
            <w:pPr>
              <w:jc w:val="center"/>
              <w:rPr>
                <w:rFonts w:cs="Arial"/>
                <w:b/>
                <w:bCs/>
                <w:color w:val="000000"/>
                <w:sz w:val="20"/>
                <w:szCs w:val="20"/>
              </w:rPr>
            </w:pPr>
            <w:r w:rsidRPr="00FA6B0B">
              <w:rPr>
                <w:rFonts w:cs="Arial"/>
                <w:b/>
                <w:bCs/>
                <w:color w:val="000000"/>
                <w:sz w:val="20"/>
                <w:szCs w:val="20"/>
              </w:rPr>
              <w:t>CATSER</w:t>
            </w:r>
          </w:p>
          <w:p w14:paraId="2B5F0533" w14:textId="77777777" w:rsidR="003729F4" w:rsidRPr="00FA6B0B" w:rsidRDefault="003729F4" w:rsidP="0005645A">
            <w:pPr>
              <w:autoSpaceDN w:val="0"/>
              <w:jc w:val="center"/>
              <w:rPr>
                <w:rFonts w:cs="Arial"/>
                <w:b/>
                <w:bCs/>
                <w:sz w:val="20"/>
                <w:szCs w:val="20"/>
              </w:rPr>
            </w:pPr>
            <w:r w:rsidRPr="00FA6B0B">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FA6B0B" w:rsidRDefault="003729F4" w:rsidP="0005645A">
            <w:pPr>
              <w:autoSpaceDN w:val="0"/>
              <w:spacing w:before="120"/>
              <w:jc w:val="center"/>
              <w:rPr>
                <w:rFonts w:cs="Arial"/>
                <w:b/>
                <w:bCs/>
                <w:sz w:val="20"/>
                <w:szCs w:val="20"/>
              </w:rPr>
            </w:pPr>
            <w:r w:rsidRPr="00FA6B0B">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FA6B0B" w:rsidRDefault="003729F4" w:rsidP="0005645A">
            <w:pPr>
              <w:autoSpaceDN w:val="0"/>
              <w:spacing w:before="120"/>
              <w:jc w:val="center"/>
              <w:rPr>
                <w:rFonts w:cs="Arial"/>
                <w:b/>
                <w:sz w:val="20"/>
                <w:szCs w:val="20"/>
              </w:rPr>
            </w:pPr>
            <w:r w:rsidRPr="00FA6B0B">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FA6B0B" w:rsidRDefault="003729F4" w:rsidP="0005645A">
            <w:pPr>
              <w:autoSpaceDN w:val="0"/>
              <w:jc w:val="center"/>
              <w:rPr>
                <w:rFonts w:cs="Arial"/>
                <w:b/>
                <w:sz w:val="20"/>
                <w:szCs w:val="20"/>
              </w:rPr>
            </w:pPr>
          </w:p>
          <w:p w14:paraId="380A3437" w14:textId="77777777" w:rsidR="003729F4" w:rsidRPr="00FA6B0B" w:rsidRDefault="003729F4" w:rsidP="007155E7">
            <w:pPr>
              <w:autoSpaceDN w:val="0"/>
              <w:spacing w:after="120"/>
              <w:jc w:val="center"/>
              <w:rPr>
                <w:rFonts w:cs="Arial"/>
                <w:b/>
                <w:sz w:val="20"/>
                <w:szCs w:val="20"/>
              </w:rPr>
            </w:pPr>
            <w:r w:rsidRPr="00FA6B0B">
              <w:rPr>
                <w:rFonts w:cs="Arial"/>
                <w:b/>
                <w:sz w:val="20"/>
                <w:szCs w:val="20"/>
              </w:rPr>
              <w:t xml:space="preserve">Descrição </w:t>
            </w:r>
          </w:p>
          <w:p w14:paraId="3DB9782B" w14:textId="7B2E3DEA" w:rsidR="003729F4" w:rsidRPr="00FA6B0B" w:rsidRDefault="003729F4" w:rsidP="007155E7">
            <w:pPr>
              <w:autoSpaceDN w:val="0"/>
              <w:spacing w:after="120"/>
              <w:jc w:val="center"/>
              <w:rPr>
                <w:rFonts w:cs="Arial"/>
                <w:b/>
                <w:sz w:val="20"/>
                <w:szCs w:val="20"/>
              </w:rPr>
            </w:pPr>
            <w:r w:rsidRPr="00FA6B0B">
              <w:rPr>
                <w:rFonts w:cs="Arial"/>
                <w:b/>
                <w:sz w:val="20"/>
                <w:szCs w:val="20"/>
              </w:rPr>
              <w:t xml:space="preserve">Resumida </w:t>
            </w:r>
          </w:p>
          <w:p w14:paraId="0F43DEBE" w14:textId="7A54A199" w:rsidR="003729F4" w:rsidRPr="00FA6B0B" w:rsidRDefault="003729F4" w:rsidP="0005645A">
            <w:pPr>
              <w:autoSpaceDN w:val="0"/>
              <w:jc w:val="center"/>
              <w:rPr>
                <w:rFonts w:cs="Arial"/>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FA6B0B" w:rsidRDefault="003729F4" w:rsidP="00961F59">
            <w:pPr>
              <w:autoSpaceDN w:val="0"/>
              <w:jc w:val="center"/>
              <w:rPr>
                <w:rFonts w:cs="Arial"/>
                <w:b/>
                <w:bCs/>
                <w:sz w:val="20"/>
                <w:szCs w:val="20"/>
              </w:rPr>
            </w:pPr>
            <w:r w:rsidRPr="00FA6B0B">
              <w:rPr>
                <w:rFonts w:cs="Arial"/>
                <w:b/>
                <w:bCs/>
                <w:sz w:val="20"/>
                <w:szCs w:val="20"/>
              </w:rPr>
              <w:t>Valor Mensal Estimado</w:t>
            </w:r>
          </w:p>
          <w:p w14:paraId="50C63369" w14:textId="77777777" w:rsidR="003729F4" w:rsidRPr="00FA6B0B" w:rsidRDefault="003729F4" w:rsidP="00961F59">
            <w:pPr>
              <w:autoSpaceDN w:val="0"/>
              <w:jc w:val="center"/>
              <w:rPr>
                <w:rFonts w:cs="Arial"/>
                <w:b/>
                <w:sz w:val="20"/>
                <w:szCs w:val="20"/>
              </w:rPr>
            </w:pPr>
            <w:r w:rsidRPr="00FA6B0B">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FA6B0B" w:rsidRDefault="003729F4" w:rsidP="0005645A">
            <w:pPr>
              <w:autoSpaceDN w:val="0"/>
              <w:jc w:val="center"/>
              <w:rPr>
                <w:rFonts w:cs="Arial"/>
                <w:b/>
                <w:bCs/>
                <w:sz w:val="20"/>
                <w:szCs w:val="20"/>
              </w:rPr>
            </w:pPr>
            <w:r w:rsidRPr="00FA6B0B">
              <w:rPr>
                <w:rFonts w:cs="Arial"/>
                <w:b/>
                <w:bCs/>
                <w:sz w:val="20"/>
                <w:szCs w:val="20"/>
              </w:rPr>
              <w:t>Valor Total Estimado</w:t>
            </w:r>
          </w:p>
          <w:p w14:paraId="08AAEAED" w14:textId="454CE7F2" w:rsidR="003729F4" w:rsidRPr="00FA6B0B" w:rsidRDefault="003729F4" w:rsidP="0005645A">
            <w:pPr>
              <w:autoSpaceDN w:val="0"/>
              <w:jc w:val="center"/>
              <w:rPr>
                <w:rFonts w:cs="Arial"/>
                <w:b/>
                <w:bCs/>
                <w:sz w:val="20"/>
                <w:szCs w:val="20"/>
              </w:rPr>
            </w:pPr>
            <w:r w:rsidRPr="00FA6B0B">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Pr="00FA6B0B" w:rsidRDefault="003729F4" w:rsidP="0005645A">
            <w:pPr>
              <w:autoSpaceDN w:val="0"/>
              <w:jc w:val="center"/>
              <w:rPr>
                <w:rFonts w:cs="Arial"/>
                <w:b/>
                <w:bCs/>
                <w:sz w:val="20"/>
                <w:szCs w:val="20"/>
              </w:rPr>
            </w:pPr>
            <w:r w:rsidRPr="00FA6B0B">
              <w:rPr>
                <w:rFonts w:cs="Arial"/>
                <w:b/>
                <w:bCs/>
                <w:sz w:val="20"/>
                <w:szCs w:val="20"/>
              </w:rPr>
              <w:t xml:space="preserve">Redução mínima entre lances </w:t>
            </w:r>
          </w:p>
          <w:p w14:paraId="5EAF2021" w14:textId="02A7B87E" w:rsidR="003729F4" w:rsidRPr="00FA6B0B" w:rsidRDefault="003729F4" w:rsidP="0005645A">
            <w:pPr>
              <w:autoSpaceDN w:val="0"/>
              <w:jc w:val="center"/>
              <w:rPr>
                <w:rFonts w:cs="Arial"/>
                <w:b/>
                <w:sz w:val="20"/>
                <w:szCs w:val="20"/>
              </w:rPr>
            </w:pPr>
            <w:r w:rsidRPr="00FA6B0B">
              <w:rPr>
                <w:rFonts w:cs="Arial"/>
                <w:b/>
                <w:bCs/>
                <w:sz w:val="20"/>
                <w:szCs w:val="20"/>
              </w:rPr>
              <w:t>(R$)</w:t>
            </w:r>
          </w:p>
        </w:tc>
      </w:tr>
      <w:tr w:rsidR="002C598B" w:rsidRPr="00FA6B0B" w14:paraId="7E15A960" w14:textId="77777777" w:rsidTr="00AD0823">
        <w:trPr>
          <w:cantSplit/>
          <w:trHeight w:val="1332"/>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FA6B0B" w:rsidRDefault="003729F4" w:rsidP="0005645A">
            <w:pPr>
              <w:autoSpaceDN w:val="0"/>
              <w:jc w:val="center"/>
              <w:rPr>
                <w:rFonts w:cs="Arial"/>
                <w:b/>
                <w:bCs/>
                <w:sz w:val="22"/>
                <w:szCs w:val="22"/>
              </w:rPr>
            </w:pPr>
            <w:r w:rsidRPr="00FA6B0B">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FA6B0B" w:rsidRDefault="003729F4" w:rsidP="0005645A">
            <w:pPr>
              <w:autoSpaceDN w:val="0"/>
              <w:jc w:val="center"/>
              <w:rPr>
                <w:rFonts w:cs="Arial"/>
                <w:b/>
                <w:bCs/>
                <w:sz w:val="22"/>
                <w:szCs w:val="22"/>
              </w:rPr>
            </w:pPr>
            <w:r w:rsidRPr="00FA6B0B">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FA6B0B" w:rsidRDefault="00DE3652" w:rsidP="0005645A">
            <w:pPr>
              <w:autoSpaceDN w:val="0"/>
              <w:jc w:val="center"/>
              <w:rPr>
                <w:rFonts w:cs="Arial"/>
                <w:b/>
                <w:bCs/>
                <w:sz w:val="22"/>
                <w:szCs w:val="22"/>
              </w:rPr>
            </w:pPr>
            <w:r w:rsidRPr="00FA6B0B">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FA6B0B" w:rsidRDefault="003729F4" w:rsidP="0005645A">
            <w:pPr>
              <w:autoSpaceDN w:val="0"/>
              <w:jc w:val="center"/>
              <w:rPr>
                <w:rFonts w:cs="Arial"/>
                <w:b/>
                <w:bCs/>
                <w:sz w:val="22"/>
                <w:szCs w:val="22"/>
              </w:rPr>
            </w:pPr>
            <w:r w:rsidRPr="00FA6B0B">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FA6B0B" w:rsidRDefault="00AD0823" w:rsidP="0005645A">
            <w:pPr>
              <w:autoSpaceDN w:val="0"/>
              <w:jc w:val="center"/>
              <w:rPr>
                <w:rFonts w:cs="Arial"/>
                <w:color w:val="000000"/>
                <w:sz w:val="20"/>
                <w:szCs w:val="20"/>
                <w:highlight w:val="yellow"/>
              </w:rPr>
            </w:pPr>
            <w:r w:rsidRPr="00FA6B0B">
              <w:rPr>
                <w:rFonts w:eastAsia="Times New Roman" w:cs="Arial"/>
                <w:b/>
                <w:bCs/>
                <w:sz w:val="20"/>
                <w:szCs w:val="20"/>
                <w:highlight w:val="yellow"/>
                <w:lang w:eastAsia="pt-BR"/>
              </w:rPr>
              <w:t>Extensão de garantia e suporte técnico por 24 meses para switches Edge-Core, modelos ECS2100-28PP e ECS2100-28T</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FA6B0B" w:rsidRDefault="001E20E9" w:rsidP="0005645A">
            <w:pPr>
              <w:autoSpaceDN w:val="0"/>
              <w:jc w:val="center"/>
              <w:rPr>
                <w:rFonts w:cs="Arial"/>
                <w:b/>
                <w:bCs/>
                <w:sz w:val="22"/>
                <w:szCs w:val="22"/>
                <w:highlight w:val="yellow"/>
              </w:rPr>
            </w:pPr>
            <w:r w:rsidRPr="00FA6B0B">
              <w:rPr>
                <w:rFonts w:cs="Arial"/>
                <w:b/>
                <w:bCs/>
                <w:sz w:val="22"/>
                <w:szCs w:val="22"/>
                <w:highlight w:val="yellow"/>
              </w:rPr>
              <w:t>8.600,00</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FA6B0B" w:rsidRDefault="00DE3652" w:rsidP="0005645A">
            <w:pPr>
              <w:autoSpaceDN w:val="0"/>
              <w:jc w:val="center"/>
              <w:rPr>
                <w:rFonts w:cs="Arial"/>
                <w:b/>
                <w:bCs/>
                <w:sz w:val="22"/>
                <w:szCs w:val="22"/>
                <w:highlight w:val="yellow"/>
              </w:rPr>
            </w:pPr>
            <w:r w:rsidRPr="00FA6B0B">
              <w:rPr>
                <w:rFonts w:cs="Arial"/>
                <w:b/>
                <w:bCs/>
                <w:sz w:val="22"/>
                <w:szCs w:val="22"/>
                <w:highlight w:val="yellow"/>
              </w:rPr>
              <w:t>206.400,00</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FA6B0B" w:rsidRDefault="00562A1E" w:rsidP="0005645A">
            <w:pPr>
              <w:autoSpaceDN w:val="0"/>
              <w:jc w:val="center"/>
              <w:rPr>
                <w:rFonts w:cs="Arial"/>
                <w:b/>
                <w:bCs/>
                <w:sz w:val="22"/>
                <w:szCs w:val="22"/>
                <w:highlight w:val="yellow"/>
              </w:rPr>
            </w:pPr>
            <w:r w:rsidRPr="00FA6B0B">
              <w:rPr>
                <w:rFonts w:cs="Arial"/>
                <w:b/>
                <w:bCs/>
                <w:sz w:val="22"/>
                <w:szCs w:val="22"/>
                <w:highlight w:val="yellow"/>
              </w:rPr>
              <w:t>6</w:t>
            </w:r>
            <w:r w:rsidR="003729F4" w:rsidRPr="00FA6B0B">
              <w:rPr>
                <w:rFonts w:cs="Arial"/>
                <w:b/>
                <w:bCs/>
                <w:sz w:val="22"/>
                <w:szCs w:val="22"/>
                <w:highlight w:val="yellow"/>
              </w:rPr>
              <w:t>5,00</w:t>
            </w:r>
            <w:commentRangeEnd w:id="55"/>
            <w:r w:rsidR="00F267B6" w:rsidRPr="00FA6B0B">
              <w:rPr>
                <w:rStyle w:val="Refdecomentrio"/>
                <w:rFonts w:cs="Arial"/>
                <w:b/>
                <w:bCs/>
                <w:sz w:val="22"/>
                <w:szCs w:val="22"/>
                <w:highlight w:val="yellow"/>
              </w:rPr>
              <w:commentReference w:id="55"/>
            </w:r>
          </w:p>
        </w:tc>
      </w:tr>
    </w:tbl>
    <w:p w14:paraId="79EED822" w14:textId="77777777" w:rsidR="007155E7" w:rsidRPr="00FA6B0B" w:rsidRDefault="007155E7" w:rsidP="00175ADA">
      <w:pPr>
        <w:keepNext/>
        <w:keepLines/>
        <w:jc w:val="both"/>
        <w:rPr>
          <w:rFonts w:eastAsia="Calibri" w:cs="Arial"/>
          <w:b/>
          <w:lang w:eastAsia="en-US"/>
        </w:rPr>
      </w:pPr>
    </w:p>
    <w:p w14:paraId="5C0D74D8" w14:textId="77777777" w:rsidR="007155E7" w:rsidRPr="00FA6B0B" w:rsidRDefault="007155E7" w:rsidP="00175ADA">
      <w:pPr>
        <w:keepNext/>
        <w:keepLines/>
        <w:jc w:val="both"/>
        <w:rPr>
          <w:rFonts w:eastAsia="Calibri" w:cs="Arial"/>
          <w:b/>
          <w:lang w:eastAsia="en-US"/>
        </w:rPr>
      </w:pPr>
    </w:p>
    <w:p w14:paraId="7399A264" w14:textId="37170353" w:rsidR="007155E7" w:rsidRPr="00FA6B0B" w:rsidRDefault="007155E7" w:rsidP="00033F4C">
      <w:pPr>
        <w:keepNext/>
        <w:keepLines/>
        <w:spacing w:line="360" w:lineRule="auto"/>
        <w:jc w:val="both"/>
        <w:rPr>
          <w:rFonts w:eastAsia="Calibri" w:cs="Arial"/>
          <w:b/>
          <w:i/>
          <w:iCs/>
          <w:sz w:val="22"/>
          <w:szCs w:val="22"/>
          <w:lang w:eastAsia="en-US"/>
        </w:rPr>
      </w:pPr>
      <w:r w:rsidRPr="00FA6B0B">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w:t>
      </w:r>
      <w:commentRangeStart w:id="56"/>
      <w:r w:rsidRPr="00FA6B0B">
        <w:rPr>
          <w:rFonts w:eastAsia="Calibri" w:cs="Arial"/>
          <w:b/>
          <w:i/>
          <w:iCs/>
          <w:sz w:val="22"/>
          <w:szCs w:val="22"/>
          <w:lang w:eastAsia="en-US"/>
        </w:rPr>
        <w:t xml:space="preserve"> </w:t>
      </w:r>
      <w:commentRangeEnd w:id="56"/>
      <w:r w:rsidR="00071ACD" w:rsidRPr="00FA6B0B">
        <w:rPr>
          <w:rStyle w:val="Refdecomentrio"/>
          <w:rFonts w:eastAsia="Calibri" w:cs="Arial"/>
          <w:b/>
          <w:i/>
          <w:iCs/>
          <w:sz w:val="22"/>
          <w:szCs w:val="22"/>
          <w:lang w:eastAsia="en-US"/>
        </w:rPr>
        <w:commentReference w:id="56"/>
      </w:r>
      <w:r w:rsidRPr="00FA6B0B">
        <w:rPr>
          <w:rFonts w:eastAsia="Calibri" w:cs="Arial"/>
          <w:b/>
          <w:i/>
          <w:iCs/>
          <w:sz w:val="22"/>
          <w:szCs w:val="22"/>
          <w:lang w:eastAsia="en-US"/>
        </w:rPr>
        <w:t>Compras.gov.br, deve prevalecer a estabelecida no Edital e seus anexos</w:t>
      </w:r>
      <w:r w:rsidR="00E81DA2" w:rsidRPr="00FA6B0B">
        <w:rPr>
          <w:rFonts w:eastAsia="Calibri" w:cs="Arial"/>
          <w:b/>
          <w:i/>
          <w:iCs/>
          <w:sz w:val="22"/>
          <w:szCs w:val="22"/>
          <w:lang w:eastAsia="en-US"/>
        </w:rPr>
        <w:t>.</w:t>
      </w:r>
    </w:p>
    <w:p w14:paraId="2A414D54" w14:textId="77777777" w:rsidR="007155E7" w:rsidRPr="00FA6B0B" w:rsidRDefault="007155E7" w:rsidP="00175ADA">
      <w:pPr>
        <w:keepNext/>
        <w:keepLines/>
        <w:jc w:val="both"/>
        <w:rPr>
          <w:rFonts w:eastAsiaTheme="minorHAnsi" w:cs="Arial"/>
          <w:b/>
          <w:lang w:eastAsia="en-US"/>
        </w:rPr>
      </w:pPr>
    </w:p>
    <w:p w14:paraId="52EF8655" w14:textId="77777777" w:rsidR="00175ADA" w:rsidRPr="00FA6B0B" w:rsidRDefault="00175ADA" w:rsidP="00175ADA">
      <w:pPr>
        <w:keepNext/>
        <w:keepLines/>
        <w:rPr>
          <w:rFonts w:eastAsia="Times New Roman" w:cs="Arial"/>
          <w:lang w:eastAsia="pt-BR"/>
        </w:rPr>
      </w:pPr>
    </w:p>
    <w:p w14:paraId="166BE414" w14:textId="77777777" w:rsidR="00175ADA" w:rsidRPr="00FA6B0B" w:rsidRDefault="00175ADA" w:rsidP="00175ADA">
      <w:pPr>
        <w:rPr>
          <w:rFonts w:eastAsia="Times New Roman" w:cs="Arial"/>
          <w:lang w:eastAsia="pt-BR"/>
        </w:rPr>
      </w:pPr>
    </w:p>
    <w:p w14:paraId="00C597E1" w14:textId="77777777" w:rsidR="00E6616E" w:rsidRPr="00FA6B0B" w:rsidRDefault="00E6616E" w:rsidP="00E31001">
      <w:pPr>
        <w:rPr>
          <w:rFonts w:cs="Arial"/>
          <w:b/>
          <w:bCs/>
        </w:rPr>
        <w:sectPr w:rsidR="00E6616E" w:rsidRPr="00FA6B0B" w:rsidSect="001A5CA5">
          <w:headerReference w:type="default" r:id="rId75"/>
          <w:footerReference w:type="default" r:id="rId76"/>
          <w:pgSz w:w="11907" w:h="16840" w:code="9"/>
          <w:pgMar w:top="2126" w:right="1134" w:bottom="851" w:left="1701" w:header="340" w:footer="284" w:gutter="0"/>
          <w:cols w:space="708"/>
          <w:docGrid w:linePitch="360"/>
        </w:sectPr>
      </w:pPr>
    </w:p>
    <w:p w14:paraId="414EC38A" w14:textId="7A53DDE2" w:rsidR="00034A8B" w:rsidRPr="00FA6B0B" w:rsidRDefault="00034A8B" w:rsidP="00410266">
      <w:pPr>
        <w:pStyle w:val="ANEXO"/>
      </w:pPr>
      <w:r w:rsidRPr="00FA6B0B">
        <w:lastRenderedPageBreak/>
        <w:t>ANEXO 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E84C94" w:rsidRPr="00FA6B0B">
        <w:rPr>
          <w:rFonts w:eastAsia="Arial" w:cs="Arial"/>
          <w:highlight w:val="yellow"/>
        </w:rPr>
        <w:t>4342</w:t>
      </w:r>
      <w:r w:rsidR="00C95486" w:rsidRPr="00FA6B0B">
        <w:rPr>
          <w:rFonts w:eastAsia="Arial" w:cs="Arial"/>
          <w:highlight w:val="yellow"/>
        </w:rPr>
        <w:t>/202</w:t>
      </w:r>
      <w:r w:rsidR="00E84C94" w:rsidRPr="00FA6B0B">
        <w:rPr>
          <w:rFonts w:eastAsia="Arial" w:cs="Arial"/>
          <w:highlight w:val="yellow"/>
        </w:rPr>
        <w:t>6</w:t>
      </w:r>
      <w:r w:rsidR="00C95486" w:rsidRPr="00FA6B0B">
        <w:rPr>
          <w:rFonts w:eastAsia="Arial" w:cs="Arial"/>
          <w:highlight w:val="yellow"/>
        </w:rPr>
        <w:t>-</w:t>
      </w:r>
      <w:r w:rsidR="009B2917" w:rsidRPr="00FA6B0B">
        <w:rPr>
          <w:rFonts w:eastAsia="Arial" w:cs="Arial"/>
          <w:highlight w:val="yellow"/>
        </w:rPr>
        <w:t>4</w:t>
      </w:r>
      <w:r w:rsidR="00E84C94" w:rsidRPr="00FA6B0B">
        <w:rPr>
          <w:rFonts w:eastAsia="Arial" w:cs="Arial"/>
          <w:highlight w:val="yellow"/>
        </w:rPr>
        <w:t>6</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7" w:anchor="art92" w:history="1">
        <w:r w:rsidRPr="00FA6B0B">
          <w:rPr>
            <w:rStyle w:val="Hyperlink"/>
          </w:rPr>
          <w:t>art. 92, I e II</w:t>
        </w:r>
      </w:hyperlink>
      <w:r w:rsidRPr="00FA6B0B">
        <w:t>)</w:t>
      </w:r>
    </w:p>
    <w:p w14:paraId="154EE9DD" w14:textId="3722986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AD0823" w:rsidRPr="00FA6B0B">
        <w:rPr>
          <w:b/>
          <w:bCs/>
          <w:color w:val="auto"/>
          <w:sz w:val="24"/>
          <w:szCs w:val="24"/>
          <w:highlight w:val="yellow"/>
        </w:rPr>
        <w:t>extensão de garantia e suporte técnico por 24 meses para switches Edge-Core, modelos ECS2100-28PP e ECS2100-28T</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05E2DB0D"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empreitada por preço unitário</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146B9F7C"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9B2917" w:rsidRPr="00FA6B0B">
        <w:rPr>
          <w:i w:val="0"/>
          <w:iCs w:val="0"/>
          <w:color w:val="000000" w:themeColor="text1"/>
          <w:sz w:val="24"/>
          <w:szCs w:val="24"/>
          <w:highlight w:val="yellow"/>
        </w:rPr>
        <w:t xml:space="preserve">A vigência </w:t>
      </w:r>
      <w:r w:rsidR="00AE5678" w:rsidRPr="00FA6B0B">
        <w:rPr>
          <w:i w:val="0"/>
          <w:iCs w:val="0"/>
          <w:color w:val="000000" w:themeColor="text1"/>
          <w:sz w:val="24"/>
          <w:szCs w:val="24"/>
          <w:highlight w:val="yellow"/>
        </w:rPr>
        <w:t>d</w:t>
      </w:r>
      <w:r w:rsidR="005B1286" w:rsidRPr="00FA6B0B">
        <w:rPr>
          <w:i w:val="0"/>
          <w:iCs w:val="0"/>
          <w:color w:val="000000" w:themeColor="text1"/>
          <w:sz w:val="24"/>
          <w:szCs w:val="24"/>
          <w:highlight w:val="yellow"/>
        </w:rPr>
        <w:t>o Contrato</w:t>
      </w:r>
      <w:r w:rsidR="009B2917" w:rsidRPr="00FA6B0B">
        <w:rPr>
          <w:i w:val="0"/>
          <w:iCs w:val="0"/>
          <w:color w:val="000000" w:themeColor="text1"/>
          <w:sz w:val="24"/>
          <w:szCs w:val="24"/>
          <w:highlight w:val="yellow"/>
        </w:rPr>
        <w:t xml:space="preserve"> </w:t>
      </w:r>
      <w:r w:rsidR="005B1286" w:rsidRPr="00FA6B0B">
        <w:rPr>
          <w:i w:val="0"/>
          <w:iCs w:val="0"/>
          <w:color w:val="000000" w:themeColor="text1"/>
          <w:sz w:val="24"/>
          <w:szCs w:val="24"/>
          <w:highlight w:val="yellow"/>
        </w:rPr>
        <w:t>terá início na data de sua assinatura e se encerrará a</w:t>
      </w:r>
      <w:r w:rsidR="009B2917" w:rsidRPr="00FA6B0B">
        <w:rPr>
          <w:i w:val="0"/>
          <w:iCs w:val="0"/>
          <w:color w:val="000000" w:themeColor="text1"/>
          <w:sz w:val="24"/>
          <w:szCs w:val="24"/>
          <w:highlight w:val="yellow"/>
        </w:rPr>
        <w:t>o término do prazo de execução dos serviços</w:t>
      </w:r>
      <w:r w:rsidR="00232DA6" w:rsidRPr="00FA6B0B">
        <w:rPr>
          <w:i w:val="0"/>
          <w:iCs w:val="0"/>
          <w:color w:val="auto"/>
          <w:sz w:val="24"/>
          <w:szCs w:val="24"/>
          <w:highlight w:val="yellow"/>
        </w:rPr>
        <w:t>, podendo ser prorrogada na forma dos artigos 106 e 107 da Lei Federal nº 14.133/202</w:t>
      </w:r>
      <w:r w:rsidR="00F76D06" w:rsidRPr="00FA6B0B">
        <w:rPr>
          <w:i w:val="0"/>
          <w:iCs w:val="0"/>
          <w:color w:val="auto"/>
          <w:sz w:val="24"/>
          <w:szCs w:val="24"/>
          <w:highlight w:val="yellow"/>
        </w:rPr>
        <w:t>1</w:t>
      </w:r>
      <w:r w:rsidR="00F76D06" w:rsidRPr="00FA6B0B">
        <w:rPr>
          <w:i w:val="0"/>
          <w:iCs w:val="0"/>
          <w:color w:val="auto"/>
          <w:sz w:val="24"/>
          <w:szCs w:val="24"/>
        </w:rPr>
        <w:t>.</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8"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35BC43CD"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5B1286" w:rsidRPr="00FA6B0B">
        <w:rPr>
          <w:i w:val="0"/>
          <w:iCs w:val="0"/>
          <w:color w:val="auto"/>
          <w:sz w:val="24"/>
          <w:szCs w:val="24"/>
        </w:rPr>
        <w:t xml:space="preserve">O prazo de execução dos serviços de garantia e suporte técnico será de </w:t>
      </w:r>
      <w:r w:rsidR="005856E2" w:rsidRPr="00FA6B0B">
        <w:rPr>
          <w:b/>
          <w:bCs/>
          <w:i w:val="0"/>
          <w:iCs w:val="0"/>
          <w:color w:val="auto"/>
          <w:sz w:val="24"/>
          <w:szCs w:val="24"/>
          <w:highlight w:val="yellow"/>
        </w:rPr>
        <w:t>24</w:t>
      </w:r>
      <w:r w:rsidR="00130997" w:rsidRPr="00FA6B0B">
        <w:rPr>
          <w:i w:val="0"/>
          <w:iCs w:val="0"/>
          <w:color w:val="auto"/>
          <w:sz w:val="24"/>
          <w:szCs w:val="24"/>
          <w:highlight w:val="yellow"/>
        </w:rPr>
        <w:t xml:space="preserve"> (</w:t>
      </w:r>
      <w:r w:rsidR="005856E2" w:rsidRPr="00FA6B0B">
        <w:rPr>
          <w:i w:val="0"/>
          <w:iCs w:val="0"/>
          <w:color w:val="auto"/>
          <w:sz w:val="24"/>
          <w:szCs w:val="24"/>
          <w:highlight w:val="yellow"/>
        </w:rPr>
        <w:t>vinte e quatro</w:t>
      </w:r>
      <w:r w:rsidR="00130997" w:rsidRPr="00FA6B0B">
        <w:rPr>
          <w:i w:val="0"/>
          <w:iCs w:val="0"/>
          <w:color w:val="auto"/>
          <w:sz w:val="24"/>
          <w:szCs w:val="24"/>
          <w:highlight w:val="yellow"/>
        </w:rPr>
        <w:t>)</w:t>
      </w:r>
      <w:r w:rsidR="005B1286" w:rsidRPr="00FA6B0B">
        <w:rPr>
          <w:i w:val="0"/>
          <w:iCs w:val="0"/>
          <w:color w:val="auto"/>
          <w:sz w:val="24"/>
          <w:szCs w:val="24"/>
          <w:highlight w:val="yellow"/>
        </w:rPr>
        <w:t xml:space="preserve"> </w:t>
      </w:r>
      <w:r w:rsidR="005B1286" w:rsidRPr="00FA6B0B">
        <w:rPr>
          <w:b/>
          <w:bCs/>
          <w:i w:val="0"/>
          <w:iCs w:val="0"/>
          <w:color w:val="auto"/>
          <w:sz w:val="24"/>
          <w:szCs w:val="24"/>
          <w:highlight w:val="yellow"/>
        </w:rPr>
        <w:t>meses</w:t>
      </w:r>
      <w:r w:rsidR="005B1286" w:rsidRPr="00FA6B0B">
        <w:rPr>
          <w:i w:val="0"/>
          <w:iCs w:val="0"/>
          <w:color w:val="auto"/>
          <w:sz w:val="24"/>
          <w:szCs w:val="24"/>
        </w:rPr>
        <w:t>, contados a partir da data indicada na Autorização de Início de Serviços</w:t>
      </w:r>
      <w:r w:rsidR="00130997" w:rsidRPr="00FA6B0B">
        <w:rPr>
          <w:i w:val="0"/>
          <w:iCs w:val="0"/>
          <w:color w:val="auto"/>
          <w:sz w:val="24"/>
          <w:szCs w:val="24"/>
        </w:rPr>
        <w:t>;</w:t>
      </w:r>
    </w:p>
    <w:p w14:paraId="1FC81735" w14:textId="58840BB7"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913770" w:rsidRPr="00FA6B0B">
        <w:rPr>
          <w:rFonts w:eastAsia="Times New Roman"/>
          <w:i w:val="0"/>
          <w:iCs w:val="0"/>
          <w:color w:val="auto"/>
          <w:sz w:val="24"/>
          <w:szCs w:val="24"/>
        </w:rPr>
        <w:t xml:space="preserve">A </w:t>
      </w:r>
      <w:r w:rsidR="00913770" w:rsidRPr="00FA6B0B">
        <w:rPr>
          <w:rFonts w:eastAsia="Times New Roman"/>
          <w:b/>
          <w:bCs/>
          <w:i w:val="0"/>
          <w:iCs w:val="0"/>
          <w:color w:val="auto"/>
          <w:sz w:val="24"/>
          <w:szCs w:val="24"/>
        </w:rPr>
        <w:t xml:space="preserve">Autorização para Início dos Serviços </w:t>
      </w:r>
      <w:r w:rsidR="00913770" w:rsidRPr="00FA6B0B">
        <w:rPr>
          <w:rFonts w:eastAsia="Times New Roman"/>
          <w:i w:val="0"/>
          <w:iCs w:val="0"/>
          <w:color w:val="auto"/>
          <w:sz w:val="24"/>
          <w:szCs w:val="24"/>
        </w:rPr>
        <w:t xml:space="preserve">(AIS) será emitida no prazo de até </w:t>
      </w:r>
      <w:r w:rsidR="00913770" w:rsidRPr="00FA6B0B">
        <w:rPr>
          <w:rFonts w:eastAsia="Times New Roman"/>
          <w:b/>
          <w:bCs/>
          <w:i w:val="0"/>
          <w:iCs w:val="0"/>
          <w:color w:val="auto"/>
          <w:sz w:val="24"/>
          <w:szCs w:val="24"/>
        </w:rPr>
        <w:t xml:space="preserve">10 </w:t>
      </w:r>
      <w:r w:rsidR="00913770" w:rsidRPr="00FA6B0B">
        <w:rPr>
          <w:rFonts w:eastAsia="Times New Roman"/>
          <w:i w:val="0"/>
          <w:iCs w:val="0"/>
          <w:color w:val="auto"/>
          <w:sz w:val="24"/>
          <w:szCs w:val="24"/>
        </w:rPr>
        <w:t>(dez)</w:t>
      </w:r>
      <w:r w:rsidR="00913770" w:rsidRPr="00FA6B0B">
        <w:rPr>
          <w:rFonts w:eastAsia="Times New Roman"/>
          <w:b/>
          <w:bCs/>
          <w:i w:val="0"/>
          <w:iCs w:val="0"/>
          <w:color w:val="auto"/>
          <w:sz w:val="24"/>
          <w:szCs w:val="24"/>
        </w:rPr>
        <w:t xml:space="preserve"> dias </w:t>
      </w:r>
      <w:r w:rsidR="00913770" w:rsidRPr="00FA6B0B">
        <w:rPr>
          <w:rFonts w:eastAsia="Times New Roman"/>
          <w:i w:val="0"/>
          <w:iCs w:val="0"/>
          <w:color w:val="auto"/>
          <w:sz w:val="24"/>
          <w:szCs w:val="24"/>
        </w:rPr>
        <w:t>a contar</w:t>
      </w:r>
      <w:r w:rsidR="00053AD6" w:rsidRPr="00FA6B0B">
        <w:rPr>
          <w:rFonts w:eastAsia="Times New Roman"/>
          <w:i w:val="0"/>
          <w:iCs w:val="0"/>
          <w:color w:val="auto"/>
          <w:sz w:val="24"/>
          <w:szCs w:val="24"/>
        </w:rPr>
        <w:t xml:space="preserve"> </w:t>
      </w:r>
      <w:r w:rsidR="00913770" w:rsidRPr="00FA6B0B">
        <w:rPr>
          <w:rFonts w:eastAsia="Times New Roman"/>
          <w:i w:val="0"/>
          <w:iCs w:val="0"/>
          <w:color w:val="auto"/>
          <w:sz w:val="24"/>
          <w:szCs w:val="24"/>
        </w:rPr>
        <w:t>da</w:t>
      </w:r>
      <w:r w:rsidR="00053AD6" w:rsidRPr="00FA6B0B">
        <w:rPr>
          <w:rFonts w:eastAsia="Times New Roman"/>
          <w:i w:val="0"/>
          <w:iCs w:val="0"/>
          <w:color w:val="auto"/>
          <w:sz w:val="24"/>
          <w:szCs w:val="24"/>
        </w:rPr>
        <w:t xml:space="preserve"> </w:t>
      </w:r>
      <w:r w:rsidR="002C598B" w:rsidRPr="00FA6B0B">
        <w:rPr>
          <w:rFonts w:eastAsia="Times New Roman"/>
          <w:i w:val="0"/>
          <w:iCs w:val="0"/>
          <w:color w:val="auto"/>
          <w:sz w:val="24"/>
          <w:szCs w:val="24"/>
        </w:rPr>
        <w:t>assinatura do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9"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61BAE394" w:rsidR="005A40F5" w:rsidRPr="00FA6B0B" w:rsidRDefault="00C765D6" w:rsidP="00F36A14">
      <w:pPr>
        <w:rPr>
          <w:rFonts w:cs="Arial"/>
        </w:rPr>
      </w:pPr>
      <w:r w:rsidRPr="00FA6B0B">
        <w:rPr>
          <w:rFonts w:cs="Arial"/>
        </w:rPr>
        <w:t xml:space="preserve">4.1     </w:t>
      </w:r>
      <w:r w:rsidR="002B0437" w:rsidRPr="00FA6B0B">
        <w:rPr>
          <w:rFonts w:cs="Arial"/>
        </w:rPr>
        <w:t>Não será admitida a subcontratação, cessão ou transferência, total ou parcial, do objeto contratual.</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493A7139" w:rsidR="00C124D6" w:rsidRPr="00FA6B0B" w:rsidRDefault="00DE127F"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O valor mensal da contratação é de R$ __________(_____), perfazendo o </w:t>
      </w:r>
      <w:r w:rsidR="00F52C85" w:rsidRPr="00FA6B0B">
        <w:rPr>
          <w:i w:val="0"/>
          <w:iCs w:val="0"/>
          <w:color w:val="auto"/>
          <w:sz w:val="24"/>
          <w:szCs w:val="24"/>
        </w:rPr>
        <w:t xml:space="preserve">valor total da contratação de </w:t>
      </w:r>
      <w:r w:rsidR="00C124D6" w:rsidRPr="00FA6B0B">
        <w:rPr>
          <w:i w:val="0"/>
          <w:iCs w:val="0"/>
          <w:color w:val="auto"/>
          <w:sz w:val="24"/>
          <w:szCs w:val="24"/>
        </w:rPr>
        <w:t>R$ ______ (___).</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81" w:anchor="art92" w:history="1">
        <w:r w:rsidRPr="00FA6B0B">
          <w:rPr>
            <w:rStyle w:val="Hyperlink"/>
          </w:rPr>
          <w:t>art. 92, V e VI</w:t>
        </w:r>
      </w:hyperlink>
      <w:r w:rsidRPr="00FA6B0B">
        <w:t>)</w:t>
      </w:r>
    </w:p>
    <w:p w14:paraId="37557791" w14:textId="5A026A93"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Apêndice ao 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6FA7B366"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984D3C" w:rsidRPr="00FA6B0B">
        <w:rPr>
          <w:color w:val="auto"/>
          <w:sz w:val="24"/>
          <w:szCs w:val="24"/>
          <w:highlight w:val="yellow"/>
        </w:rPr>
        <w:t>12</w:t>
      </w:r>
      <w:r w:rsidRPr="00FA6B0B">
        <w:rPr>
          <w:color w:val="auto"/>
          <w:sz w:val="24"/>
          <w:szCs w:val="24"/>
          <w:highlight w:val="yellow"/>
        </w:rPr>
        <w:t>/</w:t>
      </w:r>
      <w:r w:rsidR="00993752" w:rsidRPr="00FA6B0B">
        <w:rPr>
          <w:color w:val="auto"/>
          <w:sz w:val="24"/>
          <w:szCs w:val="24"/>
          <w:highlight w:val="yellow"/>
        </w:rPr>
        <w:t>0</w:t>
      </w:r>
      <w:r w:rsidR="00984D3C" w:rsidRPr="00FA6B0B">
        <w:rPr>
          <w:color w:val="auto"/>
          <w:sz w:val="24"/>
          <w:szCs w:val="24"/>
          <w:highlight w:val="yellow"/>
        </w:rPr>
        <w:t>5</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53302B" w:rsidP="00C124D6">
      <w:pPr>
        <w:pStyle w:val="Nivel2"/>
        <w:numPr>
          <w:ilvl w:val="0"/>
          <w:numId w:val="0"/>
        </w:numPr>
        <w:ind w:left="360"/>
        <w:jc w:val="center"/>
        <w:rPr>
          <w:color w:val="auto"/>
          <w:sz w:val="24"/>
          <w:szCs w:val="24"/>
        </w:rPr>
      </w:pPr>
      <w:r w:rsidRPr="00FA6B0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5pt;height:36.3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1385675" r:id="rId83"/>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84"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A6B0B"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6E96F75A" w:rsidR="00C124D6" w:rsidRPr="00FA6B0B" w:rsidRDefault="00A075E9" w:rsidP="00D52670">
      <w:pPr>
        <w:pStyle w:val="Nivel2"/>
        <w:numPr>
          <w:ilvl w:val="0"/>
          <w:numId w:val="0"/>
        </w:numPr>
        <w:ind w:left="426"/>
        <w:rPr>
          <w:sz w:val="24"/>
          <w:szCs w:val="24"/>
        </w:rPr>
      </w:pPr>
      <w:r w:rsidRPr="00FA6B0B">
        <w:rPr>
          <w:sz w:val="24"/>
          <w:szCs w:val="24"/>
        </w:rPr>
        <w:t>8.1.2 Receber</w:t>
      </w:r>
      <w:r w:rsidR="00C124D6" w:rsidRPr="00FA6B0B">
        <w:rPr>
          <w:sz w:val="24"/>
          <w:szCs w:val="24"/>
        </w:rPr>
        <w:t xml:space="preserve"> o objeto no prazo e condições estabelecidas no Termo de Referência;</w:t>
      </w:r>
    </w:p>
    <w:p w14:paraId="4222355E" w14:textId="3681F480" w:rsidR="00C124D6" w:rsidRPr="00FA6B0B" w:rsidRDefault="00A075E9" w:rsidP="00D52670">
      <w:pPr>
        <w:pStyle w:val="Nivel2"/>
        <w:numPr>
          <w:ilvl w:val="0"/>
          <w:numId w:val="0"/>
        </w:numPr>
        <w:ind w:left="426"/>
        <w:rPr>
          <w:sz w:val="24"/>
          <w:szCs w:val="24"/>
        </w:rPr>
      </w:pPr>
      <w:r w:rsidRPr="00FA6B0B">
        <w:rPr>
          <w:sz w:val="24"/>
          <w:szCs w:val="24"/>
        </w:rPr>
        <w:t xml:space="preserve">8.1.3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7DE10871" w:rsidR="00C124D6" w:rsidRPr="00FA6B0B" w:rsidRDefault="00A075E9" w:rsidP="00D52670">
      <w:pPr>
        <w:pStyle w:val="Nivel2"/>
        <w:numPr>
          <w:ilvl w:val="0"/>
          <w:numId w:val="0"/>
        </w:numPr>
        <w:ind w:left="426"/>
        <w:rPr>
          <w:sz w:val="24"/>
          <w:szCs w:val="24"/>
        </w:rPr>
      </w:pPr>
      <w:r w:rsidRPr="00FA6B0B">
        <w:rPr>
          <w:sz w:val="24"/>
          <w:szCs w:val="24"/>
        </w:rPr>
        <w:lastRenderedPageBreak/>
        <w:t xml:space="preserve">8.1.4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281C814F" w:rsidR="00C124D6" w:rsidRPr="00FA6B0B" w:rsidRDefault="00A075E9" w:rsidP="00D52670">
      <w:pPr>
        <w:pStyle w:val="Nivel2"/>
        <w:numPr>
          <w:ilvl w:val="0"/>
          <w:numId w:val="0"/>
        </w:numPr>
        <w:ind w:left="426"/>
        <w:rPr>
          <w:sz w:val="24"/>
          <w:szCs w:val="24"/>
        </w:rPr>
      </w:pPr>
      <w:r w:rsidRPr="00FA6B0B">
        <w:rPr>
          <w:sz w:val="24"/>
          <w:szCs w:val="24"/>
        </w:rPr>
        <w:t xml:space="preserve">8.1.5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A6B0B" w:rsidRDefault="00A075E9" w:rsidP="00D52670">
      <w:pPr>
        <w:pStyle w:val="Nivel2"/>
        <w:numPr>
          <w:ilvl w:val="0"/>
          <w:numId w:val="0"/>
        </w:numPr>
        <w:ind w:left="426"/>
        <w:rPr>
          <w:sz w:val="24"/>
          <w:szCs w:val="24"/>
        </w:rPr>
      </w:pPr>
      <w:r w:rsidRPr="00FA6B0B">
        <w:rPr>
          <w:sz w:val="24"/>
          <w:szCs w:val="24"/>
        </w:rPr>
        <w:t xml:space="preserve">8.1.6 </w:t>
      </w:r>
      <w:r w:rsidR="00C124D6" w:rsidRPr="00FA6B0B">
        <w:rPr>
          <w:sz w:val="24"/>
          <w:szCs w:val="24"/>
        </w:rPr>
        <w:t xml:space="preserve">Efetuar o pagamento à </w:t>
      </w:r>
      <w:r w:rsidR="00DC41C8" w:rsidRPr="00FA6B0B">
        <w:rPr>
          <w:b/>
          <w:sz w:val="24"/>
          <w:szCs w:val="24"/>
        </w:rPr>
        <w:t>CONTRATADA</w:t>
      </w:r>
      <w:r w:rsidR="00C124D6" w:rsidRPr="00FA6B0B">
        <w:rPr>
          <w:sz w:val="24"/>
          <w:szCs w:val="24"/>
        </w:rPr>
        <w:t xml:space="preserve"> do valor correspondente à execução do objeto, no prazo, forma e condições estabelecidos no presente Contrato e no Termo de Referência;</w:t>
      </w:r>
    </w:p>
    <w:p w14:paraId="543E2654" w14:textId="07AB563A" w:rsidR="00C124D6" w:rsidRPr="00FA6B0B" w:rsidRDefault="00A075E9" w:rsidP="00D52670">
      <w:pPr>
        <w:pStyle w:val="Nivel2"/>
        <w:numPr>
          <w:ilvl w:val="0"/>
          <w:numId w:val="0"/>
        </w:numPr>
        <w:ind w:left="426"/>
        <w:rPr>
          <w:sz w:val="24"/>
          <w:szCs w:val="24"/>
        </w:rPr>
      </w:pPr>
      <w:r w:rsidRPr="00FA6B0B">
        <w:rPr>
          <w:sz w:val="24"/>
          <w:szCs w:val="24"/>
        </w:rPr>
        <w:t xml:space="preserve">8.1.7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59EA3C8" w:rsidR="00C124D6" w:rsidRPr="00FA6B0B" w:rsidRDefault="00A075E9" w:rsidP="00D52670">
      <w:pPr>
        <w:pStyle w:val="Nivel2"/>
        <w:numPr>
          <w:ilvl w:val="0"/>
          <w:numId w:val="0"/>
        </w:numPr>
        <w:ind w:left="426"/>
        <w:rPr>
          <w:sz w:val="24"/>
          <w:szCs w:val="24"/>
        </w:rPr>
      </w:pPr>
      <w:r w:rsidRPr="00FA6B0B">
        <w:rPr>
          <w:sz w:val="24"/>
          <w:szCs w:val="24"/>
        </w:rPr>
        <w:t xml:space="preserve">8.1.8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6C80FFA4" w:rsidR="00C124D6" w:rsidRPr="00FA6B0B" w:rsidRDefault="00A075E9" w:rsidP="00D52670">
      <w:pPr>
        <w:pStyle w:val="Nivel2"/>
        <w:numPr>
          <w:ilvl w:val="0"/>
          <w:numId w:val="0"/>
        </w:numPr>
        <w:ind w:left="426"/>
        <w:rPr>
          <w:sz w:val="24"/>
          <w:szCs w:val="24"/>
        </w:rPr>
      </w:pPr>
      <w:r w:rsidRPr="00FA6B0B">
        <w:rPr>
          <w:sz w:val="24"/>
          <w:szCs w:val="24"/>
        </w:rPr>
        <w:t xml:space="preserve">8.1.9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A6B0B" w:rsidRDefault="00A075E9" w:rsidP="00D52670">
      <w:pPr>
        <w:pStyle w:val="Nivel2"/>
        <w:numPr>
          <w:ilvl w:val="0"/>
          <w:numId w:val="0"/>
        </w:numPr>
        <w:ind w:left="426"/>
        <w:rPr>
          <w:color w:val="auto"/>
          <w:sz w:val="24"/>
          <w:szCs w:val="24"/>
        </w:rPr>
      </w:pPr>
      <w:r w:rsidRPr="00FA6B0B">
        <w:rPr>
          <w:sz w:val="24"/>
          <w:szCs w:val="24"/>
        </w:rPr>
        <w:t xml:space="preserve">8.1.10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381FF3AC" w14:textId="700A8B82" w:rsidR="00C124D6" w:rsidRPr="00FA6B0B" w:rsidRDefault="00A075E9" w:rsidP="00D52670">
      <w:pPr>
        <w:pStyle w:val="Nivel2"/>
        <w:numPr>
          <w:ilvl w:val="0"/>
          <w:numId w:val="0"/>
        </w:numPr>
        <w:ind w:left="426"/>
        <w:rPr>
          <w:sz w:val="24"/>
          <w:szCs w:val="24"/>
        </w:rPr>
      </w:pPr>
      <w:r w:rsidRPr="00FA6B0B">
        <w:rPr>
          <w:sz w:val="24"/>
          <w:szCs w:val="24"/>
        </w:rPr>
        <w:t xml:space="preserve">8.1.11 </w:t>
      </w:r>
      <w:r w:rsidR="00C124D6" w:rsidRPr="00FA6B0B">
        <w:rPr>
          <w:sz w:val="24"/>
          <w:szCs w:val="24"/>
        </w:rPr>
        <w:t xml:space="preserve">Notificar os emitentes das garantias quanto ao início de processo administrativo para apuração de descumprimento de cláusulas contratuais (§4º, do art. 137, da </w:t>
      </w:r>
      <w:hyperlink r:id="rId86" w:history="1">
        <w:r w:rsidR="00C124D6" w:rsidRPr="00FA6B0B">
          <w:rPr>
            <w:rStyle w:val="Hyperlink"/>
            <w:sz w:val="24"/>
            <w:szCs w:val="24"/>
          </w:rPr>
          <w:t>Lei nº 14.133, de 2021</w:t>
        </w:r>
      </w:hyperlink>
      <w:r w:rsidR="00C124D6" w:rsidRPr="00FA6B0B">
        <w:rPr>
          <w:sz w:val="24"/>
          <w:szCs w:val="24"/>
        </w:rPr>
        <w:t>);</w:t>
      </w:r>
    </w:p>
    <w:p w14:paraId="28B468F2" w14:textId="1094064D" w:rsidR="00C124D6" w:rsidRPr="00FA6B0B" w:rsidRDefault="00A075E9" w:rsidP="00D52670">
      <w:pPr>
        <w:pStyle w:val="Nivel2"/>
        <w:numPr>
          <w:ilvl w:val="0"/>
          <w:numId w:val="0"/>
        </w:numPr>
        <w:ind w:left="426"/>
        <w:rPr>
          <w:sz w:val="24"/>
          <w:szCs w:val="24"/>
        </w:rPr>
      </w:pPr>
      <w:r w:rsidRPr="00FA6B0B">
        <w:rPr>
          <w:color w:val="auto"/>
          <w:sz w:val="24"/>
          <w:szCs w:val="24"/>
        </w:rPr>
        <w:t>8.1.1</w:t>
      </w:r>
      <w:r w:rsidR="00130997" w:rsidRPr="00FA6B0B">
        <w:rPr>
          <w:color w:val="auto"/>
          <w:sz w:val="24"/>
          <w:szCs w:val="24"/>
        </w:rPr>
        <w:t>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lastRenderedPageBreak/>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8"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9"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70F397E0"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90"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lastRenderedPageBreak/>
        <w:t>CONTRATANTE</w:t>
      </w:r>
      <w:r w:rsidR="00C124D6" w:rsidRPr="00FA6B0B">
        <w:rPr>
          <w:sz w:val="24"/>
          <w:szCs w:val="24"/>
        </w:rPr>
        <w:t xml:space="preserve"> ou de agente público que desempenhe(ou) função na licitação ou de fiscal ou gestor do contrato, nos termos do </w:t>
      </w:r>
      <w:hyperlink r:id="rId91"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2"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 xml:space="preserve">Não permitir a utilização de qualquer trabalho do menor de dezesseis anos, exceto na condição de aprendiz para os maiores de quatorze anos, nem permitir a </w:t>
      </w:r>
      <w:r w:rsidR="00C124D6" w:rsidRPr="00FA6B0B">
        <w:rPr>
          <w:sz w:val="24"/>
          <w:szCs w:val="24"/>
        </w:rPr>
        <w:lastRenderedPageBreak/>
        <w:t>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4"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5"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A6B0B" w:rsidRDefault="00043479" w:rsidP="00D52670">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7"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8"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9"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lastRenderedPageBreak/>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102"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3"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5"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6"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7" w:name="_Hlk170225233"/>
      <w:r w:rsidRPr="00FA6B0B">
        <w:t>CLÁUSULA DÉCIMA PRIMEIRA – GARANTIA DE EXECUÇÃO (</w:t>
      </w:r>
      <w:hyperlink r:id="rId108"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contratação conta com garantia de execução prestada pela </w:t>
      </w:r>
      <w:r w:rsidR="00DC41C8" w:rsidRPr="00FA6B0B">
        <w:rPr>
          <w:b/>
          <w:i w:val="0"/>
          <w:iCs w:val="0"/>
          <w:color w:val="auto"/>
          <w:sz w:val="24"/>
          <w:szCs w:val="24"/>
        </w:rPr>
        <w:t>CONTRATADA</w:t>
      </w:r>
      <w:r w:rsidRPr="00FA6B0B">
        <w:rPr>
          <w:i w:val="0"/>
          <w:iCs w:val="0"/>
          <w:color w:val="auto"/>
          <w:sz w:val="24"/>
          <w:szCs w:val="24"/>
        </w:rPr>
        <w:t xml:space="preserve">, nos moldes do </w:t>
      </w:r>
      <w:hyperlink r:id="rId109" w:anchor="art96" w:history="1">
        <w:r w:rsidRPr="00FA6B0B">
          <w:rPr>
            <w:rStyle w:val="Hyperlink"/>
            <w:i w:val="0"/>
            <w:iCs w:val="0"/>
            <w:sz w:val="24"/>
            <w:szCs w:val="24"/>
          </w:rPr>
          <w:t>art. 96 da Lei nº 14.133</w:t>
        </w:r>
      </w:hyperlink>
      <w:r w:rsidRPr="00FA6B0B">
        <w:rPr>
          <w:rStyle w:val="Hyperlink"/>
          <w:i w:val="0"/>
          <w:iCs w:val="0"/>
          <w:sz w:val="24"/>
          <w:szCs w:val="24"/>
        </w:rPr>
        <w:t>, de 2021</w:t>
      </w:r>
      <w:r w:rsidRPr="00FA6B0B">
        <w:rPr>
          <w:i w:val="0"/>
          <w:iCs w:val="0"/>
          <w:color w:val="auto"/>
          <w:sz w:val="24"/>
          <w:szCs w:val="24"/>
        </w:rPr>
        <w:t xml:space="preserve">, na modalidade </w:t>
      </w:r>
      <w:r w:rsidR="006B26B5" w:rsidRPr="00FA6B0B">
        <w:rPr>
          <w:i w:val="0"/>
          <w:iCs w:val="0"/>
          <w:color w:val="auto"/>
          <w:sz w:val="24"/>
          <w:szCs w:val="24"/>
        </w:rPr>
        <w:t>__________</w:t>
      </w:r>
      <w:r w:rsidRPr="00FA6B0B">
        <w:rPr>
          <w:i w:val="0"/>
          <w:iCs w:val="0"/>
          <w:color w:val="auto"/>
          <w:sz w:val="24"/>
          <w:szCs w:val="24"/>
        </w:rPr>
        <w:t xml:space="preserve">, no valor de R$__________, correspondente a 5% (cinco por cento) do valor </w:t>
      </w:r>
      <w:r w:rsidR="00A31691" w:rsidRPr="00FA6B0B">
        <w:rPr>
          <w:b/>
          <w:bCs/>
          <w:i w:val="0"/>
          <w:iCs w:val="0"/>
          <w:color w:val="auto"/>
          <w:sz w:val="24"/>
          <w:szCs w:val="24"/>
          <w:highlight w:val="yellow"/>
        </w:rPr>
        <w:t>anual</w:t>
      </w:r>
      <w:r w:rsidR="00A31691" w:rsidRPr="00FA6B0B">
        <w:rPr>
          <w:i w:val="0"/>
          <w:iCs w:val="0"/>
          <w:color w:val="auto"/>
          <w:sz w:val="24"/>
          <w:szCs w:val="24"/>
        </w:rPr>
        <w:t xml:space="preserve"> </w:t>
      </w:r>
      <w:r w:rsidRPr="00FA6B0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A validade da garantia, qualquer que seja a modalidade escolhida, deverá abranger o período de vigência contratual.</w:t>
      </w:r>
    </w:p>
    <w:p w14:paraId="1CEEA427" w14:textId="078BB3A1"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 xml:space="preserve">pela modalidade </w:t>
      </w:r>
      <w:r w:rsidRPr="00FA6B0B">
        <w:rPr>
          <w:i w:val="0"/>
          <w:iCs w:val="0"/>
          <w:color w:val="auto"/>
          <w:sz w:val="24"/>
          <w:szCs w:val="24"/>
        </w:rPr>
        <w:t xml:space="preserve">de seguro-garantia, a apólice deverá contemplar o </w:t>
      </w:r>
      <w:r w:rsidR="00700E5B" w:rsidRPr="00FA6B0B">
        <w:rPr>
          <w:b/>
          <w:i w:val="0"/>
          <w:iCs w:val="0"/>
          <w:color w:val="auto"/>
          <w:sz w:val="24"/>
          <w:szCs w:val="24"/>
        </w:rPr>
        <w:t>CONTRATANTE</w:t>
      </w:r>
      <w:r w:rsidRPr="00FA6B0B">
        <w:rPr>
          <w:i w:val="0"/>
          <w:iCs w:val="0"/>
          <w:color w:val="auto"/>
          <w:sz w:val="24"/>
          <w:szCs w:val="24"/>
        </w:rPr>
        <w:t xml:space="preserve"> como único segurado e ter validade durante a vigência do contrato</w:t>
      </w:r>
      <w:r w:rsidR="00605D32" w:rsidRPr="00FA6B0B">
        <w:rPr>
          <w:i w:val="0"/>
          <w:iCs w:val="0"/>
          <w:color w:val="auto"/>
          <w:sz w:val="24"/>
          <w:szCs w:val="24"/>
        </w:rPr>
        <w:t xml:space="preserve"> e por mais 90 (noventa) dias após o término da vigência contratual</w:t>
      </w:r>
      <w:r w:rsidRPr="00FA6B0B">
        <w:rPr>
          <w:i w:val="0"/>
          <w:iCs w:val="0"/>
          <w:color w:val="auto"/>
          <w:sz w:val="24"/>
          <w:szCs w:val="24"/>
        </w:rPr>
        <w:t xml:space="preserve">, permanecendo em vigor mesmo que a </w:t>
      </w:r>
      <w:r w:rsidR="00DC41C8" w:rsidRPr="00FA6B0B">
        <w:rPr>
          <w:b/>
          <w:i w:val="0"/>
          <w:iCs w:val="0"/>
          <w:color w:val="auto"/>
          <w:sz w:val="24"/>
          <w:szCs w:val="24"/>
        </w:rPr>
        <w:t>CONTRATADA</w:t>
      </w:r>
      <w:r w:rsidRPr="00FA6B0B">
        <w:rPr>
          <w:i w:val="0"/>
          <w:iCs w:val="0"/>
          <w:color w:val="auto"/>
          <w:sz w:val="24"/>
          <w:szCs w:val="24"/>
        </w:rPr>
        <w:t xml:space="preserve"> não pague o prêmio nas datas convencionadas.</w:t>
      </w:r>
    </w:p>
    <w:p w14:paraId="0A1C26D7"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A6B0B">
          <w:rPr>
            <w:rStyle w:val="Hyperlink"/>
            <w:sz w:val="24"/>
            <w:szCs w:val="24"/>
          </w:rPr>
          <w:t>Lei nº 14.133, de 2021</w:t>
        </w:r>
      </w:hyperlink>
      <w:r w:rsidRPr="00FA6B0B">
        <w:rPr>
          <w:color w:val="auto"/>
          <w:sz w:val="24"/>
          <w:szCs w:val="24"/>
        </w:rPr>
        <w:t>.</w:t>
      </w:r>
    </w:p>
    <w:p w14:paraId="750AC232"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A6B0B">
          <w:rPr>
            <w:rStyle w:val="Hyperlink"/>
            <w:sz w:val="24"/>
            <w:szCs w:val="24"/>
          </w:rPr>
          <w:t>Lei nº 14.133, de 2021</w:t>
        </w:r>
      </w:hyperlink>
      <w:r w:rsidRPr="00FA6B0B">
        <w:rPr>
          <w:color w:val="auto"/>
          <w:sz w:val="24"/>
          <w:szCs w:val="24"/>
        </w:rPr>
        <w:t>.</w:t>
      </w:r>
    </w:p>
    <w:p w14:paraId="38C8EBEE" w14:textId="5A3D7152" w:rsidR="00C124D6" w:rsidRPr="00FA6B0B" w:rsidRDefault="00C124D6" w:rsidP="003E0A3C">
      <w:pPr>
        <w:pStyle w:val="Nvel2-Red"/>
        <w:numPr>
          <w:ilvl w:val="1"/>
          <w:numId w:val="14"/>
        </w:numPr>
        <w:ind w:left="0" w:firstLine="0"/>
        <w:rPr>
          <w:i w:val="0"/>
          <w:iCs w:val="0"/>
          <w:color w:val="auto"/>
          <w:sz w:val="24"/>
          <w:szCs w:val="24"/>
        </w:rPr>
      </w:pPr>
      <w:bookmarkStart w:id="58" w:name="_Ref118297051"/>
      <w:r w:rsidRPr="00FA6B0B">
        <w:rPr>
          <w:i w:val="0"/>
          <w:iCs w:val="0"/>
          <w:color w:val="auto"/>
          <w:sz w:val="24"/>
          <w:szCs w:val="24"/>
        </w:rPr>
        <w:t xml:space="preserve">Na hipótese de suspensão do contrato por ordem ou inadimplemento da Administração, a </w:t>
      </w:r>
      <w:r w:rsidR="00DC41C8" w:rsidRPr="00FA6B0B">
        <w:rPr>
          <w:b/>
          <w:i w:val="0"/>
          <w:iCs w:val="0"/>
          <w:color w:val="auto"/>
          <w:sz w:val="24"/>
          <w:szCs w:val="24"/>
        </w:rPr>
        <w:t>CONTRATADA</w:t>
      </w:r>
      <w:r w:rsidRPr="00FA6B0B">
        <w:rPr>
          <w:i w:val="0"/>
          <w:iCs w:val="0"/>
          <w:color w:val="auto"/>
          <w:sz w:val="24"/>
          <w:szCs w:val="24"/>
        </w:rPr>
        <w:t xml:space="preserve"> ficará desobrigada de renovar a garantia ou de endossar a apólice de seguro até a ordem de reinício da execução ou o adimplemento pela Administração.</w:t>
      </w:r>
      <w:bookmarkEnd w:id="58"/>
    </w:p>
    <w:p w14:paraId="0F0FD55E" w14:textId="77777777" w:rsidR="00C124D6" w:rsidRPr="00FA6B0B" w:rsidRDefault="00C124D6" w:rsidP="003E0A3C">
      <w:pPr>
        <w:pStyle w:val="Nvel2-Red"/>
        <w:numPr>
          <w:ilvl w:val="1"/>
          <w:numId w:val="14"/>
        </w:numPr>
        <w:ind w:left="0" w:firstLine="0"/>
        <w:rPr>
          <w:i w:val="0"/>
          <w:iCs w:val="0"/>
          <w:color w:val="auto"/>
          <w:sz w:val="24"/>
          <w:szCs w:val="24"/>
        </w:rPr>
      </w:pPr>
      <w:bookmarkStart w:id="59" w:name="_Ref118297166"/>
      <w:r w:rsidRPr="00FA6B0B">
        <w:rPr>
          <w:i w:val="0"/>
          <w:iCs w:val="0"/>
          <w:color w:val="auto"/>
          <w:spacing w:val="-6"/>
          <w:sz w:val="24"/>
          <w:szCs w:val="24"/>
        </w:rPr>
        <w:t>A garantia assegurará, qualquer que seja a modalidade escolhida, o pagamento de</w:t>
      </w:r>
      <w:r w:rsidRPr="00FA6B0B">
        <w:rPr>
          <w:i w:val="0"/>
          <w:iCs w:val="0"/>
          <w:color w:val="auto"/>
          <w:sz w:val="24"/>
          <w:szCs w:val="24"/>
        </w:rPr>
        <w:t>:</w:t>
      </w:r>
      <w:bookmarkEnd w:id="59"/>
      <w:r w:rsidRPr="00FA6B0B">
        <w:rPr>
          <w:i w:val="0"/>
          <w:iCs w:val="0"/>
          <w:color w:val="auto"/>
          <w:sz w:val="24"/>
          <w:szCs w:val="24"/>
        </w:rPr>
        <w:t xml:space="preserve"> </w:t>
      </w:r>
    </w:p>
    <w:p w14:paraId="6D792AB2"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prejuízos advindos do inadimplemento total ou parcial do objeto do contrato; </w:t>
      </w:r>
    </w:p>
    <w:p w14:paraId="5C67EDAB" w14:textId="58E3AB20"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multas moratórias e compensatórias aplicadas pelo </w:t>
      </w:r>
      <w:r w:rsidR="00700E5B" w:rsidRPr="00FA6B0B">
        <w:rPr>
          <w:b/>
          <w:i w:val="0"/>
          <w:iCs w:val="0"/>
          <w:color w:val="auto"/>
          <w:sz w:val="24"/>
          <w:szCs w:val="24"/>
        </w:rPr>
        <w:t>CONTRATANTE</w:t>
      </w:r>
      <w:r w:rsidRPr="00FA6B0B">
        <w:rPr>
          <w:i w:val="0"/>
          <w:iCs w:val="0"/>
          <w:color w:val="auto"/>
          <w:sz w:val="24"/>
          <w:szCs w:val="24"/>
        </w:rPr>
        <w:t xml:space="preserve"> à </w:t>
      </w:r>
      <w:r w:rsidR="00DC41C8" w:rsidRPr="00FA6B0B">
        <w:rPr>
          <w:b/>
          <w:i w:val="0"/>
          <w:iCs w:val="0"/>
          <w:color w:val="auto"/>
          <w:sz w:val="24"/>
          <w:szCs w:val="24"/>
        </w:rPr>
        <w:t>CONTRATADA</w:t>
      </w:r>
      <w:r w:rsidRPr="00FA6B0B">
        <w:rPr>
          <w:i w:val="0"/>
          <w:iCs w:val="0"/>
          <w:color w:val="auto"/>
          <w:sz w:val="24"/>
          <w:szCs w:val="24"/>
        </w:rPr>
        <w:t xml:space="preserve">; e  </w:t>
      </w:r>
    </w:p>
    <w:p w14:paraId="1A158E78" w14:textId="0392E014"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obrigações trabalhistas, previdenciárias e para com o FGTS relacionadas à contratação, não adimplidas pela </w:t>
      </w:r>
      <w:r w:rsidR="00DC41C8" w:rsidRPr="00FA6B0B">
        <w:rPr>
          <w:b/>
          <w:i w:val="0"/>
          <w:iCs w:val="0"/>
          <w:color w:val="auto"/>
          <w:sz w:val="24"/>
          <w:szCs w:val="24"/>
        </w:rPr>
        <w:t>CONTRATADA</w:t>
      </w:r>
      <w:r w:rsidRPr="00FA6B0B">
        <w:rPr>
          <w:i w:val="0"/>
          <w:iCs w:val="0"/>
          <w:color w:val="auto"/>
          <w:sz w:val="24"/>
          <w:szCs w:val="24"/>
        </w:rPr>
        <w:t xml:space="preserve">, quando couber, ou quando o </w:t>
      </w:r>
      <w:r w:rsidR="00700E5B" w:rsidRPr="00FA6B0B">
        <w:rPr>
          <w:b/>
          <w:i w:val="0"/>
          <w:iCs w:val="0"/>
          <w:color w:val="auto"/>
          <w:sz w:val="24"/>
          <w:szCs w:val="24"/>
        </w:rPr>
        <w:t>CONTRATANTE</w:t>
      </w:r>
      <w:r w:rsidRPr="00FA6B0B">
        <w:rPr>
          <w:i w:val="0"/>
          <w:iCs w:val="0"/>
          <w:color w:val="auto"/>
          <w:sz w:val="24"/>
          <w:szCs w:val="24"/>
        </w:rPr>
        <w:t xml:space="preserve"> for compelido ao pagamento.</w:t>
      </w:r>
    </w:p>
    <w:p w14:paraId="3544A039" w14:textId="2A5863B7" w:rsidR="00FF5866" w:rsidRPr="00FA6B0B" w:rsidRDefault="00FF586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apólice de seguro-garantia somente será aceita se contemplar todos os eventos indicados na </w:t>
      </w:r>
      <w:r w:rsidRPr="00FA6B0B">
        <w:rPr>
          <w:b/>
          <w:bCs/>
          <w:i w:val="0"/>
          <w:iCs w:val="0"/>
          <w:color w:val="auto"/>
          <w:sz w:val="24"/>
          <w:szCs w:val="24"/>
        </w:rPr>
        <w:t>cláusula 11.5</w:t>
      </w:r>
      <w:r w:rsidRPr="00FA6B0B">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Não serão aceitas garantias que incluam outras isenções de responsabilidade que não as seguintes: </w:t>
      </w:r>
    </w:p>
    <w:p w14:paraId="594DBC95"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Caso fortuito ou força maior;</w:t>
      </w:r>
      <w:r w:rsidRPr="00FA6B0B" w:rsidDel="00C2715C">
        <w:rPr>
          <w:color w:val="auto"/>
          <w:sz w:val="24"/>
          <w:szCs w:val="24"/>
        </w:rPr>
        <w:t xml:space="preserve"> </w:t>
      </w:r>
    </w:p>
    <w:p w14:paraId="16487E3E" w14:textId="239E81D1"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Descumprimento das obrigações pela </w:t>
      </w:r>
      <w:r w:rsidR="00DC41C8" w:rsidRPr="00FA6B0B">
        <w:rPr>
          <w:b/>
          <w:color w:val="auto"/>
          <w:sz w:val="24"/>
          <w:szCs w:val="24"/>
        </w:rPr>
        <w:t>CONTRATADA</w:t>
      </w:r>
      <w:r w:rsidRPr="00FA6B0B">
        <w:rPr>
          <w:color w:val="auto"/>
          <w:sz w:val="24"/>
          <w:szCs w:val="24"/>
        </w:rPr>
        <w:t xml:space="preserve"> decorrentes de atos ou fatos imputáveis exclusivamente ao </w:t>
      </w:r>
      <w:r w:rsidR="00700E5B" w:rsidRPr="00FA6B0B">
        <w:rPr>
          <w:b/>
          <w:color w:val="auto"/>
          <w:sz w:val="24"/>
          <w:szCs w:val="24"/>
        </w:rPr>
        <w:t>CONTRATANTE</w:t>
      </w:r>
      <w:r w:rsidRPr="00FA6B0B">
        <w:rPr>
          <w:color w:val="auto"/>
          <w:sz w:val="24"/>
          <w:szCs w:val="24"/>
        </w:rPr>
        <w:t>;</w:t>
      </w:r>
    </w:p>
    <w:p w14:paraId="761FC964"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Hipóteses de isenção de responsabilidade decorrentes de exigência legal ou regulamentar.</w:t>
      </w:r>
    </w:p>
    <w:p w14:paraId="3C7DFC5C"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pela modalidade caução em dinheiro,</w:t>
      </w:r>
      <w:r w:rsidRPr="00FA6B0B">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A6B0B" w:rsidRDefault="000F4732"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Se o valor da garantia for utilizado total ou parcialmente para o pagamento de qualquer obrigação, a </w:t>
      </w:r>
      <w:r w:rsidR="00DC41C8" w:rsidRPr="00FA6B0B">
        <w:rPr>
          <w:b/>
          <w:i w:val="0"/>
          <w:iCs w:val="0"/>
          <w:color w:val="auto"/>
          <w:sz w:val="24"/>
          <w:szCs w:val="24"/>
        </w:rPr>
        <w:t>CONTRATADA</w:t>
      </w:r>
      <w:r w:rsidRPr="00FA6B0B">
        <w:rPr>
          <w:i w:val="0"/>
          <w:iCs w:val="0"/>
          <w:color w:val="auto"/>
          <w:sz w:val="24"/>
          <w:szCs w:val="24"/>
        </w:rPr>
        <w:t xml:space="preserve"> deverá efetuar a respectiva reposição no prazo máximo de 2 (dois) dias úteis, contados da data em que for notificada pelo </w:t>
      </w:r>
      <w:r w:rsidR="00700E5B" w:rsidRPr="00FA6B0B">
        <w:rPr>
          <w:b/>
          <w:i w:val="0"/>
          <w:iCs w:val="0"/>
          <w:color w:val="auto"/>
          <w:sz w:val="24"/>
          <w:szCs w:val="24"/>
        </w:rPr>
        <w:t>CONTRATANTE</w:t>
      </w:r>
      <w:r w:rsidRPr="00FA6B0B">
        <w:rPr>
          <w:i w:val="0"/>
          <w:iCs w:val="0"/>
          <w:color w:val="auto"/>
          <w:sz w:val="24"/>
          <w:szCs w:val="24"/>
        </w:rPr>
        <w:t xml:space="preserve"> para fazê-lo.</w:t>
      </w:r>
    </w:p>
    <w:p w14:paraId="11E8B90D" w14:textId="06F5FF3F"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executará a garantia na forma prevista na legislação que rege a matéria.</w:t>
      </w:r>
    </w:p>
    <w:p w14:paraId="280FDAC0" w14:textId="12B1F7C5"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 emitente da garantia ofertada pela </w:t>
      </w:r>
      <w:r w:rsidR="00DC41C8" w:rsidRPr="00FA6B0B">
        <w:rPr>
          <w:b/>
          <w:i w:val="0"/>
          <w:iCs w:val="0"/>
          <w:color w:val="auto"/>
          <w:sz w:val="24"/>
          <w:szCs w:val="24"/>
        </w:rPr>
        <w:t>CONTRATADA</w:t>
      </w:r>
      <w:r w:rsidRPr="00FA6B0B">
        <w:rPr>
          <w:i w:val="0"/>
          <w:iCs w:val="0"/>
          <w:color w:val="auto"/>
          <w:sz w:val="24"/>
          <w:szCs w:val="24"/>
        </w:rPr>
        <w:t xml:space="preserve"> deverá ser notificado pelo </w:t>
      </w:r>
      <w:r w:rsidR="00700E5B" w:rsidRPr="00FA6B0B">
        <w:rPr>
          <w:b/>
          <w:i w:val="0"/>
          <w:iCs w:val="0"/>
          <w:color w:val="auto"/>
          <w:sz w:val="24"/>
          <w:szCs w:val="24"/>
        </w:rPr>
        <w:t>CONTRATANTE</w:t>
      </w:r>
      <w:r w:rsidRPr="00FA6B0B">
        <w:rPr>
          <w:i w:val="0"/>
          <w:iCs w:val="0"/>
          <w:color w:val="auto"/>
          <w:sz w:val="24"/>
          <w:szCs w:val="24"/>
        </w:rPr>
        <w:t xml:space="preserve"> quanto ao início de processo administrativo para apuração de descumprimento de cláusulas contratuais (</w:t>
      </w:r>
      <w:hyperlink r:id="rId112" w:anchor="art137§4" w:history="1">
        <w:r w:rsidRPr="00FA6B0B">
          <w:rPr>
            <w:rStyle w:val="Hyperlink"/>
            <w:i w:val="0"/>
            <w:iCs w:val="0"/>
            <w:sz w:val="24"/>
            <w:szCs w:val="24"/>
          </w:rPr>
          <w:t>art. 137, § 4º, da Lei n.º 14.133, de 2021</w:t>
        </w:r>
      </w:hyperlink>
      <w:r w:rsidRPr="00FA6B0B">
        <w:rPr>
          <w:i w:val="0"/>
          <w:iCs w:val="0"/>
          <w:color w:val="auto"/>
          <w:sz w:val="24"/>
          <w:szCs w:val="24"/>
        </w:rPr>
        <w:t>).</w:t>
      </w:r>
    </w:p>
    <w:p w14:paraId="0347C5FB"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A6B0B">
          <w:rPr>
            <w:rStyle w:val="Hyperlink"/>
            <w:i w:val="0"/>
            <w:iCs w:val="0"/>
            <w:sz w:val="24"/>
            <w:szCs w:val="24"/>
          </w:rPr>
          <w:t>art. 20 da Circular Susep n° 662, de 11 de abril de 2022</w:t>
        </w:r>
      </w:hyperlink>
      <w:r w:rsidRPr="00FA6B0B">
        <w:rPr>
          <w:i w:val="0"/>
          <w:iCs w:val="0"/>
          <w:color w:val="auto"/>
          <w:sz w:val="24"/>
          <w:szCs w:val="24"/>
        </w:rPr>
        <w:t>.</w:t>
      </w:r>
    </w:p>
    <w:p w14:paraId="7382D392" w14:textId="16CBE8DD"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A6B0B">
          <w:rPr>
            <w:rStyle w:val="Hyperlink"/>
            <w:i w:val="0"/>
            <w:iCs w:val="0"/>
            <w:sz w:val="24"/>
            <w:szCs w:val="24"/>
          </w:rPr>
          <w:t>Lei nº 14.133, de 2021</w:t>
        </w:r>
      </w:hyperlink>
      <w:r w:rsidRPr="00FA6B0B">
        <w:rPr>
          <w:i w:val="0"/>
          <w:iCs w:val="0"/>
          <w:color w:val="auto"/>
          <w:sz w:val="24"/>
          <w:szCs w:val="24"/>
        </w:rPr>
        <w:t xml:space="preserve">) ou a comunicação do sinistro pelo </w:t>
      </w:r>
      <w:r w:rsidR="00700E5B" w:rsidRPr="00FA6B0B">
        <w:rPr>
          <w:b/>
          <w:i w:val="0"/>
          <w:iCs w:val="0"/>
          <w:color w:val="auto"/>
          <w:sz w:val="24"/>
          <w:szCs w:val="24"/>
        </w:rPr>
        <w:t>CONTRATANTE</w:t>
      </w:r>
      <w:r w:rsidRPr="00FA6B0B">
        <w:rPr>
          <w:i w:val="0"/>
          <w:iCs w:val="0"/>
          <w:color w:val="auto"/>
          <w:sz w:val="24"/>
          <w:szCs w:val="24"/>
        </w:rPr>
        <w:t xml:space="preserve"> ocorra após expirada a vigência da contratação ou a validade da garantia.</w:t>
      </w:r>
    </w:p>
    <w:p w14:paraId="7CFB7A61" w14:textId="4FE5A322"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A6B0B">
        <w:rPr>
          <w:b/>
          <w:i w:val="0"/>
          <w:iCs w:val="0"/>
          <w:color w:val="auto"/>
          <w:sz w:val="24"/>
          <w:szCs w:val="24"/>
        </w:rPr>
        <w:t>CONTRATANTE</w:t>
      </w:r>
      <w:r w:rsidRPr="00FA6B0B">
        <w:rPr>
          <w:i w:val="0"/>
          <w:iCs w:val="0"/>
          <w:color w:val="auto"/>
          <w:sz w:val="24"/>
          <w:szCs w:val="24"/>
        </w:rPr>
        <w:t xml:space="preserve">, mediante termo circunstanciado, de que a </w:t>
      </w:r>
      <w:r w:rsidR="00DC41C8" w:rsidRPr="00FA6B0B">
        <w:rPr>
          <w:b/>
          <w:i w:val="0"/>
          <w:iCs w:val="0"/>
          <w:color w:val="auto"/>
          <w:sz w:val="24"/>
          <w:szCs w:val="24"/>
        </w:rPr>
        <w:t>CONTRATADA</w:t>
      </w:r>
      <w:r w:rsidRPr="00FA6B0B">
        <w:rPr>
          <w:i w:val="0"/>
          <w:iCs w:val="0"/>
          <w:color w:val="auto"/>
          <w:sz w:val="24"/>
          <w:szCs w:val="24"/>
        </w:rPr>
        <w:t xml:space="preserve"> cumpriu todas as cláusulas do contrato. </w:t>
      </w:r>
    </w:p>
    <w:p w14:paraId="5692D333"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garantidor não é parte para figurar em processo administrativo instaurado pelo </w:t>
      </w:r>
      <w:r w:rsidR="00700E5B" w:rsidRPr="00FA6B0B">
        <w:rPr>
          <w:b/>
          <w:i w:val="0"/>
          <w:iCs w:val="0"/>
          <w:color w:val="auto"/>
          <w:sz w:val="24"/>
          <w:szCs w:val="24"/>
        </w:rPr>
        <w:t>CONTRATANTE</w:t>
      </w:r>
      <w:r w:rsidRPr="00FA6B0B">
        <w:rPr>
          <w:i w:val="0"/>
          <w:iCs w:val="0"/>
          <w:color w:val="auto"/>
          <w:sz w:val="24"/>
          <w:szCs w:val="24"/>
        </w:rPr>
        <w:t xml:space="preserve"> com o objetivo de apurar prejuízos e/ou aplicar sanções à </w:t>
      </w:r>
      <w:r w:rsidR="00DC41C8" w:rsidRPr="00FA6B0B">
        <w:rPr>
          <w:b/>
          <w:i w:val="0"/>
          <w:iCs w:val="0"/>
          <w:color w:val="auto"/>
          <w:sz w:val="24"/>
          <w:szCs w:val="24"/>
        </w:rPr>
        <w:t>CONTRATADA</w:t>
      </w:r>
      <w:r w:rsidRPr="00FA6B0B">
        <w:rPr>
          <w:i w:val="0"/>
          <w:iCs w:val="0"/>
          <w:color w:val="auto"/>
          <w:sz w:val="24"/>
          <w:szCs w:val="24"/>
        </w:rPr>
        <w:t xml:space="preserve">. </w:t>
      </w:r>
    </w:p>
    <w:p w14:paraId="4735A57E"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Será franqueado o acesso ao conteúdo do processo administrativo ao garantidor, quando requerido, a fim de assegurar o exercício de seus direitos.</w:t>
      </w:r>
    </w:p>
    <w:p w14:paraId="701AC064" w14:textId="4596B13A" w:rsidR="00C124D6" w:rsidRPr="00FA6B0B" w:rsidRDefault="00C124D6" w:rsidP="003E0A3C">
      <w:pPr>
        <w:pStyle w:val="Nivel2"/>
        <w:numPr>
          <w:ilvl w:val="1"/>
          <w:numId w:val="14"/>
        </w:numPr>
        <w:ind w:left="0" w:firstLine="0"/>
        <w:rPr>
          <w:color w:val="auto"/>
          <w:sz w:val="24"/>
          <w:szCs w:val="24"/>
        </w:rPr>
      </w:pPr>
      <w:r w:rsidRPr="00FA6B0B">
        <w:rPr>
          <w:color w:val="auto"/>
          <w:sz w:val="24"/>
          <w:szCs w:val="24"/>
        </w:rPr>
        <w:t xml:space="preserve">A </w:t>
      </w:r>
      <w:r w:rsidR="00DC41C8" w:rsidRPr="00FA6B0B">
        <w:rPr>
          <w:b/>
          <w:color w:val="auto"/>
          <w:sz w:val="24"/>
          <w:szCs w:val="24"/>
        </w:rPr>
        <w:t>CONTRATADA</w:t>
      </w:r>
      <w:r w:rsidRPr="00FA6B0B">
        <w:rPr>
          <w:color w:val="auto"/>
          <w:sz w:val="24"/>
          <w:szCs w:val="24"/>
        </w:rPr>
        <w:t xml:space="preserve"> autoriza o </w:t>
      </w:r>
      <w:r w:rsidR="00700E5B" w:rsidRPr="00FA6B0B">
        <w:rPr>
          <w:b/>
          <w:color w:val="auto"/>
          <w:sz w:val="24"/>
          <w:szCs w:val="24"/>
        </w:rPr>
        <w:t>CONTRATANTE</w:t>
      </w:r>
      <w:r w:rsidRPr="00FA6B0B">
        <w:rPr>
          <w:color w:val="auto"/>
          <w:sz w:val="24"/>
          <w:szCs w:val="24"/>
        </w:rPr>
        <w:t xml:space="preserve"> a reter, a qualquer tempo, a garantia, na forma prevista neste Contrato.</w:t>
      </w:r>
    </w:p>
    <w:p w14:paraId="1BE306D9" w14:textId="4A90079A" w:rsidR="00D80FA2" w:rsidRPr="00FA6B0B" w:rsidRDefault="00C124D6" w:rsidP="00D80FA2">
      <w:pPr>
        <w:pStyle w:val="Nvel2-Red"/>
        <w:numPr>
          <w:ilvl w:val="1"/>
          <w:numId w:val="14"/>
        </w:numPr>
        <w:ind w:left="0" w:firstLine="0"/>
        <w:rPr>
          <w:i w:val="0"/>
          <w:iCs w:val="0"/>
          <w:color w:val="auto"/>
          <w:sz w:val="24"/>
          <w:szCs w:val="24"/>
        </w:rPr>
      </w:pPr>
      <w:r w:rsidRPr="00FA6B0B">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7"/>
    <w:p w14:paraId="65ACB7F0" w14:textId="77777777" w:rsidR="00C124D6" w:rsidRPr="00FA6B0B" w:rsidRDefault="00C124D6" w:rsidP="00197018">
      <w:pPr>
        <w:pStyle w:val="Nivel01"/>
      </w:pPr>
      <w:r w:rsidRPr="00FA6B0B">
        <w:t>CLÁUSULA DÉCIMA SEGUNDA – INFRAÇÕES E SANÇÕES ADMINISTRATIVAS (</w:t>
      </w:r>
      <w:hyperlink r:id="rId115"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0B49E212"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6A248B" w:rsidRPr="00FA6B0B">
        <w:rPr>
          <w:i w:val="0"/>
          <w:iCs w:val="0"/>
          <w:color w:val="auto"/>
          <w:sz w:val="24"/>
          <w:szCs w:val="24"/>
        </w:rPr>
        <w:t>III</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16"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17"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8"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21"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23"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24"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25"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0E9DDE42"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8E41F6" w:rsidRPr="00FA6B0B">
        <w:rPr>
          <w:sz w:val="24"/>
          <w:szCs w:val="24"/>
        </w:rPr>
        <w:t>__</w:t>
      </w:r>
      <w:r w:rsidR="00E40285" w:rsidRPr="00FA6B0B">
        <w:rPr>
          <w:sz w:val="24"/>
          <w:szCs w:val="24"/>
        </w:rPr>
        <w:t>.</w:t>
      </w:r>
      <w:r w:rsidR="008E41F6" w:rsidRPr="00FA6B0B">
        <w:rPr>
          <w:sz w:val="24"/>
          <w:szCs w:val="24"/>
        </w:rPr>
        <w:t>___</w:t>
      </w:r>
      <w:r w:rsidR="00E40285" w:rsidRPr="00FA6B0B">
        <w:rPr>
          <w:sz w:val="24"/>
          <w:szCs w:val="24"/>
        </w:rPr>
        <w:t>.</w:t>
      </w:r>
      <w:r w:rsidR="008E41F6" w:rsidRPr="00FA6B0B">
        <w:rPr>
          <w:sz w:val="24"/>
          <w:szCs w:val="24"/>
        </w:rPr>
        <w:t>____</w:t>
      </w:r>
      <w:r w:rsidR="00E40285" w:rsidRPr="00FA6B0B">
        <w:rPr>
          <w:sz w:val="24"/>
          <w:szCs w:val="24"/>
        </w:rPr>
        <w:t>.</w:t>
      </w:r>
      <w:r w:rsidR="008E41F6" w:rsidRPr="00FA6B0B">
        <w:rPr>
          <w:sz w:val="24"/>
          <w:szCs w:val="24"/>
        </w:rPr>
        <w:t>____</w:t>
      </w:r>
    </w:p>
    <w:p w14:paraId="6782785C" w14:textId="607134FB"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8E41F6" w:rsidRPr="00FA6B0B">
        <w:rPr>
          <w:sz w:val="24"/>
          <w:szCs w:val="24"/>
        </w:rPr>
        <w:t>_</w:t>
      </w:r>
      <w:r w:rsidR="00E40285" w:rsidRPr="00FA6B0B">
        <w:rPr>
          <w:sz w:val="24"/>
          <w:szCs w:val="24"/>
        </w:rPr>
        <w:t>.</w:t>
      </w:r>
      <w:r w:rsidR="008E41F6" w:rsidRPr="00FA6B0B">
        <w:rPr>
          <w:sz w:val="24"/>
          <w:szCs w:val="24"/>
        </w:rPr>
        <w:t>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26"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27"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8"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9"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30" w:history="1">
        <w:r w:rsidRPr="00FA6B0B">
          <w:rPr>
            <w:rStyle w:val="Hyperlink"/>
            <w:sz w:val="24"/>
            <w:szCs w:val="24"/>
          </w:rPr>
          <w:t>Lei n.º 14.133, de 2021</w:t>
        </w:r>
      </w:hyperlink>
      <w:r w:rsidRPr="00FA6B0B">
        <w:rPr>
          <w:sz w:val="24"/>
          <w:szCs w:val="24"/>
        </w:rPr>
        <w:t xml:space="preserve">, e ao  </w:t>
      </w:r>
      <w:hyperlink r:id="rId131" w:anchor="art8§2" w:history="1">
        <w:r w:rsidRPr="00FA6B0B">
          <w:rPr>
            <w:rStyle w:val="Hyperlink"/>
            <w:sz w:val="24"/>
            <w:szCs w:val="24"/>
          </w:rPr>
          <w:t>art. 8º, § 2º, da Lei n. 12.527, de 2011</w:t>
        </w:r>
      </w:hyperlink>
      <w:r w:rsidRPr="00FA6B0B">
        <w:rPr>
          <w:sz w:val="24"/>
          <w:szCs w:val="24"/>
        </w:rPr>
        <w:t xml:space="preserve">, c/c art. 22 do </w:t>
      </w:r>
      <w:hyperlink r:id="rId132"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33"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A6B0B"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34" w:anchor="art92§1" w:history="1">
        <w:r w:rsidRPr="00FA6B0B">
          <w:rPr>
            <w:rStyle w:val="Hyperlink"/>
            <w:sz w:val="24"/>
            <w:szCs w:val="24"/>
          </w:rPr>
          <w:t>art. 92, § 1º, da Lei nº 14.133, de 2021</w:t>
        </w:r>
      </w:hyperlink>
      <w:r w:rsidRPr="00FA6B0B">
        <w:rPr>
          <w:sz w:val="24"/>
          <w:szCs w:val="24"/>
        </w:rPr>
        <w:t>.</w:t>
      </w:r>
    </w:p>
    <w:p w14:paraId="62B49B9F" w14:textId="77777777" w:rsidR="00E43A56" w:rsidRPr="00FA6B0B" w:rsidRDefault="00E43A56" w:rsidP="00C124D6">
      <w:pPr>
        <w:spacing w:after="160" w:line="259" w:lineRule="auto"/>
        <w:jc w:val="both"/>
        <w:rPr>
          <w:rFonts w:cs="Arial"/>
        </w:rPr>
      </w:pPr>
    </w:p>
    <w:p w14:paraId="678EED04" w14:textId="77777777" w:rsidR="00E43A56" w:rsidRPr="00FA6B0B" w:rsidRDefault="00E43A56" w:rsidP="00E43A56">
      <w:pPr>
        <w:spacing w:after="160" w:line="259" w:lineRule="auto"/>
        <w:jc w:val="center"/>
        <w:rPr>
          <w:rFonts w:cs="Arial"/>
        </w:rPr>
      </w:pPr>
    </w:p>
    <w:p w14:paraId="189F23FE" w14:textId="77777777" w:rsidR="00E43A56" w:rsidRPr="00FA6B0B" w:rsidRDefault="00E43A56" w:rsidP="00E43A56">
      <w:pPr>
        <w:spacing w:after="160" w:line="259" w:lineRule="auto"/>
        <w:jc w:val="center"/>
        <w:rPr>
          <w:rFonts w:cs="Arial"/>
        </w:rPr>
      </w:pPr>
    </w:p>
    <w:p w14:paraId="28CB5600" w14:textId="538B7350" w:rsidR="00A67BFF" w:rsidRPr="00FA6B0B" w:rsidRDefault="00A67BFF">
      <w:pPr>
        <w:rPr>
          <w:rFonts w:cs="Arial"/>
        </w:rPr>
      </w:pPr>
      <w:r w:rsidRPr="00FA6B0B">
        <w:rPr>
          <w:rFonts w:cs="Arial"/>
        </w:rPr>
        <w:br w:type="page"/>
      </w:r>
    </w:p>
    <w:p w14:paraId="29332791" w14:textId="77777777" w:rsidR="002B32C0" w:rsidRPr="00FA6B0B" w:rsidRDefault="002B32C0" w:rsidP="00595114">
      <w:pPr>
        <w:pStyle w:val="ANEXO"/>
      </w:pPr>
      <w:r w:rsidRPr="00FA6B0B">
        <w:lastRenderedPageBreak/>
        <w:t>ANEXO III</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Caroline Zentner" w:date="2026-05-27T10:27:00Z" w:initials="CZ">
    <w:p w14:paraId="721C2983" w14:textId="26AF4186" w:rsidR="00071ACD" w:rsidRDefault="00071ACD" w:rsidP="00071ACD">
      <w:pPr>
        <w:pStyle w:val="Textodecomentrio"/>
      </w:pPr>
      <w:r>
        <w:rPr>
          <w:rStyle w:val="Refdecomentrio"/>
        </w:rPr>
        <w:annotationRef/>
      </w:r>
      <w:r>
        <w:t>Nas minutas mais recentes estamos passando esse  para a fase de julgamento, após o 6.6</w:t>
      </w:r>
    </w:p>
  </w:comment>
  <w:comment w:id="31" w:author="Caroline Zentner" w:date="2026-05-27T10:26:00Z" w:initials="CZ">
    <w:p w14:paraId="1BDB9796" w14:textId="77777777" w:rsidR="00071ACD" w:rsidRDefault="00071ACD" w:rsidP="00071ACD">
      <w:pPr>
        <w:pStyle w:val="Textodecomentrio"/>
      </w:pPr>
      <w:r>
        <w:rPr>
          <w:rStyle w:val="Refdecomentrio"/>
        </w:rPr>
        <w:annotationRef/>
      </w:r>
      <w:r>
        <w:t>Sugiro esse ajuste:</w:t>
      </w:r>
    </w:p>
    <w:p w14:paraId="52531BED" w14:textId="77777777" w:rsidR="00071ACD" w:rsidRDefault="00071ACD" w:rsidP="00071ACD">
      <w:pPr>
        <w:pStyle w:val="Textodecomentrio"/>
      </w:pPr>
    </w:p>
    <w:p w14:paraId="5963230B" w14:textId="77777777" w:rsidR="00071ACD" w:rsidRDefault="00071ACD" w:rsidP="00071ACD">
      <w:pPr>
        <w:pStyle w:val="Textodecomentrio"/>
      </w:pPr>
      <w:r>
        <w:t xml:space="preserve">6.7. </w:t>
      </w:r>
      <w:r>
        <w:rPr>
          <w:color w:val="000000"/>
        </w:rPr>
        <w:t>O Pregoeiro poderá, a qualquer momento, solicitar aos licitantes esclarecimentos que julgar necessários.</w:t>
      </w:r>
    </w:p>
    <w:p w14:paraId="4B4455EE" w14:textId="77777777" w:rsidR="00071ACD" w:rsidRDefault="00071ACD" w:rsidP="00071ACD">
      <w:pPr>
        <w:pStyle w:val="Textodecomentrio"/>
      </w:pPr>
      <w:r>
        <w:rPr>
          <w:color w:val="000000"/>
        </w:rPr>
        <w:t>6.8. Se a proposta vencedora for desclassificada, o pregoeiro examinará a proposta subsequente, e, assim sucessivamente, na ordem de classificação.</w:t>
      </w:r>
    </w:p>
    <w:p w14:paraId="61DEA4F9" w14:textId="77777777" w:rsidR="00071ACD" w:rsidRDefault="00071ACD" w:rsidP="00071ACD">
      <w:pPr>
        <w:pStyle w:val="Textodecomentrio"/>
      </w:pPr>
      <w:r>
        <w:t xml:space="preserve">6.9. </w:t>
      </w:r>
      <w:r>
        <w:rPr>
          <w:color w:val="000000"/>
        </w:rPr>
        <w:t xml:space="preserve">Encerrada a fase de julgamento, caso se verifique a conformidade da proposta de que trata o </w:t>
      </w:r>
      <w:r>
        <w:rPr>
          <w:b/>
          <w:bCs/>
          <w:color w:val="000000"/>
          <w:highlight w:val="yellow"/>
        </w:rPr>
        <w:t>item 6.6</w:t>
      </w:r>
      <w:r>
        <w:rPr>
          <w:color w:val="000000"/>
        </w:rPr>
        <w:t xml:space="preserve">, o pregoeiro passará à verificação da documentação de habilitação do licitante conforme disposições do </w:t>
      </w:r>
      <w:r>
        <w:rPr>
          <w:b/>
          <w:bCs/>
          <w:color w:val="000000"/>
          <w:highlight w:val="yellow"/>
        </w:rPr>
        <w:t>item 7</w:t>
      </w:r>
      <w:r>
        <w:rPr>
          <w:b/>
          <w:bCs/>
          <w:color w:val="000000"/>
        </w:rPr>
        <w:t>.</w:t>
      </w:r>
    </w:p>
  </w:comment>
  <w:comment w:id="35" w:author="Caroline Zentner" w:date="2026-05-27T10:30:00Z" w:initials="CZ">
    <w:p w14:paraId="6D74D6DD" w14:textId="77777777" w:rsidR="00071ACD" w:rsidRDefault="00071ACD" w:rsidP="00071ACD">
      <w:pPr>
        <w:pStyle w:val="Textodecomentrio"/>
      </w:pPr>
      <w:r>
        <w:rPr>
          <w:rStyle w:val="Refdecomentrio"/>
        </w:rPr>
        <w:annotationRef/>
      </w:r>
      <w:r>
        <w:t>Sugiro incluir:</w:t>
      </w:r>
    </w:p>
    <w:p w14:paraId="3663C76F" w14:textId="77777777" w:rsidR="00071ACD" w:rsidRDefault="00071ACD" w:rsidP="00071ACD">
      <w:pPr>
        <w:pStyle w:val="Textodecomentrio"/>
      </w:pPr>
    </w:p>
    <w:p w14:paraId="2CE6BD93" w14:textId="77777777" w:rsidR="00071ACD" w:rsidRDefault="00071ACD" w:rsidP="00071ACD">
      <w:pPr>
        <w:pStyle w:val="Textodecomentrio"/>
      </w:pPr>
      <w:r>
        <w:t>7.1.3. No caso de consórcio de empresas, para efeito de habilitação técnica, será admitido o somatório dos quantitativos de cada consorciado;</w:t>
      </w:r>
    </w:p>
    <w:p w14:paraId="4AED47F1" w14:textId="77777777" w:rsidR="00071ACD" w:rsidRDefault="00071ACD" w:rsidP="00730B96">
      <w:pPr>
        <w:pStyle w:val="Textodecomentrio"/>
        <w:numPr>
          <w:ilvl w:val="0"/>
          <w:numId w:val="39"/>
        </w:numPr>
      </w:pPr>
      <w:r>
        <w:t>A apresentação de certidões ou atestados de desempenho anterior emitido em favor de consórcio do qual tenha feito parte será admitido, desde que atendidos os requisitos do art. 67, §§ 10 e 11, da Lei nº 14.133, de 2021 e a disciplina sobre o tema.</w:t>
      </w:r>
    </w:p>
  </w:comment>
  <w:comment w:id="47" w:author="Caroline Zentner" w:date="2026-05-27T09:54:00Z" w:initials="CZ">
    <w:p w14:paraId="25069F2D" w14:textId="77777777" w:rsidR="00F55432" w:rsidRDefault="00F55432" w:rsidP="00F55432">
      <w:pPr>
        <w:pStyle w:val="Textodecomentrio"/>
      </w:pPr>
      <w:r>
        <w:rPr>
          <w:rStyle w:val="Refdecomentrio"/>
        </w:rPr>
        <w:annotationRef/>
      </w:r>
      <w:r>
        <w:t>-</w:t>
      </w:r>
    </w:p>
  </w:comment>
  <w:comment w:id="48" w:author="Caroline Zentner" w:date="2026-05-27T10:54:00Z" w:initials="CZ">
    <w:p w14:paraId="55F5606F" w14:textId="77777777" w:rsidR="001E5A13" w:rsidRDefault="001E5A13" w:rsidP="001E5A13">
      <w:pPr>
        <w:pStyle w:val="Textodecomentrio"/>
      </w:pPr>
      <w:r>
        <w:rPr>
          <w:rStyle w:val="Refdecomentrio"/>
        </w:rPr>
        <w:annotationRef/>
      </w:r>
      <w:r>
        <w:t xml:space="preserve"> contados</w:t>
      </w:r>
    </w:p>
  </w:comment>
  <w:comment w:id="49" w:author="Caroline Zentner" w:date="2026-05-27T10:54:00Z" w:initials="CZ">
    <w:p w14:paraId="0E1B770B" w14:textId="77777777" w:rsidR="001E5A13" w:rsidRDefault="001E5A13" w:rsidP="001E5A13">
      <w:pPr>
        <w:pStyle w:val="Textodecomentrio"/>
      </w:pPr>
      <w:r>
        <w:rPr>
          <w:rStyle w:val="Refdecomentrio"/>
        </w:rPr>
        <w:annotationRef/>
      </w:r>
      <w:r>
        <w:t xml:space="preserve"> contados</w:t>
      </w:r>
    </w:p>
  </w:comment>
  <w:comment w:id="50" w:author="Caroline Zentner" w:date="2026-05-27T10:08:00Z" w:initials="CZ">
    <w:p w14:paraId="367E4B32" w14:textId="641E428C" w:rsidR="00F55432" w:rsidRDefault="00F55432" w:rsidP="00F55432">
      <w:pPr>
        <w:pStyle w:val="Textodecomentrio"/>
      </w:pPr>
      <w:r>
        <w:rPr>
          <w:rStyle w:val="Refdecomentrio"/>
        </w:rPr>
        <w:annotationRef/>
      </w:r>
      <w:r>
        <w:t>Item inexistente. Comparando com a versão anterior do TR, acho que o correto seria 2.5.5.1</w:t>
      </w:r>
    </w:p>
  </w:comment>
  <w:comment w:id="51" w:author="Caroline Zentner" w:date="2026-05-27T09:56:00Z" w:initials="CZ">
    <w:p w14:paraId="4DB3FDB3" w14:textId="77777777" w:rsidR="00F55432" w:rsidRDefault="00F55432" w:rsidP="00F55432">
      <w:pPr>
        <w:pStyle w:val="Textodecomentrio"/>
      </w:pPr>
      <w:r>
        <w:rPr>
          <w:rStyle w:val="Refdecomentrio"/>
        </w:rPr>
        <w:annotationRef/>
      </w:r>
      <w:r>
        <w:t>Item inexistente. Comparando com a versão anterior do TR, acho que o correto seria 2.5.5</w:t>
      </w:r>
    </w:p>
  </w:comment>
  <w:comment w:id="52" w:author="Caroline Zentner" w:date="2026-05-27T10:10:00Z" w:initials="CZ">
    <w:p w14:paraId="77EBDCC8" w14:textId="77777777" w:rsidR="00F55432" w:rsidRDefault="00F55432" w:rsidP="00F55432">
      <w:pPr>
        <w:pStyle w:val="Textodecomentrio"/>
      </w:pPr>
      <w:r>
        <w:rPr>
          <w:rStyle w:val="Refdecomentrio"/>
        </w:rPr>
        <w:annotationRef/>
      </w:r>
      <w:r>
        <w:t>20% (vinte por cento)</w:t>
      </w:r>
    </w:p>
  </w:comment>
  <w:comment w:id="53" w:author="Caroline Zentner" w:date="2026-05-27T10:11:00Z" w:initials="CZ">
    <w:p w14:paraId="01F01873" w14:textId="77777777" w:rsidR="00F55432" w:rsidRDefault="00F55432" w:rsidP="00F55432">
      <w:pPr>
        <w:pStyle w:val="Textodecomentrio"/>
      </w:pPr>
      <w:r>
        <w:rPr>
          <w:rStyle w:val="Refdecomentrio"/>
        </w:rPr>
        <w:annotationRef/>
      </w:r>
      <w:r>
        <w:t>Geralmente excluímos esse item, por ter o mesmo conteúdo da tabela constante do final do apêndice.</w:t>
      </w:r>
    </w:p>
  </w:comment>
  <w:comment w:id="54" w:author="Caroline Zentner" w:date="2026-05-27T10:15:00Z" w:initials="CZ">
    <w:p w14:paraId="384A7BFD" w14:textId="77777777" w:rsidR="00F55432" w:rsidRDefault="00F55432" w:rsidP="00F55432">
      <w:pPr>
        <w:pStyle w:val="Textodecomentrio"/>
      </w:pPr>
      <w:r>
        <w:rPr>
          <w:rStyle w:val="Refdecomentrio"/>
        </w:rPr>
        <w:annotationRef/>
      </w:r>
      <w:r>
        <w:t>Técnico-Operacional</w:t>
      </w:r>
    </w:p>
  </w:comment>
  <w:comment w:id="55" w:author="Caroline Zentner" w:date="2026-05-27T10:17:00Z" w:initials="CZ">
    <w:p w14:paraId="129B7683" w14:textId="77777777" w:rsidR="00F267B6" w:rsidRDefault="00F267B6" w:rsidP="00F267B6">
      <w:pPr>
        <w:pStyle w:val="Textodecomentrio"/>
      </w:pPr>
      <w:r>
        <w:rPr>
          <w:rStyle w:val="Refdecomentrio"/>
        </w:rPr>
        <w:annotationRef/>
      </w:r>
      <w:r>
        <w:t>Centralizar o alinhamento da tabela</w:t>
      </w:r>
    </w:p>
  </w:comment>
  <w:comment w:id="56" w:author="Caroline Zentner" w:date="2026-05-27T10:32:00Z" w:initials="CZ">
    <w:p w14:paraId="68BF3BCB" w14:textId="77777777" w:rsidR="00071ACD" w:rsidRDefault="00071ACD" w:rsidP="00071ACD">
      <w:pPr>
        <w:pStyle w:val="Textodecomentrio"/>
      </w:pPr>
      <w:r>
        <w:rPr>
          <w:rStyle w:val="Refdecomentrio"/>
        </w:rPr>
        <w:annotationRef/>
      </w:r>
      <w:r>
        <w:t>Sistema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C2983" w15:done="0"/>
  <w15:commentEx w15:paraId="61DEA4F9" w15:done="0"/>
  <w15:commentEx w15:paraId="4AED47F1" w15:done="0"/>
  <w15:commentEx w15:paraId="25069F2D" w15:done="0"/>
  <w15:commentEx w15:paraId="55F5606F" w15:done="0"/>
  <w15:commentEx w15:paraId="0E1B770B" w15:done="0"/>
  <w15:commentEx w15:paraId="367E4B32" w15:done="0"/>
  <w15:commentEx w15:paraId="4DB3FDB3" w15:done="0"/>
  <w15:commentEx w15:paraId="77EBDCC8" w15:done="0"/>
  <w15:commentEx w15:paraId="01F01873" w15:done="0"/>
  <w15:commentEx w15:paraId="384A7BFD" w15:done="0"/>
  <w15:commentEx w15:paraId="129B7683" w15:done="0"/>
  <w15:commentEx w15:paraId="68BF3B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D1F5C2" w16cex:dateUtc="2026-05-27T13:27:00Z"/>
  <w16cex:commentExtensible w16cex:durableId="38CF0F54" w16cex:dateUtc="2026-05-27T13:26:00Z"/>
  <w16cex:commentExtensible w16cex:durableId="6AF4BFCE" w16cex:dateUtc="2026-05-27T13:30:00Z"/>
  <w16cex:commentExtensible w16cex:durableId="3CEB8F10" w16cex:dateUtc="2026-05-27T12:54:00Z"/>
  <w16cex:commentExtensible w16cex:durableId="4815ED31" w16cex:dateUtc="2026-05-27T13:54:00Z"/>
  <w16cex:commentExtensible w16cex:durableId="24E2B4FC" w16cex:dateUtc="2026-05-27T13:54:00Z"/>
  <w16cex:commentExtensible w16cex:durableId="747E4777" w16cex:dateUtc="2026-05-27T13:08:00Z"/>
  <w16cex:commentExtensible w16cex:durableId="6C77AC65" w16cex:dateUtc="2026-05-27T12:56:00Z"/>
  <w16cex:commentExtensible w16cex:durableId="3F4DEC24" w16cex:dateUtc="2026-05-27T13:10:00Z"/>
  <w16cex:commentExtensible w16cex:durableId="7BAF7FFD" w16cex:dateUtc="2026-05-27T13:11:00Z"/>
  <w16cex:commentExtensible w16cex:durableId="0C5C7C48" w16cex:dateUtc="2026-05-27T13:15:00Z"/>
  <w16cex:commentExtensible w16cex:durableId="70DE5C0F" w16cex:dateUtc="2026-05-27T13:17:00Z"/>
  <w16cex:commentExtensible w16cex:durableId="35F26DC3" w16cex:dateUtc="2026-05-27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C2983" w16cid:durableId="3ED1F5C2"/>
  <w16cid:commentId w16cid:paraId="61DEA4F9" w16cid:durableId="38CF0F54"/>
  <w16cid:commentId w16cid:paraId="4AED47F1" w16cid:durableId="6AF4BFCE"/>
  <w16cid:commentId w16cid:paraId="25069F2D" w16cid:durableId="3CEB8F10"/>
  <w16cid:commentId w16cid:paraId="55F5606F" w16cid:durableId="4815ED31"/>
  <w16cid:commentId w16cid:paraId="0E1B770B" w16cid:durableId="24E2B4FC"/>
  <w16cid:commentId w16cid:paraId="367E4B32" w16cid:durableId="747E4777"/>
  <w16cid:commentId w16cid:paraId="4DB3FDB3" w16cid:durableId="6C77AC65"/>
  <w16cid:commentId w16cid:paraId="77EBDCC8" w16cid:durableId="3F4DEC24"/>
  <w16cid:commentId w16cid:paraId="01F01873" w16cid:durableId="7BAF7FFD"/>
  <w16cid:commentId w16cid:paraId="384A7BFD" w16cid:durableId="0C5C7C48"/>
  <w16cid:commentId w16cid:paraId="129B7683" w16cid:durableId="70DE5C0F"/>
  <w16cid:commentId w16cid:paraId="68BF3BCB" w16cid:durableId="35F26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7451" w14:textId="77777777" w:rsidR="00730B96" w:rsidRDefault="00730B96">
      <w:r>
        <w:separator/>
      </w:r>
    </w:p>
  </w:endnote>
  <w:endnote w:type="continuationSeparator" w:id="0">
    <w:p w14:paraId="0E24CC83" w14:textId="77777777" w:rsidR="00730B96" w:rsidRDefault="00730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213D" w14:textId="77777777" w:rsidR="00730B96" w:rsidRDefault="00730B96">
      <w:r>
        <w:separator/>
      </w:r>
    </w:p>
  </w:footnote>
  <w:footnote w:type="continuationSeparator" w:id="0">
    <w:p w14:paraId="04FD5CD0" w14:textId="77777777" w:rsidR="00730B96" w:rsidRDefault="00730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microsoft.com/office/2018/08/relationships/commentsExtensible" Target="commentsExtensible.xm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decreto-lei/del5452.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microsoft.com/office/2016/09/relationships/commentsIds" Target="commentsIds.xm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leis/l8429.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eader" Target="header1.xm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comments" Target="comments.xml"/><Relationship Id="rId52" Type="http://schemas.openxmlformats.org/officeDocument/2006/relationships/hyperlink" Target="http://www.esancoes.sp.gov.br"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footer" Target="foot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microsoft.com/office/2011/relationships/commentsExtended" Target="commentsExtended.xm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632</TotalTime>
  <Pages>54</Pages>
  <Words>20172</Words>
  <Characters>108929</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Caroline Zentner</cp:lastModifiedBy>
  <cp:revision>120</cp:revision>
  <cp:lastPrinted>2025-06-18T17:16:00Z</cp:lastPrinted>
  <dcterms:created xsi:type="dcterms:W3CDTF">2026-05-14T17:23:00Z</dcterms:created>
  <dcterms:modified xsi:type="dcterms:W3CDTF">2026-05-27T14:14:00Z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