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prevista no item 1.</w:t>
      </w:r>
      <w:r w:rsidR="004F7042">
        <w:rPr>
          <w:sz w:val="24"/>
          <w:szCs w:val="24"/>
          <w:highlight w:val="green"/>
        </w:rPr>
        <w:t>5</w:t>
      </w:r>
      <w:r w:rsidRPr="003636E3">
        <w:rPr>
          <w:sz w:val="24"/>
          <w:szCs w:val="24"/>
          <w:highlight w:val="green"/>
        </w:rPr>
        <w:t xml:space="preserve"> do Termo de Referência - Anexo I do Edital</w:t>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081CB68F"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16</w:t>
      </w:r>
      <w:r w:rsidR="00C8050B">
        <w:rPr>
          <w:b/>
          <w:bCs/>
          <w:i w:val="0"/>
          <w:iCs w:val="0"/>
          <w:color w:val="auto"/>
          <w:sz w:val="24"/>
          <w:szCs w:val="24"/>
          <w:highlight w:val="green"/>
        </w:rPr>
        <w:t>,</w:t>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94512F"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16</w:t>
      </w:r>
      <w:r w:rsidR="00C8050B">
        <w:rPr>
          <w:b/>
          <w:bCs/>
          <w:sz w:val="24"/>
          <w:szCs w:val="24"/>
          <w:highlight w:val="yellow"/>
        </w:rPr>
        <w:t>,</w:t>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4EC5761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C8050B">
        <w:rPr>
          <w:color w:val="auto"/>
          <w:sz w:val="24"/>
          <w:szCs w:val="24"/>
          <w:highlight w:val="green"/>
        </w:rPr>
        <w:t>s</w:t>
      </w:r>
      <w:r w:rsidR="00A22105">
        <w:rPr>
          <w:color w:val="auto"/>
          <w:sz w:val="24"/>
          <w:szCs w:val="24"/>
          <w:highlight w:val="green"/>
        </w:rPr>
        <w:t xml:space="preserve"> grupo</w:t>
      </w:r>
      <w:r w:rsidR="00C8050B">
        <w:rPr>
          <w:color w:val="auto"/>
          <w:sz w:val="24"/>
          <w:szCs w:val="24"/>
          <w:highlight w:val="green"/>
        </w:rPr>
        <w:t>s e itens</w:t>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5503C4F1"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commentRangeStart w:id="21"/>
      <w:r w:rsidR="004076F7" w:rsidRPr="00044A3F">
        <w:rPr>
          <w:i w:val="0"/>
          <w:iCs w:val="0"/>
          <w:color w:val="auto"/>
          <w:sz w:val="24"/>
          <w:szCs w:val="24"/>
          <w:highlight w:val="green"/>
        </w:rPr>
        <w:t>;</w:t>
      </w:r>
      <w:commentRangeEnd w:id="21"/>
      <w:r w:rsidR="00887D10" w:rsidRPr="00044A3F">
        <w:rPr>
          <w:rStyle w:val="Refdecomentrio"/>
          <w:i w:val="0"/>
          <w:iCs w:val="0"/>
          <w:color w:val="auto"/>
          <w:sz w:val="24"/>
          <w:szCs w:val="24"/>
          <w:highlight w:val="green"/>
        </w:rPr>
        <w:commentReference w:id="21"/>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2"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3" w:name="_Toc135469228"/>
      <w:bookmarkEnd w:id="22"/>
      <w:r w:rsidRPr="00044A3F">
        <w:t>DA ABERTURA DA SESSÃO, CLASSIFICAÇÃO DAS PROPOSTAS E FORMULAÇÃO DE LANCES</w:t>
      </w:r>
      <w:bookmarkEnd w:id="23"/>
    </w:p>
    <w:p w14:paraId="0B9CA62E" w14:textId="77777777" w:rsidR="001167EF" w:rsidRPr="00044A3F" w:rsidRDefault="001167EF" w:rsidP="00AE46C4">
      <w:pPr>
        <w:pStyle w:val="Nivel2"/>
        <w:ind w:left="0" w:firstLine="0"/>
        <w:rPr>
          <w:sz w:val="24"/>
          <w:szCs w:val="24"/>
        </w:rPr>
      </w:pPr>
      <w:bookmarkStart w:id="24"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5"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6" w:name="_Hlk113697816"/>
      <w:bookmarkEnd w:id="25"/>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8" w:name="art60§1i"/>
      <w:bookmarkEnd w:id="28"/>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9" w:name="art60§1ii"/>
      <w:bookmarkEnd w:id="29"/>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0" w:name="art60§1iii"/>
      <w:bookmarkEnd w:id="30"/>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1" w:name="art60§1iv"/>
      <w:bookmarkEnd w:id="31"/>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5906A31"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C8050B">
        <w:rPr>
          <w:b/>
          <w:bCs/>
          <w:color w:val="000000"/>
          <w:sz w:val="24"/>
          <w:szCs w:val="24"/>
          <w:highlight w:val="green"/>
        </w:rPr>
        <w:t>14</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4"/>
    </w:p>
    <w:p w14:paraId="42547FED" w14:textId="0CCE77E8" w:rsidR="00EA0915" w:rsidRPr="00044A3F" w:rsidRDefault="00EA0915" w:rsidP="00AE46C4">
      <w:pPr>
        <w:pStyle w:val="Nivel2"/>
        <w:ind w:left="0" w:firstLine="0"/>
        <w:rPr>
          <w:rFonts w:eastAsia="Times New Roman"/>
          <w:sz w:val="24"/>
          <w:szCs w:val="24"/>
        </w:rPr>
      </w:pPr>
      <w:commentRangeStart w:id="32"/>
      <w:r w:rsidRPr="00044A3F">
        <w:rPr>
          <w:rFonts w:eastAsia="Times New Roman"/>
          <w:sz w:val="24"/>
          <w:szCs w:val="24"/>
          <w:highlight w:val="yellow"/>
        </w:rPr>
        <w:t>O Pregoeiro poderá, a qualquer momento, solicitar aos licitantes esclarecimentos que julgar necessários</w:t>
      </w:r>
      <w:commentRangeEnd w:id="32"/>
      <w:r w:rsidR="00600C63" w:rsidRPr="00044A3F">
        <w:rPr>
          <w:rStyle w:val="Refdecomentrio"/>
          <w:rFonts w:eastAsia="Times New Roman"/>
          <w:sz w:val="24"/>
          <w:szCs w:val="24"/>
        </w:rPr>
        <w:commentReference w:id="32"/>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3" w:name="_Toc135469229"/>
      <w:r w:rsidRPr="00044A3F">
        <w:t>DA FASE DE JULGAMENTO</w:t>
      </w:r>
      <w:bookmarkEnd w:id="33"/>
    </w:p>
    <w:p w14:paraId="7E95A5AC" w14:textId="35EAFD0A" w:rsidR="001167EF" w:rsidRPr="00044A3F" w:rsidRDefault="001167EF" w:rsidP="00AE46C4">
      <w:pPr>
        <w:pStyle w:val="Nivel2"/>
        <w:ind w:left="0" w:firstLine="0"/>
        <w:rPr>
          <w:b/>
          <w:bCs/>
          <w:sz w:val="24"/>
          <w:szCs w:val="24"/>
          <w:lang w:eastAsia="ar-SA"/>
        </w:rPr>
      </w:pPr>
      <w:bookmarkStart w:id="34"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4"/>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5" w:name="_Hlk135317550"/>
      <w:r w:rsidRPr="00044A3F">
        <w:rPr>
          <w:sz w:val="24"/>
          <w:szCs w:val="24"/>
        </w:rPr>
        <w:t>Caso atendidas as condições de participação, prosseguirá a análise da fase de julgamento da proposta classificada em primeiro lugar.</w:t>
      </w:r>
    </w:p>
    <w:bookmarkEnd w:id="35"/>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commentRangeStart w:id="36"/>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commentRangeEnd w:id="36"/>
      <w:r w:rsidR="00600C63" w:rsidRPr="00044A3F">
        <w:rPr>
          <w:rStyle w:val="Refdecomentrio"/>
          <w:sz w:val="24"/>
          <w:szCs w:val="24"/>
        </w:rPr>
        <w:commentReference w:id="36"/>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7" w:name="_Toc135469230"/>
      <w:r w:rsidRPr="00044A3F">
        <w:t>DA FASE DE HABILITAÇÃO</w:t>
      </w:r>
      <w:bookmarkEnd w:id="37"/>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8"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8"/>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044A3F" w:rsidRDefault="001167EF" w:rsidP="00AE46C4">
      <w:pPr>
        <w:pStyle w:val="Nivel2"/>
        <w:ind w:left="0" w:firstLine="0"/>
        <w:rPr>
          <w:i/>
          <w:iCs/>
          <w:sz w:val="24"/>
          <w:szCs w:val="24"/>
        </w:rPr>
      </w:pPr>
      <w:r w:rsidRPr="00044A3F">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9"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9"/>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C53ACCA" w14:textId="774EBF51" w:rsidR="001167EF" w:rsidRPr="00044A3F" w:rsidRDefault="001167EF" w:rsidP="00AE46C4">
      <w:pPr>
        <w:pStyle w:val="Nivel2"/>
        <w:ind w:left="0" w:firstLine="0"/>
        <w:rPr>
          <w:sz w:val="24"/>
          <w:szCs w:val="24"/>
        </w:rPr>
      </w:pPr>
      <w:bookmarkStart w:id="40"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w:t>
      </w:r>
      <w:r w:rsidR="00C8050B">
        <w:rPr>
          <w:b/>
          <w:bCs/>
          <w:sz w:val="24"/>
          <w:szCs w:val="24"/>
          <w:highlight w:val="yellow"/>
        </w:rPr>
        <w:t>8</w:t>
      </w:r>
      <w:r w:rsidRPr="00044A3F">
        <w:rPr>
          <w:b/>
          <w:bCs/>
          <w:sz w:val="24"/>
          <w:szCs w:val="24"/>
          <w:highlight w:val="yellow"/>
        </w:rPr>
        <w:t>.1</w:t>
      </w:r>
      <w:r w:rsidRPr="00044A3F">
        <w:rPr>
          <w:sz w:val="24"/>
          <w:szCs w:val="24"/>
        </w:rPr>
        <w:t>.</w:t>
      </w:r>
      <w:bookmarkEnd w:id="40"/>
    </w:p>
    <w:p w14:paraId="21188964" w14:textId="0BC75A20" w:rsidR="001167EF" w:rsidRPr="00044A3F" w:rsidRDefault="001167EF" w:rsidP="00AE46C4">
      <w:pPr>
        <w:pStyle w:val="Nivel2"/>
        <w:ind w:left="0" w:firstLine="0"/>
        <w:rPr>
          <w:sz w:val="24"/>
          <w:szCs w:val="24"/>
        </w:rPr>
      </w:pPr>
      <w:bookmarkStart w:id="41"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1"/>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w:t>
      </w:r>
      <w:r w:rsidRPr="00044A3F">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lastRenderedPageBreak/>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2" w:name="_Toc135469232"/>
      <w:r w:rsidRPr="00B064C2">
        <w:rPr>
          <w:b/>
          <w:bCs/>
          <w:sz w:val="24"/>
          <w:szCs w:val="24"/>
          <w:highlight w:val="yellow"/>
        </w:rPr>
        <w:t>DA FORMAÇÃO DO CADASTRO DE RESERVA</w:t>
      </w:r>
      <w:bookmarkEnd w:id="42"/>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lastRenderedPageBreak/>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3" w:name="_Toc135469233"/>
      <w:r w:rsidRPr="00044A3F">
        <w:t>DOS RECURSOS</w:t>
      </w:r>
      <w:bookmarkEnd w:id="43"/>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4" w:name="_Hlk135318381"/>
      <w:bookmarkStart w:id="45" w:name="_Hlk135315794"/>
      <w:r w:rsidRPr="00044A3F">
        <w:rPr>
          <w:sz w:val="24"/>
          <w:szCs w:val="24"/>
        </w:rPr>
        <w:t>o prazo para a manifestação da intenção de recorrer não será inferior a 10 (dez) minutos;</w:t>
      </w:r>
      <w:bookmarkEnd w:id="44"/>
    </w:p>
    <w:bookmarkEnd w:id="45"/>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 xml:space="preserve">O prazo para apresentação de contrarrazões ao recurso pelos demais licitantes será de 3 (três) dias úteis, contados da data da intimação pessoal ou da divulgação </w:t>
      </w:r>
      <w:r w:rsidRPr="00044A3F">
        <w:rPr>
          <w:sz w:val="24"/>
          <w:szCs w:val="24"/>
        </w:rPr>
        <w:lastRenderedPageBreak/>
        <w:t>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6" w:name="_Toc135469234"/>
      <w:r w:rsidRPr="00044A3F">
        <w:t>DAS INFRAÇÕES ADMINISTRATIVAS E SANÇÕES</w:t>
      </w:r>
      <w:bookmarkEnd w:id="46"/>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597E5550" w:rsidR="000A7AEA" w:rsidRDefault="007F2D3C" w:rsidP="000A7AEA">
      <w:pPr>
        <w:pStyle w:val="Nivel2"/>
        <w:ind w:left="0" w:firstLine="0"/>
        <w:rPr>
          <w:sz w:val="24"/>
          <w:szCs w:val="24"/>
        </w:rPr>
      </w:pPr>
      <w:r w:rsidRPr="00044A3F">
        <w:rPr>
          <w:sz w:val="24"/>
          <w:szCs w:val="24"/>
        </w:rPr>
        <w:t>As sanções de que trata o item anterior serão aplicadas garantindo-se o exercício de prévia e ampla defesa, e serão registradas no SICAF</w:t>
      </w:r>
      <w:r w:rsidR="00C8050B">
        <w:rPr>
          <w:sz w:val="24"/>
          <w:szCs w:val="24"/>
        </w:rPr>
        <w:t xml:space="preserve"> </w:t>
      </w:r>
      <w:r w:rsidR="00C8050B" w:rsidRPr="00C8050B">
        <w:rPr>
          <w:sz w:val="24"/>
          <w:szCs w:val="24"/>
          <w:highlight w:val="yellow"/>
        </w:rPr>
        <w:t>e na Relação de Apenados deste Tribunal de Contas, nos termos das Instruções nº 1/2024</w:t>
      </w:r>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7" w:name="_Toc135469235"/>
      <w:r w:rsidRPr="00044A3F">
        <w:t>DA IMPUGNAÇÃO AO EDITAL E DO PEDIDO DE ESCLARECIMENTO</w:t>
      </w:r>
      <w:bookmarkEnd w:id="47"/>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4"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5"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lastRenderedPageBreak/>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8" w:name="_Toc135469236"/>
      <w:r w:rsidRPr="00044A3F">
        <w:t>DAS DISPOSIÇÕES GERAIS</w:t>
      </w:r>
      <w:bookmarkEnd w:id="48"/>
    </w:p>
    <w:p w14:paraId="64BB97B9" w14:textId="77777777" w:rsidR="001167EF" w:rsidRPr="00044A3F" w:rsidRDefault="001167EF" w:rsidP="00AE46C4">
      <w:pPr>
        <w:pStyle w:val="Nivel2"/>
        <w:ind w:left="0" w:firstLine="0"/>
        <w:rPr>
          <w:sz w:val="24"/>
          <w:szCs w:val="24"/>
        </w:rPr>
      </w:pPr>
      <w:bookmarkStart w:id="49" w:name="_Hlk82473550"/>
      <w:r w:rsidRPr="00044A3F">
        <w:rPr>
          <w:sz w:val="24"/>
          <w:szCs w:val="24"/>
        </w:rPr>
        <w:t xml:space="preserve">Exaurida a fase recursal, será observado o disposto no art. 71 da </w:t>
      </w:r>
      <w:hyperlink r:id="rId66"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7"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8"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9"/>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50"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50"/>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p>
    <w:p w14:paraId="406DC58D" w14:textId="7C30A3E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1.4.2    </w:t>
      </w:r>
      <w:r w:rsidR="005A2BA3" w:rsidRPr="005A2BA3">
        <w:rPr>
          <w:rFonts w:eastAsia="Times New Roman" w:cs="Arial"/>
          <w:color w:val="000000"/>
          <w:lang w:eastAsia="pt-BR"/>
        </w:rPr>
        <w:t>O prazo de entrega será de </w:t>
      </w:r>
      <w:r w:rsidR="005A2BA3" w:rsidRPr="005A2BA3">
        <w:rPr>
          <w:rFonts w:eastAsia="Times New Roman" w:cs="Arial"/>
          <w:b/>
          <w:bCs/>
          <w:color w:val="000000"/>
          <w:lang w:eastAsia="pt-BR"/>
        </w:rPr>
        <w:t>20 (vinte) dias</w:t>
      </w:r>
      <w:r w:rsidR="005A2BA3" w:rsidRPr="005A2BA3">
        <w:rPr>
          <w:rFonts w:eastAsia="Times New Roman" w:cs="Arial"/>
          <w:color w:val="000000"/>
          <w:lang w:eastAsia="pt-BR"/>
        </w:rPr>
        <w:t>, contados da aprovação, pelo TCESP, do arquivo de prova de cor (</w:t>
      </w:r>
      <w:r w:rsidR="005A2BA3" w:rsidRPr="005A2BA3">
        <w:rPr>
          <w:rFonts w:eastAsia="Times New Roman" w:cs="Arial"/>
          <w:i/>
          <w:iCs/>
          <w:color w:val="000000"/>
          <w:lang w:eastAsia="pt-BR"/>
        </w:rPr>
        <w:t>mockup</w:t>
      </w:r>
      <w:r w:rsidR="005A2BA3" w:rsidRPr="005A2BA3">
        <w:rPr>
          <w:rFonts w:eastAsia="Times New Roman" w:cs="Arial"/>
          <w:color w:val="000000"/>
          <w:lang w:eastAsia="pt-BR"/>
        </w:rPr>
        <w:t xml:space="preserve"> digital) da personalização ou, quando exigida, da aprovação da amostra física, nos termos do item 3.6 deste Termo de Referência. O prazo será contado a partir da confirmação de recebimento da Autorização de Compras, nas hipóteses em que a aprovação prévia não seja aplicável ao pedido de fornecimento, por comunicação formal do TCESP, do </w:t>
      </w:r>
      <w:r w:rsidR="005A2BA3" w:rsidRPr="005A2BA3">
        <w:rPr>
          <w:rFonts w:eastAsia="Times New Roman" w:cs="Arial"/>
          <w:b/>
          <w:bCs/>
          <w:color w:val="000000"/>
          <w:lang w:eastAsia="pt-BR"/>
        </w:rPr>
        <w:t>pedido de fornecimento por meio da emissão da Autorização de Compras</w:t>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5A2BA3" w:rsidRDefault="00BA67FC" w:rsidP="00BA67FC">
      <w:pPr>
        <w:spacing w:after="240" w:line="276" w:lineRule="auto"/>
        <w:jc w:val="both"/>
        <w:rPr>
          <w:rFonts w:cs="Arial"/>
          <w:b/>
          <w:bCs/>
        </w:rPr>
      </w:pPr>
      <w:r w:rsidRPr="005A2BA3">
        <w:rPr>
          <w:rFonts w:cs="Arial"/>
          <w:b/>
          <w:bCs/>
        </w:rPr>
        <w:t>1.5</w:t>
      </w:r>
      <w:r w:rsidRPr="005A2BA3">
        <w:rPr>
          <w:rFonts w:cs="Arial"/>
          <w:b/>
          <w:bCs/>
        </w:rPr>
        <w:tab/>
        <w:t>DA DIVULGAÇÃO DA INTENÇÃO DE REGISTRO DE PREÇOS (IRP) E SOBRE A POSSIBILIDADE DE ADESÃO DE ÓRGÃOS NÃO PARTICIPANTES:</w:t>
      </w:r>
    </w:p>
    <w:p w14:paraId="52D90E82" w14:textId="4BC52FB0" w:rsidR="00BA67FC" w:rsidRPr="005A2BA3" w:rsidRDefault="00BA67FC" w:rsidP="00BA67FC">
      <w:pPr>
        <w:spacing w:after="240" w:line="276" w:lineRule="auto"/>
        <w:jc w:val="both"/>
        <w:rPr>
          <w:rFonts w:cs="Arial"/>
        </w:rPr>
      </w:pPr>
      <w:r w:rsidRPr="005A2BA3">
        <w:rPr>
          <w:rFonts w:cs="Arial"/>
        </w:rPr>
        <w:t>1.5.1</w:t>
      </w:r>
      <w:r w:rsidRPr="005A2BA3">
        <w:rPr>
          <w:rFonts w:cs="Arial"/>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5A2BA3">
        <w:rPr>
          <w:rFonts w:cs="Arial"/>
        </w:rPr>
        <w:t>1.5.2</w:t>
      </w:r>
      <w:r w:rsidRPr="005A2BA3">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03F8D9B"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 xml:space="preserve">1.6.1    É admitida a subcontratação de serviços de transporte e entrega dos bens, hipótese em que a DETENTORA poderá contratar transportadora para a realização do frete, desde que mantenha integral responsabilidade pelo cumprimento das condições de entrega estabelecidas neste Termo de Referência, </w:t>
      </w:r>
      <w:r w:rsidRPr="005A2BA3">
        <w:rPr>
          <w:rFonts w:eastAsia="Times New Roman" w:cs="Arial"/>
          <w:color w:val="000000"/>
          <w:lang w:eastAsia="pt-BR"/>
        </w:rPr>
        <w:lastRenderedPageBreak/>
        <w:t>incluindo prazo, integridade dos produtos e agendamento prévio com a COMISSÃO DA ATA DE REGISTRO DE PREÇOS. </w:t>
      </w:r>
    </w:p>
    <w:p w14:paraId="1128461C"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1.6.2    A subcontratação não gera relação jurídica entre o TCESP e o subcontratado, sendo plena a responsabilidade da DETENTORA pelo cumprimento de todas as obrigações, principais e acessórias, decorrentes da contratação, nos termos dos artigos 121 e 122 da Lei Federal nº 14.133/2021.</w:t>
      </w:r>
    </w:p>
    <w:p w14:paraId="511648A2"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45B421BB" w14:textId="5BFDB55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2       </w:t>
      </w:r>
      <w:r w:rsidR="005A2BA3" w:rsidRPr="005A2BA3">
        <w:rPr>
          <w:rFonts w:eastAsia="Times New Roman" w:cs="Arial"/>
          <w:b/>
          <w:bCs/>
          <w:color w:val="000000"/>
          <w:lang w:eastAsia="pt-BR"/>
        </w:rPr>
        <w:t>DA FUNDAMENTAÇÃO DA CONTRATAÇÃO E DESCRIÇÃO DA SOLUÇÃO COMO UM TODO</w:t>
      </w:r>
      <w:r w:rsidRPr="00926551">
        <w:rPr>
          <w:rFonts w:eastAsia="Times New Roman" w:cs="Arial"/>
          <w:b/>
          <w:bCs/>
          <w:color w:val="000000"/>
          <w:lang w:eastAsia="pt-BR"/>
        </w:rPr>
        <w:t>:</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62540658" w14:textId="6586CBE2" w:rsidR="00652DE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3.5      Os materiais deverão ser fornecidos com personalização conforme identidade visual do TCESP, a ser disponibilizada pela Administração no momento da contratação.</w:t>
      </w:r>
    </w:p>
    <w:p w14:paraId="1F3B6347" w14:textId="2525422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r w:rsidR="005A2BA3" w:rsidRPr="005A2BA3">
        <w:rPr>
          <w:rFonts w:eastAsia="Times New Roman" w:cs="Arial"/>
          <w:color w:val="000000"/>
          <w:lang w:eastAsia="pt-BR"/>
        </w:rPr>
        <w:t>Previamente ao início da produção, a DETENTORA deverá apresentar arquivo de prova de cor (mockup digital) da personalização para aprovação do TCESP, nos termos das Notas Gerais do Anexo A deste Termo de Referência. Adicionalmente, a critério do TCESP, poderá ser exigida a apresentação de amostra física para validação prévia, especialmente nos casos de materiais gráficos e itens com impressão</w:t>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1AC8648F" w14:textId="77777777" w:rsidR="00DD0628" w:rsidRDefault="00DD0628" w:rsidP="00926551">
      <w:pPr>
        <w:spacing w:before="360" w:after="360" w:line="276" w:lineRule="auto"/>
        <w:ind w:right="360"/>
        <w:jc w:val="both"/>
        <w:rPr>
          <w:rFonts w:eastAsia="Times New Roman" w:cs="Arial"/>
          <w:color w:val="000000"/>
          <w:lang w:eastAsia="pt-BR"/>
        </w:rPr>
      </w:pPr>
    </w:p>
    <w:p w14:paraId="2122B3C4" w14:textId="77777777" w:rsidR="00DD0628" w:rsidRPr="00926551" w:rsidRDefault="00DD0628" w:rsidP="00926551">
      <w:pPr>
        <w:spacing w:before="360" w:after="360" w:line="276" w:lineRule="auto"/>
        <w:ind w:right="360"/>
        <w:jc w:val="both"/>
        <w:rPr>
          <w:rFonts w:eastAsia="Times New Roman" w:cs="Arial"/>
          <w:color w:val="000000"/>
          <w:lang w:eastAsia="pt-BR"/>
        </w:rPr>
      </w:pP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5664FE2C" w14:textId="77777777" w:rsidR="005A2BA3" w:rsidRDefault="005A2BA3" w:rsidP="00926551">
      <w:pPr>
        <w:spacing w:before="360" w:after="360" w:line="276" w:lineRule="auto"/>
        <w:ind w:right="360"/>
        <w:jc w:val="both"/>
        <w:rPr>
          <w:rFonts w:eastAsia="Times New Roman" w:cs="Arial"/>
          <w:color w:val="000000"/>
          <w:lang w:eastAsia="pt-BR"/>
        </w:rPr>
      </w:pPr>
    </w:p>
    <w:p w14:paraId="39FC5506" w14:textId="77777777" w:rsidR="005A2BA3" w:rsidRDefault="005A2BA3" w:rsidP="00926551">
      <w:pPr>
        <w:spacing w:before="360" w:after="360" w:line="276" w:lineRule="auto"/>
        <w:ind w:right="360"/>
        <w:jc w:val="both"/>
        <w:rPr>
          <w:rFonts w:eastAsia="Times New Roman" w:cs="Arial"/>
          <w:color w:val="000000"/>
          <w:lang w:eastAsia="pt-BR"/>
        </w:rPr>
      </w:pPr>
    </w:p>
    <w:p w14:paraId="36B10B63" w14:textId="77777777" w:rsidR="005A2BA3" w:rsidRDefault="005A2BA3" w:rsidP="00926551">
      <w:pPr>
        <w:spacing w:before="360" w:after="360" w:line="276" w:lineRule="auto"/>
        <w:ind w:right="360"/>
        <w:jc w:val="both"/>
        <w:rPr>
          <w:rFonts w:eastAsia="Times New Roman" w:cs="Arial"/>
          <w:color w:val="000000"/>
          <w:lang w:eastAsia="pt-BR"/>
        </w:rPr>
      </w:pPr>
    </w:p>
    <w:p w14:paraId="67F0CD90" w14:textId="77777777" w:rsidR="005A2BA3" w:rsidRPr="00926551" w:rsidRDefault="005A2BA3" w:rsidP="00926551">
      <w:pPr>
        <w:spacing w:before="360" w:after="360" w:line="276" w:lineRule="auto"/>
        <w:ind w:right="360"/>
        <w:jc w:val="both"/>
        <w:rPr>
          <w:rFonts w:eastAsia="Times New Roman" w:cs="Arial"/>
          <w:color w:val="000000"/>
          <w:lang w:eastAsia="pt-BR"/>
        </w:rPr>
      </w:pP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lastRenderedPageBreak/>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kraft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térmica inox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lastRenderedPageBreak/>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DA VIGÊNCIA DA GARANTIA:</w:t>
      </w:r>
    </w:p>
    <w:p w14:paraId="355EA31A" w14:textId="741FE9C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w:t>
      </w:r>
      <w:r w:rsidR="005A2BA3" w:rsidRPr="005A2BA3">
        <w:rPr>
          <w:rFonts w:eastAsia="Times New Roman" w:cs="Arial"/>
          <w:color w:val="000000"/>
          <w:lang w:eastAsia="pt-BR"/>
        </w:rPr>
        <w:t>O prazo de garantia legal é aquele estabelecido na Lei nº 8.078, de 11 de setembro de 1990 (Código de Defesa do Consumidor)</w:t>
      </w:r>
      <w:r w:rsidRPr="00926551">
        <w:rPr>
          <w:rFonts w:eastAsia="Times New Roman" w:cs="Arial"/>
          <w:color w:val="000000"/>
          <w:lang w:eastAsia="pt-BR"/>
        </w:rPr>
        <w:t>.</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575A741F" w14:textId="4B57281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superiores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xml:space="preserve">, com prévia notificação da DETENTORA, a realização de ensaios, testes e laudos poderá correr inicialmente às suas expensas, cabendo à CONTRATADA ressarcir todos os custos, caso se constate a desconformidade </w:t>
      </w:r>
      <w:r w:rsidRPr="00926551">
        <w:rPr>
          <w:rFonts w:eastAsia="Times New Roman" w:cs="Arial"/>
          <w:color w:val="000000"/>
          <w:lang w:eastAsia="pt-BR"/>
        </w:rPr>
        <w:lastRenderedPageBreak/>
        <w:t>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525F8FC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ou a terceiros decorrentes de atos praticados por seus colaboradores de forma culposa ou dolosa, e mesmo omissão destes na execução dos serviços e nas rotinas estabelecidas </w:t>
      </w:r>
      <w:r w:rsidR="00C8050B" w:rsidRPr="00C8050B">
        <w:rPr>
          <w:rFonts w:eastAsia="Times New Roman" w:cs="Arial"/>
          <w:color w:val="000000"/>
          <w:highlight w:val="yellow"/>
          <w:lang w:eastAsia="pt-BR"/>
        </w:rPr>
        <w:t>na contratação</w:t>
      </w:r>
      <w:r w:rsidRPr="00926551">
        <w:rPr>
          <w:rFonts w:eastAsia="Times New Roman" w:cs="Arial"/>
          <w:color w:val="000000"/>
          <w:lang w:eastAsia="pt-BR"/>
        </w:rPr>
        <w:t xml:space="preserve">,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4B36E00E" w14:textId="33FE4B2E" w:rsidR="00DE01FB" w:rsidRPr="00DE01FB" w:rsidRDefault="00DE01FB" w:rsidP="00DE01FB">
      <w:pPr>
        <w:pStyle w:val="Compact"/>
        <w:ind w:right="425"/>
        <w:jc w:val="both"/>
        <w:rPr>
          <w:sz w:val="24"/>
          <w:szCs w:val="24"/>
        </w:rPr>
      </w:pPr>
      <w:r>
        <w:rPr>
          <w:sz w:val="24"/>
          <w:szCs w:val="24"/>
        </w:rPr>
        <w:t xml:space="preserve">8.13 </w:t>
      </w:r>
      <w:r w:rsidRPr="00DE01FB">
        <w:rPr>
          <w:sz w:val="24"/>
          <w:szCs w:val="24"/>
        </w:rPr>
        <w:t>Arcar com as despesas decorrentes de ensaios, testes, laudos e demais provas exigidas por normas técnicas oficiais para aferição da boa execução do objeto, quando necessário, inclusive para análise de conformidade das composições dos materiais.</w:t>
      </w:r>
    </w:p>
    <w:p w14:paraId="01892DB5" w14:textId="3BF79F0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10.4      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0AD421A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10.5.7    </w:t>
      </w:r>
      <w:r w:rsidR="005A2BA3" w:rsidRPr="005A2BA3">
        <w:rPr>
          <w:rFonts w:eastAsia="Times New Roman" w:cs="Arial"/>
          <w:color w:val="000000"/>
          <w:lang w:eastAsia="pt-BR"/>
        </w:rPr>
        <w:t>Oficiar, em assuntos de sua competência, a DETENTORA</w:t>
      </w:r>
      <w:r w:rsidRPr="00926551">
        <w:rPr>
          <w:rFonts w:eastAsia="Times New Roman" w:cs="Arial"/>
          <w:color w:val="000000"/>
          <w:lang w:eastAsia="pt-BR"/>
        </w:rPr>
        <w:t>.</w:t>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11.3.1 Certidão informando ausência no Cadastro Informativo dos Créditos não Quitados de Órgãos e Entidades Estaduais - CADIN Estadual, emitida pela 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1236442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11.9   Havendo atraso nos pagamentos não decorrente de falhas no cumprimento das obrigações contratuais principais ou acessórias por parte da </w:t>
      </w:r>
      <w:r w:rsidRPr="00926551">
        <w:rPr>
          <w:rFonts w:eastAsia="Times New Roman" w:cs="Arial"/>
          <w:b/>
          <w:bCs/>
          <w:color w:val="000000"/>
          <w:lang w:eastAsia="pt-BR"/>
        </w:rPr>
        <w:t>DETENTORA</w:t>
      </w:r>
      <w:r w:rsidRPr="00926551">
        <w:rPr>
          <w:rFonts w:eastAsia="Times New Roman" w:cs="Arial"/>
          <w:color w:val="000000"/>
          <w:lang w:eastAsia="pt-BR"/>
        </w:rPr>
        <w:t>, incidirá correção monetária sobre o valor devido na forma da legislação aplicável, bem como juros morató</w:t>
      </w:r>
      <w:r w:rsidR="00407C4D">
        <w:rPr>
          <w:rFonts w:eastAsia="Times New Roman" w:cs="Arial"/>
          <w:color w:val="000000"/>
          <w:lang w:eastAsia="pt-BR"/>
        </w:rPr>
        <w:t>ri</w:t>
      </w:r>
      <w:r w:rsidRPr="00926551">
        <w:rPr>
          <w:rFonts w:eastAsia="Times New Roman" w:cs="Arial"/>
          <w:color w:val="000000"/>
          <w:lang w:eastAsia="pt-BR"/>
        </w:rPr>
        <w:t>os, a razão de 0,5% (meio por cento) ao mês, calculados “pró-rata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kraft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térmica inox personalizada</w:t>
            </w:r>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1417D969" w:rsidR="00517DFB" w:rsidRPr="005A2BA3" w:rsidRDefault="00517DFB" w:rsidP="00517DFB">
      <w:pPr>
        <w:spacing w:after="240" w:line="276" w:lineRule="auto"/>
        <w:jc w:val="both"/>
        <w:rPr>
          <w:rFonts w:cs="Arial"/>
          <w:b/>
          <w:bCs/>
        </w:rPr>
      </w:pPr>
      <w:r w:rsidRPr="005A2BA3">
        <w:rPr>
          <w:rFonts w:cs="Arial"/>
          <w:b/>
          <w:bCs/>
        </w:rPr>
        <w:t>12.1</w:t>
      </w:r>
      <w:r w:rsidRPr="005A2BA3">
        <w:rPr>
          <w:rFonts w:cs="Arial"/>
          <w:b/>
          <w:bCs/>
        </w:rPr>
        <w:tab/>
      </w:r>
      <w:r w:rsidR="00652DE4" w:rsidRPr="005A2BA3">
        <w:rPr>
          <w:rFonts w:cs="Arial"/>
          <w:b/>
          <w:bCs/>
        </w:rPr>
        <w:t>Do Reajuste da Ata de Registro de Preços</w:t>
      </w:r>
      <w:r w:rsidRPr="005A2BA3">
        <w:rPr>
          <w:rFonts w:cs="Arial"/>
          <w:b/>
          <w:bCs/>
        </w:rPr>
        <w:t>:</w:t>
      </w:r>
    </w:p>
    <w:p w14:paraId="7A6460C5" w14:textId="7565A792" w:rsidR="00517DFB" w:rsidRPr="005A2BA3" w:rsidRDefault="00517DFB" w:rsidP="00517DFB">
      <w:pPr>
        <w:spacing w:after="240" w:line="276" w:lineRule="auto"/>
        <w:jc w:val="both"/>
        <w:rPr>
          <w:rFonts w:cs="Arial"/>
        </w:rPr>
      </w:pPr>
      <w:r w:rsidRPr="005A2BA3">
        <w:rPr>
          <w:rFonts w:cs="Arial"/>
        </w:rPr>
        <w:t>12.1.1</w:t>
      </w:r>
      <w:r w:rsidRPr="005A2BA3">
        <w:rPr>
          <w:rFonts w:cs="Arial"/>
        </w:rPr>
        <w:tab/>
        <w:t xml:space="preserve">Os preços inicialmente </w:t>
      </w:r>
      <w:r w:rsidR="00652DE4" w:rsidRPr="005A2BA3">
        <w:rPr>
          <w:rFonts w:cs="Arial"/>
        </w:rPr>
        <w:t>registrados</w:t>
      </w:r>
      <w:r w:rsidRPr="005A2BA3">
        <w:rPr>
          <w:rFonts w:cs="Arial"/>
        </w:rPr>
        <w:t xml:space="preserve"> são fixos e irreajustáveis pelo prazo de 1 (um) ano contado da data do orçamento estimado, que corresponde a 27/04/2026.</w:t>
      </w:r>
    </w:p>
    <w:p w14:paraId="77E14DA4" w14:textId="7187FC74" w:rsidR="00517DFB" w:rsidRPr="005A2BA3" w:rsidRDefault="00517DFB" w:rsidP="00517DFB">
      <w:pPr>
        <w:spacing w:after="240" w:line="276" w:lineRule="auto"/>
        <w:jc w:val="both"/>
        <w:rPr>
          <w:rFonts w:cs="Arial"/>
        </w:rPr>
      </w:pPr>
      <w:r w:rsidRPr="005A2BA3">
        <w:rPr>
          <w:rFonts w:cs="Arial"/>
        </w:rPr>
        <w:t>12.1.2</w:t>
      </w:r>
      <w:r w:rsidRPr="005A2BA3">
        <w:rPr>
          <w:rFonts w:cs="Arial"/>
        </w:rPr>
        <w:tab/>
      </w:r>
      <w:r w:rsidR="00652DE4" w:rsidRPr="005A2BA3">
        <w:rPr>
          <w:rFonts w:cs="Arial"/>
        </w:rPr>
        <w:t xml:space="preserve">É previsto reajuste anual dos preços inicialmente registrados, de modo que, após decorrido o interregno de um ano contado a partir da data do orçamento estimado, e independentemente de pedido da DETENTORA, os preços iniciais serão reajustados, mediante a aplicação, pelo TCESP, do índice </w:t>
      </w:r>
      <w:r w:rsidR="00652DE4" w:rsidRPr="005A2BA3">
        <w:rPr>
          <w:rFonts w:cs="Arial"/>
          <w:b/>
          <w:bCs/>
        </w:rPr>
        <w:t>IPC FIPE - Índice de Preço ao Consumidor</w:t>
      </w:r>
      <w:r w:rsidR="00652DE4" w:rsidRPr="005A2BA3">
        <w:rPr>
          <w:rFonts w:cs="Arial"/>
        </w:rPr>
        <w:t>, exclusivamente para as obrigações iniciadas e concluídas após a ocorrência da anualidade.</w:t>
      </w:r>
    </w:p>
    <w:p w14:paraId="196C71F5" w14:textId="12BBE0BF" w:rsidR="00517DFB" w:rsidRPr="005A2BA3" w:rsidRDefault="00517DFB" w:rsidP="00517DFB">
      <w:pPr>
        <w:spacing w:after="240" w:line="276" w:lineRule="auto"/>
        <w:jc w:val="both"/>
        <w:rPr>
          <w:rFonts w:cs="Arial"/>
        </w:rPr>
      </w:pPr>
      <w:r w:rsidRPr="005A2BA3">
        <w:rPr>
          <w:noProof/>
        </w:rPr>
        <w:lastRenderedPageBreak/>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9" cstate="print"/>
                    <a:stretch>
                      <a:fillRect/>
                    </a:stretch>
                  </pic:blipFill>
                  <pic:spPr>
                    <a:xfrm>
                      <a:off x="0" y="0"/>
                      <a:ext cx="2133599" cy="657225"/>
                    </a:xfrm>
                    <a:prstGeom prst="rect">
                      <a:avLst/>
                    </a:prstGeom>
                  </pic:spPr>
                </pic:pic>
              </a:graphicData>
            </a:graphic>
          </wp:anchor>
        </w:drawing>
      </w:r>
      <w:r w:rsidRPr="005A2BA3">
        <w:rPr>
          <w:rFonts w:cs="Arial"/>
        </w:rPr>
        <w:t>12.1.3</w:t>
      </w:r>
      <w:r w:rsidRPr="005A2BA3">
        <w:rPr>
          <w:rFonts w:cs="Arial"/>
        </w:rPr>
        <w:tab/>
        <w:t>O reajuste será calculado em conformidade com a legislação vigente, e de acordo com a seguinte fórmula:</w:t>
      </w:r>
    </w:p>
    <w:p w14:paraId="705C94B3" w14:textId="77777777" w:rsidR="00517DFB" w:rsidRPr="005A2BA3" w:rsidRDefault="00517DFB" w:rsidP="00517DFB">
      <w:pPr>
        <w:spacing w:after="240" w:line="276" w:lineRule="auto"/>
        <w:jc w:val="both"/>
        <w:rPr>
          <w:rFonts w:cs="Arial"/>
        </w:rPr>
      </w:pPr>
    </w:p>
    <w:p w14:paraId="2AC188EC" w14:textId="77777777" w:rsidR="00517DFB" w:rsidRPr="005A2BA3" w:rsidRDefault="00517DFB" w:rsidP="00517DFB">
      <w:pPr>
        <w:spacing w:after="240" w:line="276" w:lineRule="auto"/>
        <w:jc w:val="both"/>
        <w:rPr>
          <w:rFonts w:cs="Arial"/>
          <w:sz w:val="20"/>
          <w:szCs w:val="20"/>
        </w:rPr>
      </w:pPr>
      <w:r w:rsidRPr="005A2BA3">
        <w:rPr>
          <w:rFonts w:cs="Arial"/>
          <w:sz w:val="20"/>
          <w:szCs w:val="20"/>
        </w:rPr>
        <w:t>Onde:</w:t>
      </w:r>
    </w:p>
    <w:p w14:paraId="5DAE7CCE" w14:textId="77777777" w:rsidR="00517DFB" w:rsidRPr="005A2BA3" w:rsidRDefault="00517DFB" w:rsidP="00517DFB">
      <w:pPr>
        <w:spacing w:after="240" w:line="276" w:lineRule="auto"/>
        <w:jc w:val="both"/>
        <w:rPr>
          <w:rFonts w:cs="Arial"/>
          <w:sz w:val="20"/>
          <w:szCs w:val="20"/>
        </w:rPr>
      </w:pPr>
      <w:r w:rsidRPr="005A2BA3">
        <w:rPr>
          <w:rFonts w:cs="Arial"/>
          <w:sz w:val="20"/>
          <w:szCs w:val="20"/>
        </w:rPr>
        <w:t>R = parcela</w:t>
      </w:r>
      <w:r w:rsidRPr="005A2BA3">
        <w:rPr>
          <w:rFonts w:cs="Arial"/>
          <w:sz w:val="20"/>
          <w:szCs w:val="20"/>
        </w:rPr>
        <w:tab/>
        <w:t>de</w:t>
      </w:r>
      <w:r w:rsidRPr="005A2BA3">
        <w:rPr>
          <w:rFonts w:cs="Arial"/>
          <w:sz w:val="20"/>
          <w:szCs w:val="20"/>
        </w:rPr>
        <w:tab/>
        <w:t xml:space="preserve">reajuste; </w:t>
      </w:r>
    </w:p>
    <w:p w14:paraId="09F6D816" w14:textId="77777777" w:rsidR="00517DFB" w:rsidRPr="005A2BA3" w:rsidRDefault="00517DFB" w:rsidP="00517DFB">
      <w:pPr>
        <w:spacing w:after="240" w:line="276" w:lineRule="auto"/>
        <w:jc w:val="both"/>
        <w:rPr>
          <w:rFonts w:cs="Arial"/>
          <w:sz w:val="20"/>
          <w:szCs w:val="20"/>
        </w:rPr>
      </w:pPr>
      <w:r w:rsidRPr="005A2BA3">
        <w:rPr>
          <w:rFonts w:cs="Arial"/>
          <w:sz w:val="20"/>
          <w:szCs w:val="20"/>
        </w:rPr>
        <w:t xml:space="preserve">Po = preço inicial da contratação no mês de referência dos preços ou preço da contratação no mês de aplicação do último reajuste; </w:t>
      </w:r>
    </w:p>
    <w:p w14:paraId="5DCC7106" w14:textId="77777777" w:rsidR="00517DFB" w:rsidRPr="005A2BA3" w:rsidRDefault="00517DFB" w:rsidP="00517DFB">
      <w:pPr>
        <w:spacing w:after="240" w:line="276" w:lineRule="auto"/>
        <w:jc w:val="both"/>
        <w:rPr>
          <w:rFonts w:cs="Arial"/>
          <w:sz w:val="20"/>
          <w:szCs w:val="20"/>
        </w:rPr>
      </w:pPr>
      <w:r w:rsidRPr="005A2BA3">
        <w:rPr>
          <w:rFonts w:cs="Arial"/>
          <w:sz w:val="20"/>
          <w:szCs w:val="20"/>
        </w:rPr>
        <w:t>IPC/IPCo = variação do IPC FIPE - Índice de Preço ao Consumidor, ocorrida entre o mês de referência de preços, ou o mês do último reajuste aplicado, e o mês de aplicação do reajuste.</w:t>
      </w:r>
    </w:p>
    <w:p w14:paraId="294AC5EF" w14:textId="5049786D" w:rsidR="00517DFB" w:rsidRPr="005A2BA3" w:rsidRDefault="00517DFB" w:rsidP="00517DFB">
      <w:pPr>
        <w:spacing w:after="240" w:line="276" w:lineRule="auto"/>
        <w:jc w:val="both"/>
        <w:rPr>
          <w:rFonts w:cs="Arial"/>
        </w:rPr>
      </w:pPr>
      <w:commentRangeStart w:id="51"/>
      <w:r w:rsidRPr="005A2BA3">
        <w:rPr>
          <w:rFonts w:cs="Arial"/>
        </w:rPr>
        <w:t>12.</w:t>
      </w:r>
      <w:r w:rsidR="00652DE4" w:rsidRPr="005A2BA3">
        <w:rPr>
          <w:rFonts w:cs="Arial"/>
        </w:rPr>
        <w:t>2</w:t>
      </w:r>
      <w:commentRangeEnd w:id="51"/>
      <w:r w:rsidR="00B87CA2" w:rsidRPr="005A2BA3">
        <w:rPr>
          <w:rStyle w:val="Refdecomentrio"/>
          <w:rFonts w:cs="Arial"/>
          <w:sz w:val="24"/>
          <w:szCs w:val="24"/>
        </w:rPr>
        <w:commentReference w:id="51"/>
      </w:r>
      <w:r w:rsidRPr="005A2BA3">
        <w:rPr>
          <w:rFonts w:cs="Arial"/>
        </w:rPr>
        <w:tab/>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17A5B49F"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3</w:t>
      </w:r>
      <w:r w:rsidRPr="005A2BA3">
        <w:rPr>
          <w:rFonts w:cs="Arial"/>
        </w:rPr>
        <w:tab/>
        <w:t>Nas aferições finais, o(s) índice(s) utilizado(s) para reajuste será(ão), obrigatoriamente, o(s)definitivo(s).</w:t>
      </w:r>
    </w:p>
    <w:p w14:paraId="4E3BA5AE" w14:textId="1A34A8DD"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4</w:t>
      </w:r>
      <w:r w:rsidRPr="005A2BA3">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614FEADC" w14:textId="15E100BC"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5</w:t>
      </w:r>
      <w:r w:rsidRPr="005A2BA3">
        <w:rPr>
          <w:rFonts w:cs="Arial"/>
        </w:rPr>
        <w:tab/>
        <w:t>Na ausência de previsão legal quanto ao índice substituto, as partes elegerão novo índice oficial, para reajustamento do preço do valor remanescente, por meio de termo aditivo.</w:t>
      </w:r>
    </w:p>
    <w:p w14:paraId="417BD175" w14:textId="573364AB"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6</w:t>
      </w:r>
      <w:r w:rsidRPr="005A2BA3">
        <w:rPr>
          <w:rFonts w:cs="Arial"/>
        </w:rPr>
        <w:tab/>
        <w:t xml:space="preserve">O reajuste será </w:t>
      </w:r>
      <w:r w:rsidRPr="005A2BA3">
        <w:rPr>
          <w:rFonts w:ascii="Helvetica" w:eastAsia="Times New Roman" w:hAnsi="Helvetica" w:cs="Helvetica"/>
          <w:lang w:eastAsia="ko-KR"/>
        </w:rPr>
        <w:t>realizado por apostilamento</w:t>
      </w:r>
      <w:r w:rsidRPr="005A2BA3">
        <w:rPr>
          <w:rFonts w:cs="Arial"/>
        </w:rPr>
        <w:t>.</w:t>
      </w:r>
    </w:p>
    <w:p w14:paraId="226FAE69" w14:textId="05FAF756" w:rsidR="00517DFB" w:rsidRPr="005A2BA3" w:rsidRDefault="00517DFB" w:rsidP="00517DFB">
      <w:pPr>
        <w:spacing w:after="240" w:line="276" w:lineRule="auto"/>
        <w:jc w:val="both"/>
        <w:rPr>
          <w:rFonts w:cs="Arial"/>
          <w:b/>
          <w:bCs/>
        </w:rPr>
      </w:pPr>
      <w:r w:rsidRPr="005A2BA3">
        <w:rPr>
          <w:rFonts w:cs="Arial"/>
          <w:b/>
          <w:bCs/>
        </w:rPr>
        <w:t>13</w:t>
      </w:r>
      <w:r w:rsidRPr="005A2BA3">
        <w:rPr>
          <w:rFonts w:cs="Arial"/>
          <w:b/>
          <w:bCs/>
        </w:rPr>
        <w:tab/>
        <w:t>DA FORMA E DOS CRITÉRIOS DE SELEÇÃO DO FORNECEDOR:</w:t>
      </w:r>
    </w:p>
    <w:p w14:paraId="3182C431" w14:textId="7D8C6917" w:rsidR="00517DFB" w:rsidRPr="005A2BA3" w:rsidRDefault="00517DFB" w:rsidP="00517DFB">
      <w:pPr>
        <w:spacing w:after="240" w:line="276" w:lineRule="auto"/>
        <w:jc w:val="both"/>
        <w:rPr>
          <w:rFonts w:cs="Arial"/>
        </w:rPr>
      </w:pPr>
      <w:r w:rsidRPr="005A2BA3">
        <w:rPr>
          <w:rFonts w:cs="Arial"/>
        </w:rPr>
        <w:t>13.1</w:t>
      </w:r>
      <w:r w:rsidRPr="005A2BA3">
        <w:rPr>
          <w:rFonts w:cs="Arial"/>
        </w:rPr>
        <w:tab/>
        <w:t xml:space="preserve">O fornecedor será selecionado por meio da realização de </w:t>
      </w:r>
      <w:r w:rsidRPr="005A2BA3">
        <w:rPr>
          <w:rFonts w:cs="Arial"/>
          <w:b/>
          <w:bCs/>
        </w:rPr>
        <w:t>certame licitatório</w:t>
      </w:r>
      <w:r w:rsidRPr="005A2BA3">
        <w:rPr>
          <w:rFonts w:cs="Arial"/>
        </w:rPr>
        <w:t xml:space="preserve">, na modalidade de </w:t>
      </w:r>
      <w:r w:rsidRPr="005A2BA3">
        <w:rPr>
          <w:rFonts w:cs="Arial"/>
          <w:b/>
          <w:bCs/>
        </w:rPr>
        <w:t>Pregão</w:t>
      </w:r>
      <w:r w:rsidRPr="005A2BA3">
        <w:rPr>
          <w:rFonts w:cs="Arial"/>
        </w:rPr>
        <w:t xml:space="preserve">, sob a forma </w:t>
      </w:r>
      <w:r w:rsidRPr="005A2BA3">
        <w:rPr>
          <w:rFonts w:cs="Arial"/>
          <w:b/>
          <w:bCs/>
        </w:rPr>
        <w:t>Eletrônica</w:t>
      </w:r>
      <w:r w:rsidRPr="005A2BA3">
        <w:rPr>
          <w:rFonts w:cs="Arial"/>
        </w:rPr>
        <w:t xml:space="preserve">, no </w:t>
      </w:r>
      <w:r w:rsidRPr="005A2BA3">
        <w:rPr>
          <w:rFonts w:cs="Arial"/>
          <w:b/>
          <w:bCs/>
        </w:rPr>
        <w:t>Sistema de Registro de Preços</w:t>
      </w:r>
      <w:r w:rsidRPr="005A2BA3">
        <w:rPr>
          <w:rFonts w:cs="Arial"/>
        </w:rPr>
        <w:t xml:space="preserve">, com adoção do critério de julgamento pelo </w:t>
      </w:r>
      <w:r w:rsidRPr="005A2BA3">
        <w:rPr>
          <w:rFonts w:cs="Arial"/>
          <w:b/>
          <w:bCs/>
        </w:rPr>
        <w:t>Menor Preço do Grupo ou Item</w:t>
      </w:r>
      <w:r w:rsidRPr="005A2BA3">
        <w:rPr>
          <w:rFonts w:cs="Arial"/>
        </w:rPr>
        <w:t>, regido pela Lei Federal nº 14.133/2021.</w:t>
      </w:r>
    </w:p>
    <w:p w14:paraId="00AD61AC" w14:textId="4C2A47DB" w:rsidR="00517DFB" w:rsidRPr="005A2BA3" w:rsidRDefault="00517DFB" w:rsidP="00517DFB">
      <w:pPr>
        <w:spacing w:after="240" w:line="276" w:lineRule="auto"/>
        <w:jc w:val="both"/>
        <w:rPr>
          <w:rFonts w:cs="Arial"/>
        </w:rPr>
      </w:pPr>
      <w:r w:rsidRPr="005A2BA3">
        <w:rPr>
          <w:rFonts w:cs="Arial"/>
        </w:rPr>
        <w:t>13.2</w:t>
      </w:r>
      <w:r w:rsidRPr="005A2BA3">
        <w:rPr>
          <w:rFonts w:cs="Arial"/>
        </w:rPr>
        <w:tab/>
        <w:t xml:space="preserve">O regime de execução do objeto será de </w:t>
      </w:r>
      <w:r w:rsidRPr="005A2BA3">
        <w:rPr>
          <w:rFonts w:cs="Arial"/>
          <w:b/>
          <w:bCs/>
        </w:rPr>
        <w:t>Fornecimento por Preço Unitário</w:t>
      </w:r>
      <w:r w:rsidRPr="005A2BA3">
        <w:rPr>
          <w:rFonts w:cs="Arial"/>
        </w:rPr>
        <w:t>.</w:t>
      </w:r>
    </w:p>
    <w:p w14:paraId="1688BD1B" w14:textId="77705338" w:rsidR="00517DFB" w:rsidRPr="005A2BA3" w:rsidRDefault="00517DFB" w:rsidP="00517DFB">
      <w:pPr>
        <w:spacing w:after="240" w:line="276" w:lineRule="auto"/>
        <w:jc w:val="both"/>
        <w:rPr>
          <w:rFonts w:cs="Arial"/>
          <w:b/>
          <w:bCs/>
        </w:rPr>
      </w:pPr>
      <w:r w:rsidRPr="005A2BA3">
        <w:rPr>
          <w:rFonts w:cs="Arial"/>
          <w:b/>
          <w:bCs/>
        </w:rPr>
        <w:lastRenderedPageBreak/>
        <w:t>13.3</w:t>
      </w:r>
      <w:r w:rsidRPr="005A2BA3">
        <w:rPr>
          <w:rFonts w:cs="Arial"/>
          <w:b/>
          <w:bCs/>
        </w:rPr>
        <w:tab/>
        <w:t>DAS EXIGÊNCIAS DE HABILITAÇÃO:</w:t>
      </w:r>
    </w:p>
    <w:p w14:paraId="16CB8270" w14:textId="0F4E8FFD" w:rsidR="00517DFB" w:rsidRPr="005A2BA3" w:rsidRDefault="00517DFB" w:rsidP="00517DFB">
      <w:pPr>
        <w:spacing w:after="240" w:line="276" w:lineRule="auto"/>
        <w:jc w:val="both"/>
        <w:rPr>
          <w:rFonts w:cs="Arial"/>
        </w:rPr>
      </w:pPr>
      <w:r w:rsidRPr="005A2BA3">
        <w:rPr>
          <w:rFonts w:cs="Arial"/>
        </w:rPr>
        <w:t>13.3.1</w:t>
      </w:r>
      <w:r w:rsidRPr="005A2BA3">
        <w:rPr>
          <w:rFonts w:cs="Arial"/>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A2BA3" w:rsidRDefault="00517DFB" w:rsidP="00517DFB">
      <w:pPr>
        <w:spacing w:after="240" w:line="276" w:lineRule="auto"/>
        <w:jc w:val="both"/>
        <w:rPr>
          <w:rFonts w:cs="Arial"/>
        </w:rPr>
      </w:pPr>
      <w:r w:rsidRPr="005A2BA3">
        <w:rPr>
          <w:rFonts w:cs="Arial"/>
        </w:rPr>
        <w:t>13.3.2</w:t>
      </w:r>
      <w:r w:rsidRPr="005A2BA3">
        <w:rPr>
          <w:rFonts w:cs="Arial"/>
        </w:rPr>
        <w:tab/>
        <w:t>Para fins de habilitação, a proponente deverá comprovar os seguintes requisitos:</w:t>
      </w:r>
    </w:p>
    <w:p w14:paraId="7AB5EB2D" w14:textId="77777777" w:rsidR="00517DFB" w:rsidRPr="005A2BA3" w:rsidRDefault="00517DFB" w:rsidP="00517DFB">
      <w:pPr>
        <w:spacing w:after="240" w:line="276" w:lineRule="auto"/>
        <w:jc w:val="both"/>
        <w:rPr>
          <w:rFonts w:cs="Arial"/>
        </w:rPr>
      </w:pPr>
      <w:r w:rsidRPr="005A2BA3">
        <w:rPr>
          <w:rFonts w:cs="Arial"/>
          <w:b/>
          <w:bCs/>
        </w:rPr>
        <w:t>Da Habilitação Jurídica:</w:t>
      </w:r>
    </w:p>
    <w:p w14:paraId="300C2202" w14:textId="400A4822" w:rsidR="00517DFB" w:rsidRPr="005A2BA3" w:rsidRDefault="00517DFB" w:rsidP="00517DFB">
      <w:pPr>
        <w:spacing w:after="240" w:line="276" w:lineRule="auto"/>
        <w:jc w:val="both"/>
        <w:rPr>
          <w:rFonts w:cs="Arial"/>
        </w:rPr>
      </w:pPr>
      <w:r w:rsidRPr="005A2BA3">
        <w:rPr>
          <w:rFonts w:cs="Arial"/>
        </w:rPr>
        <w:t>13.3.2.1</w:t>
      </w:r>
      <w:r w:rsidRPr="005A2BA3">
        <w:rPr>
          <w:rFonts w:cs="Arial"/>
        </w:rPr>
        <w:tab/>
        <w:t>Pessoa física: cédula de identidade (RG) ou documento equivalente que, por força de lei, tenha validade para fins de identificação em todo o território nacional.</w:t>
      </w:r>
    </w:p>
    <w:p w14:paraId="5C818450" w14:textId="28F96D4F" w:rsidR="00517DFB" w:rsidRPr="005A2BA3" w:rsidRDefault="00517DFB" w:rsidP="00517DFB">
      <w:pPr>
        <w:spacing w:after="240" w:line="276" w:lineRule="auto"/>
        <w:jc w:val="both"/>
        <w:rPr>
          <w:rFonts w:cs="Arial"/>
        </w:rPr>
      </w:pPr>
      <w:r w:rsidRPr="005A2BA3">
        <w:rPr>
          <w:rFonts w:cs="Arial"/>
        </w:rPr>
        <w:t>13.3.2.2</w:t>
      </w:r>
      <w:r w:rsidRPr="005A2BA3">
        <w:rPr>
          <w:rFonts w:cs="Arial"/>
        </w:rPr>
        <w:tab/>
        <w:t>Empresário individual: inscrição no Registro Público de Empresas Mercantis, a cargo da Junta Comercial da respectiva sede.</w:t>
      </w:r>
    </w:p>
    <w:p w14:paraId="6FBDC5E1" w14:textId="70DAC844" w:rsidR="00517DFB" w:rsidRPr="005A2BA3" w:rsidRDefault="00517DFB" w:rsidP="00517DFB">
      <w:pPr>
        <w:spacing w:after="240" w:line="276" w:lineRule="auto"/>
        <w:jc w:val="both"/>
        <w:rPr>
          <w:rFonts w:cs="Arial"/>
        </w:rPr>
      </w:pPr>
      <w:r w:rsidRPr="005A2BA3">
        <w:rPr>
          <w:rFonts w:cs="Arial"/>
        </w:rPr>
        <w:t>13.3.2.3</w:t>
      </w:r>
      <w:r w:rsidRPr="005A2BA3">
        <w:rPr>
          <w:rFonts w:cs="Arial"/>
        </w:rPr>
        <w:tab/>
        <w:t xml:space="preserve">Microempreendedor Individual - MEI: Certificado da Condição de Microempreendedor Individual - CCMEI, cuja aceitação ficará condicionada à verificação da autenticidade no sítio </w:t>
      </w:r>
      <w:hyperlink r:id="rId70" w:history="1">
        <w:r w:rsidRPr="005A2BA3">
          <w:rPr>
            <w:rStyle w:val="Hyperlink"/>
            <w:rFonts w:cs="Arial"/>
          </w:rPr>
          <w:t>https://www.gov.br/empresas-e-negocios/ptbr/empreendedor</w:t>
        </w:r>
      </w:hyperlink>
      <w:r w:rsidRPr="005A2BA3">
        <w:rPr>
          <w:rFonts w:cs="Arial"/>
        </w:rPr>
        <w:t>.</w:t>
      </w:r>
    </w:p>
    <w:p w14:paraId="5E5D3A41" w14:textId="364713B3" w:rsidR="00517DFB" w:rsidRPr="005A2BA3" w:rsidRDefault="00517DFB" w:rsidP="00517DFB">
      <w:pPr>
        <w:spacing w:after="240" w:line="276" w:lineRule="auto"/>
        <w:jc w:val="both"/>
        <w:rPr>
          <w:rFonts w:cs="Arial"/>
        </w:rPr>
      </w:pPr>
      <w:r w:rsidRPr="005A2BA3">
        <w:rPr>
          <w:rFonts w:cs="Arial"/>
        </w:rPr>
        <w:t>13.3.2.4</w:t>
      </w:r>
      <w:r w:rsidRPr="005A2BA3">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A2BA3" w:rsidRDefault="00517DFB" w:rsidP="00517DFB">
      <w:pPr>
        <w:spacing w:after="240" w:line="276" w:lineRule="auto"/>
        <w:jc w:val="both"/>
        <w:rPr>
          <w:rFonts w:cs="Arial"/>
        </w:rPr>
      </w:pPr>
      <w:r w:rsidRPr="005A2BA3">
        <w:rPr>
          <w:rFonts w:cs="Arial"/>
        </w:rPr>
        <w:t>13.3.2.5</w:t>
      </w:r>
      <w:r w:rsidRPr="005A2BA3">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A2BA3" w:rsidRDefault="00517DFB" w:rsidP="00517DFB">
      <w:pPr>
        <w:spacing w:after="240" w:line="276" w:lineRule="auto"/>
        <w:jc w:val="both"/>
        <w:rPr>
          <w:rFonts w:cs="Arial"/>
        </w:rPr>
      </w:pPr>
      <w:r w:rsidRPr="005A2BA3">
        <w:rPr>
          <w:rFonts w:cs="Arial"/>
        </w:rPr>
        <w:t>13.3.2.6</w:t>
      </w:r>
      <w:r w:rsidRPr="005A2BA3">
        <w:rPr>
          <w:rFonts w:cs="Arial"/>
        </w:rPr>
        <w:tab/>
        <w:t>Sociedade simples: inscrição do ato constitutivo no Registro Civil de Pessoas Jurídicas do local de sua sede, acompanhada de documento comprobatório de seus administradores.</w:t>
      </w:r>
    </w:p>
    <w:p w14:paraId="6177F274" w14:textId="72D3226F" w:rsidR="00517DFB" w:rsidRPr="005A2BA3" w:rsidRDefault="00517DFB" w:rsidP="00517DFB">
      <w:pPr>
        <w:spacing w:after="240" w:line="276" w:lineRule="auto"/>
        <w:jc w:val="both"/>
        <w:rPr>
          <w:rFonts w:cs="Arial"/>
        </w:rPr>
      </w:pPr>
      <w:r w:rsidRPr="005A2BA3">
        <w:rPr>
          <w:rFonts w:cs="Arial"/>
        </w:rPr>
        <w:t>13.3.2.7</w:t>
      </w:r>
      <w:r w:rsidRPr="005A2BA3">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A2BA3" w:rsidRDefault="00517DFB" w:rsidP="00517DFB">
      <w:pPr>
        <w:widowControl w:val="0"/>
        <w:numPr>
          <w:ilvl w:val="3"/>
          <w:numId w:val="0"/>
        </w:numPr>
        <w:autoSpaceDE w:val="0"/>
        <w:autoSpaceDN w:val="0"/>
        <w:spacing w:before="40" w:line="276" w:lineRule="auto"/>
        <w:jc w:val="both"/>
        <w:outlineLvl w:val="3"/>
        <w:rPr>
          <w:rFonts w:eastAsia="Times New Roman" w:cs="Arial"/>
          <w:lang w:eastAsia="en-US"/>
        </w:rPr>
      </w:pPr>
      <w:r w:rsidRPr="005A2BA3">
        <w:rPr>
          <w:rFonts w:eastAsia="Times New Roman"/>
          <w:bCs/>
          <w:lang w:eastAsia="en-US"/>
        </w:rPr>
        <w:t>13.3.2.8</w:t>
      </w:r>
      <w:r w:rsidRPr="005A2BA3">
        <w:rPr>
          <w:rFonts w:eastAsia="Times New Roman"/>
          <w:b/>
          <w:lang w:eastAsia="en-US"/>
        </w:rPr>
        <w:tab/>
      </w:r>
      <w:r w:rsidRPr="005A2BA3">
        <w:rPr>
          <w:rFonts w:eastAsia="Times New Roman" w:cs="Arial"/>
          <w:lang w:eastAsia="en-US"/>
        </w:rPr>
        <w:t xml:space="preserve">Sociedade cooperativa: ata de fundação e estatuto social, com a ata da </w:t>
      </w:r>
      <w:r w:rsidRPr="005A2BA3">
        <w:rPr>
          <w:rFonts w:eastAsia="Times New Roman" w:cs="Arial"/>
          <w:lang w:eastAsia="en-US"/>
        </w:rPr>
        <w:lastRenderedPageBreak/>
        <w:t>assembleia que o aprovou, devidamente arquivado na Junta Comercial ou inscrito no Registro Civil das Pessoas Jurídicas da respectiva sede, além do registro de que trata o art. 107 da Lei nº 5.764, de 16 de dezembro de 1971.</w:t>
      </w:r>
    </w:p>
    <w:p w14:paraId="186FF5B3" w14:textId="77777777" w:rsidR="00517DFB" w:rsidRPr="005A2BA3" w:rsidRDefault="00517DFB" w:rsidP="00517DFB">
      <w:pPr>
        <w:widowControl w:val="0"/>
        <w:numPr>
          <w:ilvl w:val="3"/>
          <w:numId w:val="0"/>
        </w:numPr>
        <w:autoSpaceDE w:val="0"/>
        <w:autoSpaceDN w:val="0"/>
        <w:spacing w:before="40" w:line="276" w:lineRule="auto"/>
        <w:jc w:val="both"/>
        <w:outlineLvl w:val="3"/>
        <w:rPr>
          <w:rFonts w:cs="Arial"/>
        </w:rPr>
      </w:pPr>
    </w:p>
    <w:p w14:paraId="1A31864F" w14:textId="77777777" w:rsidR="00517DFB" w:rsidRPr="005A2BA3" w:rsidRDefault="00517DFB" w:rsidP="00517DFB">
      <w:pPr>
        <w:spacing w:after="240" w:line="276" w:lineRule="auto"/>
        <w:jc w:val="both"/>
        <w:rPr>
          <w:rFonts w:cs="Arial"/>
          <w:b/>
          <w:bCs/>
        </w:rPr>
      </w:pPr>
      <w:r w:rsidRPr="005A2BA3">
        <w:rPr>
          <w:rFonts w:cs="Arial"/>
          <w:b/>
          <w:bCs/>
        </w:rPr>
        <w:t>Da Habilitação Fiscal, Social e Trabalhista:</w:t>
      </w:r>
    </w:p>
    <w:p w14:paraId="78FA339A" w14:textId="55970530" w:rsidR="00517DFB" w:rsidRPr="005A2BA3" w:rsidRDefault="00517DFB" w:rsidP="00517DFB">
      <w:pPr>
        <w:spacing w:after="240" w:line="276" w:lineRule="auto"/>
        <w:jc w:val="both"/>
        <w:rPr>
          <w:rFonts w:cs="Arial"/>
        </w:rPr>
      </w:pPr>
      <w:r w:rsidRPr="005A2BA3">
        <w:rPr>
          <w:rFonts w:cs="Arial"/>
        </w:rPr>
        <w:t>13.3.2.9</w:t>
      </w:r>
      <w:r w:rsidRPr="005A2BA3">
        <w:rPr>
          <w:rFonts w:cs="Arial"/>
        </w:rPr>
        <w:tab/>
        <w:t>Prova de inscrição no Cadastro Nacional de Pessoas Jurídicas (CNPJ) ou no Cadastro de Pessoas Físicas (CPF), conforme o caso.</w:t>
      </w:r>
    </w:p>
    <w:p w14:paraId="319A8FE9" w14:textId="436D0C2F" w:rsidR="00517DFB" w:rsidRPr="005A2BA3" w:rsidRDefault="00517DFB" w:rsidP="00517DFB">
      <w:pPr>
        <w:spacing w:after="240" w:line="276" w:lineRule="auto"/>
        <w:jc w:val="both"/>
        <w:rPr>
          <w:rFonts w:cs="Arial"/>
        </w:rPr>
      </w:pPr>
      <w:r w:rsidRPr="005A2BA3">
        <w:rPr>
          <w:rFonts w:cs="Arial"/>
        </w:rPr>
        <w:t>13.3.2.10</w:t>
      </w:r>
      <w:r w:rsidRPr="005A2BA3">
        <w:rPr>
          <w:rFonts w:cs="Arial"/>
        </w:rPr>
        <w:tab/>
        <w:t>Prova de inscrição no Cadastro de Contribuintes Estadual e/ou Municipal relativo ao domicílio ou sede do fornecedor, pertinente ao seu ramo de atividade e compatível com o objeto contratual.</w:t>
      </w:r>
    </w:p>
    <w:p w14:paraId="118FA5F4" w14:textId="4C1E4BD8" w:rsidR="00517DFB" w:rsidRPr="005A2BA3" w:rsidRDefault="00517DFB" w:rsidP="00517DFB">
      <w:pPr>
        <w:spacing w:after="240" w:line="276" w:lineRule="auto"/>
        <w:jc w:val="both"/>
        <w:rPr>
          <w:rFonts w:cs="Arial"/>
        </w:rPr>
      </w:pPr>
      <w:r w:rsidRPr="005A2BA3">
        <w:rPr>
          <w:rFonts w:cs="Arial"/>
        </w:rPr>
        <w:t>13.3.2.11</w:t>
      </w:r>
      <w:r w:rsidRPr="005A2BA3">
        <w:rPr>
          <w:rFonts w:cs="Arial"/>
        </w:rPr>
        <w:tab/>
        <w:t>Prova de regularidade fiscal perante</w:t>
      </w:r>
      <w:r w:rsidR="00DE01FB" w:rsidRPr="005A2BA3">
        <w:rPr>
          <w:rFonts w:cs="Arial"/>
        </w:rPr>
        <w:t xml:space="preserve"> </w:t>
      </w:r>
      <w:r w:rsidRPr="005A2BA3">
        <w:rPr>
          <w:rFonts w:cs="Arial"/>
        </w:rPr>
        <w:t>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A2BA3" w:rsidRDefault="00517DFB" w:rsidP="00517DFB">
      <w:pPr>
        <w:spacing w:after="240" w:line="276" w:lineRule="auto"/>
        <w:jc w:val="both"/>
        <w:rPr>
          <w:rFonts w:cs="Arial"/>
        </w:rPr>
      </w:pPr>
      <w:r w:rsidRPr="005A2BA3">
        <w:rPr>
          <w:rFonts w:cs="Arial"/>
        </w:rPr>
        <w:t>13.3.2.12</w:t>
      </w:r>
      <w:r w:rsidRPr="005A2BA3">
        <w:rPr>
          <w:rFonts w:cs="Arial"/>
        </w:rPr>
        <w:tab/>
        <w:t>Prova de regularidade com o Fundo de Garantia do Tempo de Serviço (FGTS).</w:t>
      </w:r>
    </w:p>
    <w:p w14:paraId="3F495ED2" w14:textId="748E182F" w:rsidR="00517DFB" w:rsidRPr="005A2BA3" w:rsidRDefault="00517DFB" w:rsidP="00517DFB">
      <w:pPr>
        <w:spacing w:after="240" w:line="276" w:lineRule="auto"/>
        <w:jc w:val="both"/>
        <w:rPr>
          <w:rFonts w:cs="Arial"/>
        </w:rPr>
      </w:pPr>
      <w:r w:rsidRPr="005A2BA3">
        <w:rPr>
          <w:rFonts w:cs="Arial"/>
        </w:rPr>
        <w:t>13.3.2.13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A2BA3" w:rsidRDefault="00517DFB" w:rsidP="00517DFB">
      <w:pPr>
        <w:spacing w:after="240" w:line="276" w:lineRule="auto"/>
        <w:jc w:val="both"/>
        <w:rPr>
          <w:rFonts w:cs="Arial"/>
        </w:rPr>
      </w:pPr>
      <w:r w:rsidRPr="005A2BA3">
        <w:rPr>
          <w:rFonts w:cs="Arial"/>
        </w:rPr>
        <w:t>13.3.2.14</w:t>
      </w:r>
      <w:r w:rsidRPr="005A2BA3">
        <w:rPr>
          <w:rFonts w:cs="Arial"/>
        </w:rPr>
        <w:tab/>
        <w:t>Prova de regularidade com a Fazenda Estadual do domicílio ou sede do fornecedor, relativa à atividade em cujo exercício contrata ou concorre.</w:t>
      </w:r>
    </w:p>
    <w:p w14:paraId="07F72297" w14:textId="0D3CB354" w:rsidR="00517DFB" w:rsidRPr="005A2BA3" w:rsidRDefault="00517DFB" w:rsidP="00517DFB">
      <w:pPr>
        <w:spacing w:after="240" w:line="276" w:lineRule="auto"/>
        <w:jc w:val="both"/>
        <w:rPr>
          <w:rFonts w:cs="Arial"/>
        </w:rPr>
      </w:pPr>
      <w:r w:rsidRPr="005A2BA3">
        <w:rPr>
          <w:rFonts w:cs="Arial"/>
        </w:rPr>
        <w:t>13.3.2.15</w:t>
      </w:r>
      <w:r w:rsidRPr="005A2BA3">
        <w:rPr>
          <w:rFonts w:cs="Arial"/>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Default="00517DFB" w:rsidP="00517DFB">
      <w:pPr>
        <w:spacing w:after="240" w:line="276" w:lineRule="auto"/>
        <w:jc w:val="both"/>
        <w:rPr>
          <w:rFonts w:cs="Arial"/>
        </w:rPr>
      </w:pPr>
      <w:r w:rsidRPr="005A2BA3">
        <w:rPr>
          <w:rFonts w:cs="Arial"/>
        </w:rPr>
        <w:t>13.3.2.16</w:t>
      </w:r>
      <w:r w:rsidRPr="005A2BA3">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5C889DF" w14:textId="77777777" w:rsidR="005A2BA3" w:rsidRDefault="005A2BA3" w:rsidP="00517DFB">
      <w:pPr>
        <w:spacing w:after="240" w:line="276" w:lineRule="auto"/>
        <w:jc w:val="both"/>
        <w:rPr>
          <w:rFonts w:cs="Arial"/>
        </w:rPr>
      </w:pPr>
    </w:p>
    <w:p w14:paraId="0ECE9780" w14:textId="77777777" w:rsidR="00DD0628" w:rsidRPr="005A2BA3" w:rsidRDefault="00DD0628" w:rsidP="00517DFB">
      <w:pPr>
        <w:spacing w:after="240" w:line="276" w:lineRule="auto"/>
        <w:jc w:val="both"/>
        <w:rPr>
          <w:rFonts w:cs="Arial"/>
        </w:rPr>
      </w:pPr>
    </w:p>
    <w:p w14:paraId="4A67EF15" w14:textId="77777777" w:rsidR="00517DFB" w:rsidRPr="005A2BA3" w:rsidRDefault="00517DFB" w:rsidP="00517DFB">
      <w:pPr>
        <w:spacing w:after="240" w:line="276" w:lineRule="auto"/>
        <w:jc w:val="both"/>
        <w:rPr>
          <w:rFonts w:cs="Arial"/>
        </w:rPr>
      </w:pPr>
      <w:r w:rsidRPr="005A2BA3">
        <w:rPr>
          <w:rFonts w:cs="Arial"/>
          <w:b/>
          <w:bCs/>
        </w:rPr>
        <w:lastRenderedPageBreak/>
        <w:t>Da Habilitação Econômico-Financeira:</w:t>
      </w:r>
    </w:p>
    <w:p w14:paraId="26BFAF26" w14:textId="20124C59" w:rsidR="00517DFB" w:rsidRDefault="00517DFB" w:rsidP="00517DFB">
      <w:pPr>
        <w:spacing w:after="240" w:line="276" w:lineRule="auto"/>
        <w:jc w:val="both"/>
        <w:rPr>
          <w:rFonts w:cs="Arial"/>
        </w:rPr>
      </w:pPr>
      <w:r w:rsidRPr="005A2BA3">
        <w:rPr>
          <w:rFonts w:cs="Arial"/>
        </w:rPr>
        <w:t>13.3.2.17</w:t>
      </w:r>
      <w:r w:rsidRPr="005A2BA3">
        <w:rPr>
          <w:rFonts w:cs="Arial"/>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71"/>
          <w:footerReference w:type="default" r:id="rId72"/>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CATMAT</w:t>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5E6FCD86" w:rsidR="00BA1E70" w:rsidRPr="00BA1E70" w:rsidRDefault="00633877" w:rsidP="00BA1E70">
            <w:pPr>
              <w:jc w:val="center"/>
              <w:rPr>
                <w:rFonts w:eastAsia="Times New Roman" w:cs="Arial"/>
                <w:b/>
                <w:bCs/>
                <w:sz w:val="18"/>
                <w:szCs w:val="18"/>
                <w:highlight w:val="yellow"/>
                <w:lang w:eastAsia="pt-BR"/>
              </w:rPr>
            </w:pPr>
            <w:commentRangeStart w:id="52"/>
            <w:r w:rsidRPr="00633877">
              <w:rPr>
                <w:sz w:val="18"/>
                <w:szCs w:val="18"/>
                <w:highlight w:val="yellow"/>
              </w:rPr>
              <w:t>630411</w:t>
            </w:r>
            <w:commentRangeEnd w:id="52"/>
            <w:r w:rsidR="00DB6B32" w:rsidRPr="00BA1E70">
              <w:rPr>
                <w:rStyle w:val="Refdecomentrio"/>
                <w:rFonts w:eastAsia="Times New Roman" w:cs="Arial"/>
                <w:b/>
                <w:bCs/>
                <w:sz w:val="18"/>
                <w:szCs w:val="18"/>
                <w:highlight w:val="yellow"/>
                <w:lang w:eastAsia="pt-BR"/>
              </w:rPr>
              <w:commentReference w:id="52"/>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0,09</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62BD24D4"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425718</w:t>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kraft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0,01</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2F9FD02B"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427058</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5E8CA32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333181</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0,07</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41799FFD" w:rsidR="00BA1E70" w:rsidRPr="00BA1E70" w:rsidRDefault="00D1208B" w:rsidP="00BA1E70">
            <w:pPr>
              <w:jc w:val="center"/>
              <w:rPr>
                <w:rFonts w:eastAsia="Times New Roman" w:cs="Arial"/>
                <w:b/>
                <w:bCs/>
                <w:sz w:val="18"/>
                <w:szCs w:val="18"/>
                <w:highlight w:val="yellow"/>
                <w:lang w:eastAsia="pt-BR"/>
              </w:rPr>
            </w:pPr>
            <w:commentRangeStart w:id="53"/>
            <w:r>
              <w:rPr>
                <w:sz w:val="18"/>
                <w:szCs w:val="18"/>
                <w:highlight w:val="yellow"/>
              </w:rPr>
              <w:t>274934</w:t>
            </w:r>
            <w:commentRangeEnd w:id="53"/>
            <w:r w:rsidR="003116A4" w:rsidRPr="00BA1E70">
              <w:rPr>
                <w:rStyle w:val="Refdecomentrio"/>
                <w:rFonts w:eastAsia="Times New Roman" w:cs="Arial"/>
                <w:b/>
                <w:bCs/>
                <w:sz w:val="18"/>
                <w:szCs w:val="18"/>
                <w:highlight w:val="yellow"/>
                <w:lang w:eastAsia="pt-BR"/>
              </w:rPr>
              <w:commentReference w:id="53"/>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0,05</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140732FA" w:rsidR="00BA1E70" w:rsidRPr="00BA1E70" w:rsidRDefault="00D1208B" w:rsidP="00BA1E70">
            <w:pPr>
              <w:jc w:val="center"/>
              <w:rPr>
                <w:rFonts w:eastAsia="Times New Roman" w:cs="Arial"/>
                <w:b/>
                <w:bCs/>
                <w:sz w:val="18"/>
                <w:szCs w:val="18"/>
                <w:highlight w:val="yellow"/>
                <w:lang w:eastAsia="pt-BR"/>
              </w:rPr>
            </w:pPr>
            <w:commentRangeStart w:id="54"/>
            <w:r>
              <w:rPr>
                <w:sz w:val="18"/>
                <w:szCs w:val="18"/>
                <w:highlight w:val="yellow"/>
              </w:rPr>
              <w:t>485572</w:t>
            </w:r>
            <w:commentRangeEnd w:id="54"/>
            <w:r w:rsidR="003116A4" w:rsidRPr="00BA1E70">
              <w:rPr>
                <w:rStyle w:val="Refdecomentrio"/>
                <w:rFonts w:eastAsia="Times New Roman" w:cs="Arial"/>
                <w:b/>
                <w:bCs/>
                <w:sz w:val="18"/>
                <w:szCs w:val="18"/>
                <w:highlight w:val="yellow"/>
                <w:lang w:eastAsia="pt-BR"/>
              </w:rPr>
              <w:commentReference w:id="54"/>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2EF9E09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440753</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68EFE65A"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474051</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1EBF2D1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637006</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58ECA50A"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400815</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5F62DCA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457590</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0CA82BBD"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470094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térmica inox personalizada</w:t>
            </w:r>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28EFD927"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474842</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7BF892D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400820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6679E1B9"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404722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12BD1AF7" w:rsidR="00521A8D" w:rsidRPr="00BA1E70" w:rsidRDefault="00D1208B" w:rsidP="00521A8D">
            <w:pPr>
              <w:jc w:val="center"/>
              <w:rPr>
                <w:rFonts w:eastAsia="Times New Roman" w:cs="Arial"/>
                <w:b/>
                <w:bCs/>
                <w:sz w:val="18"/>
                <w:szCs w:val="18"/>
                <w:highlight w:val="yellow"/>
                <w:lang w:eastAsia="pt-BR"/>
              </w:rPr>
            </w:pPr>
            <w:commentRangeStart w:id="55"/>
            <w:r>
              <w:rPr>
                <w:sz w:val="18"/>
                <w:szCs w:val="18"/>
                <w:highlight w:val="yellow"/>
              </w:rPr>
              <w:t>601572</w:t>
            </w:r>
            <w:commentRangeEnd w:id="55"/>
            <w:r w:rsidR="00CD6E5E" w:rsidRPr="00BA1E70">
              <w:rPr>
                <w:rStyle w:val="Refdecomentrio"/>
                <w:rFonts w:eastAsia="Times New Roman" w:cs="Arial"/>
                <w:b/>
                <w:bCs/>
                <w:sz w:val="18"/>
                <w:szCs w:val="18"/>
                <w:highlight w:val="yellow"/>
                <w:lang w:eastAsia="pt-BR"/>
              </w:rPr>
              <w:commentReference w:id="55"/>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62804B42"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601754</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kraft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papel kraft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Caderneta A5 personalizada (tipo moleskine)</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Formato A5 (148 × 210 mm); confeccionada em material sustentável, kraft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Tamanho A6 (105 × 148 mm); confeccionado em papel reciclado ou kraft; mínimo de 40 folhas brancas pautadas; personalização impressa em monocromia com a arte do TCESP posicionada na lateral inferior direita das folhas ou na capa (serigrafia, impressão digital ou transfer);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Comprimento mínimo de 80 cm; espessura mínima de 12 mm; confeccionado em poliéster acetinado; impressão em sublimação 4×4 (frente e verso), em policromia, com a arte do TCESP; acabamento com argola e Roller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Confeccionado em couro sintético; capa frente e verso lisa; parte interna com bolso de visor plástico e três divisórias no próprio couro com bolso lateral; tamanho aproximado de 10 × 13,2 cm fechado / 20,2 cm aberto; personalização com a arte do TCESP (gravação a laser, transfer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Default="0036150D" w:rsidP="0036150D">
      <w:pPr>
        <w:numPr>
          <w:ilvl w:val="0"/>
          <w:numId w:val="36"/>
        </w:numPr>
        <w:spacing w:after="240" w:line="276" w:lineRule="auto"/>
        <w:jc w:val="both"/>
        <w:rPr>
          <w:rFonts w:cs="Arial"/>
        </w:rPr>
      </w:pPr>
      <w:r w:rsidRPr="0036150D">
        <w:rPr>
          <w:rFonts w:cs="Arial"/>
        </w:rPr>
        <w:t xml:space="preserve">Antes do início da produção, a DETENTORA deverá apresentar arquivo de prova de cor (mockup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p>
    <w:p w14:paraId="591411B3" w14:textId="2CEF1B6A" w:rsidR="005A2BA3" w:rsidRPr="005A2BA3" w:rsidRDefault="005A2BA3" w:rsidP="005A2BA3">
      <w:pPr>
        <w:pStyle w:val="tcesptextojustificado"/>
        <w:numPr>
          <w:ilvl w:val="0"/>
          <w:numId w:val="36"/>
        </w:numPr>
        <w:spacing w:before="96" w:beforeAutospacing="0" w:after="96" w:afterAutospacing="0"/>
        <w:jc w:val="both"/>
        <w:rPr>
          <w:rFonts w:ascii="Arial" w:hAnsi="Arial" w:cs="Arial"/>
          <w:color w:val="000000"/>
        </w:rPr>
      </w:pPr>
      <w:r>
        <w:rPr>
          <w:rFonts w:ascii="Arial" w:hAnsi="Arial" w:cs="Arial"/>
          <w:color w:val="000000"/>
        </w:rPr>
        <w:t>No caso de o arquivo de prova de cor (mockup digital) ser rejeitado pelo TCESP, a DETENTORA será notificada e terá 2 (dois) dias úteis para realizar as adequações necessárias. O prazo de entrega previsto no item 1.4.2 deste Termo de Referência somente será contado a partir da aprovação expressa do mockup pelo TCESP.</w:t>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lastRenderedPageBreak/>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8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393"/>
      </w:tblGrid>
      <w:tr w:rsidR="009968DC" w:rsidRPr="009968DC" w14:paraId="4754ECC4" w14:textId="77777777" w:rsidTr="00DE01FB">
        <w:trPr>
          <w:trHeight w:val="876"/>
          <w:jc w:val="center"/>
        </w:trPr>
        <w:tc>
          <w:tcPr>
            <w:tcW w:w="8219" w:type="dxa"/>
            <w:gridSpan w:val="7"/>
            <w:shd w:val="clear" w:color="auto" w:fill="E7E6E6" w:themeFill="background2"/>
            <w:vAlign w:val="center"/>
          </w:tcPr>
          <w:p w14:paraId="3C7749BF" w14:textId="77777777" w:rsidR="009968DC" w:rsidRPr="009968DC" w:rsidRDefault="009968DC" w:rsidP="00DE01FB">
            <w:pPr>
              <w:spacing w:after="160" w:line="276" w:lineRule="auto"/>
              <w:jc w:val="center"/>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DE01FB" w:rsidRPr="009968DC" w14:paraId="65584FD1" w14:textId="77777777" w:rsidTr="00DE01FB">
        <w:trPr>
          <w:trHeight w:val="719"/>
          <w:jc w:val="center"/>
        </w:trPr>
        <w:tc>
          <w:tcPr>
            <w:tcW w:w="413" w:type="dxa"/>
            <w:shd w:val="clear" w:color="auto" w:fill="E7E6E6" w:themeFill="background2"/>
            <w:vAlign w:val="center"/>
          </w:tcPr>
          <w:p w14:paraId="200C06E1"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Item</w:t>
            </w:r>
          </w:p>
        </w:tc>
        <w:tc>
          <w:tcPr>
            <w:tcW w:w="1282" w:type="dxa"/>
            <w:shd w:val="clear" w:color="auto" w:fill="E7E6E6" w:themeFill="background2"/>
            <w:vAlign w:val="center"/>
          </w:tcPr>
          <w:p w14:paraId="087099E4" w14:textId="41205FFB" w:rsidR="00DE01FB" w:rsidRPr="009968DC" w:rsidRDefault="00DE01FB" w:rsidP="00DE01FB">
            <w:pPr>
              <w:spacing w:line="276" w:lineRule="auto"/>
              <w:jc w:val="center"/>
              <w:rPr>
                <w:rFonts w:cs="Arial"/>
                <w:b/>
                <w:bCs/>
                <w:sz w:val="18"/>
                <w:szCs w:val="18"/>
              </w:rPr>
            </w:pPr>
            <w:r w:rsidRPr="009968DC">
              <w:rPr>
                <w:rFonts w:cs="Arial"/>
                <w:b/>
                <w:bCs/>
                <w:sz w:val="18"/>
                <w:szCs w:val="18"/>
                <w:highlight w:val="yellow"/>
              </w:rPr>
              <w:t>Nomenclatura</w:t>
            </w:r>
          </w:p>
        </w:tc>
        <w:tc>
          <w:tcPr>
            <w:tcW w:w="1283" w:type="dxa"/>
            <w:shd w:val="clear" w:color="auto" w:fill="E7E6E6" w:themeFill="background2"/>
            <w:vAlign w:val="center"/>
          </w:tcPr>
          <w:p w14:paraId="5ADD2D12" w14:textId="349E6655"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shd w:val="clear" w:color="auto" w:fill="E7E6E6" w:themeFill="background2"/>
            <w:vAlign w:val="center"/>
          </w:tcPr>
          <w:p w14:paraId="77EE17EB" w14:textId="74146873"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shd w:val="clear" w:color="auto" w:fill="E7E6E6" w:themeFill="background2"/>
            <w:vAlign w:val="center"/>
          </w:tcPr>
          <w:p w14:paraId="04188B16"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Unidade</w:t>
            </w:r>
          </w:p>
        </w:tc>
        <w:tc>
          <w:tcPr>
            <w:tcW w:w="1283" w:type="dxa"/>
            <w:shd w:val="clear" w:color="auto" w:fill="E7E6E6" w:themeFill="background2"/>
            <w:vAlign w:val="center"/>
          </w:tcPr>
          <w:p w14:paraId="5884AC18" w14:textId="6CAEA7A0" w:rsidR="00DE01FB" w:rsidRPr="009968DC" w:rsidRDefault="00DE01FB" w:rsidP="00DE01FB">
            <w:pPr>
              <w:spacing w:line="276" w:lineRule="auto"/>
              <w:jc w:val="center"/>
              <w:rPr>
                <w:rFonts w:cs="Arial"/>
                <w:b/>
                <w:bCs/>
                <w:sz w:val="18"/>
                <w:szCs w:val="18"/>
              </w:rPr>
            </w:pPr>
            <w:r w:rsidRPr="009968DC">
              <w:rPr>
                <w:rFonts w:cs="Arial"/>
                <w:b/>
                <w:bCs/>
                <w:sz w:val="18"/>
                <w:szCs w:val="18"/>
              </w:rPr>
              <w:t>Quantidade máxima</w:t>
            </w:r>
          </w:p>
        </w:tc>
        <w:tc>
          <w:tcPr>
            <w:tcW w:w="1391" w:type="dxa"/>
            <w:shd w:val="clear" w:color="auto" w:fill="E7E6E6" w:themeFill="background2"/>
            <w:vAlign w:val="center"/>
          </w:tcPr>
          <w:p w14:paraId="74CB0615" w14:textId="185CE480" w:rsidR="00DE01FB" w:rsidRPr="009968DC" w:rsidRDefault="00DE01FB" w:rsidP="00DE01FB">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r>
      <w:tr w:rsidR="00DE01FB" w:rsidRPr="009968DC" w14:paraId="1602C844" w14:textId="77777777" w:rsidTr="00DE01FB">
        <w:trPr>
          <w:trHeight w:val="174"/>
          <w:jc w:val="center"/>
        </w:trPr>
        <w:tc>
          <w:tcPr>
            <w:tcW w:w="413" w:type="dxa"/>
            <w:vAlign w:val="center"/>
          </w:tcPr>
          <w:p w14:paraId="07FAFC1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2A4C44F"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60BE404"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13734B6"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DEDF9F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0D785C8"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7340C6B" w14:textId="77777777" w:rsidR="00DE01FB" w:rsidRPr="009968DC" w:rsidRDefault="00DE01FB" w:rsidP="00DE01FB">
            <w:pPr>
              <w:spacing w:after="160" w:line="276" w:lineRule="auto"/>
              <w:jc w:val="center"/>
              <w:rPr>
                <w:rFonts w:cs="Arial"/>
                <w:sz w:val="20"/>
                <w:szCs w:val="20"/>
              </w:rPr>
            </w:pPr>
          </w:p>
        </w:tc>
      </w:tr>
      <w:tr w:rsidR="00DE01FB" w:rsidRPr="009968DC" w14:paraId="11D74A3A" w14:textId="77777777" w:rsidTr="00DE01FB">
        <w:trPr>
          <w:trHeight w:val="174"/>
          <w:jc w:val="center"/>
        </w:trPr>
        <w:tc>
          <w:tcPr>
            <w:tcW w:w="413" w:type="dxa"/>
            <w:vAlign w:val="center"/>
          </w:tcPr>
          <w:p w14:paraId="029790A8"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B951FC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2F1B9B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E6F765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51AFD48"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867B39F"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3D62DFFC" w14:textId="77777777" w:rsidR="00DE01FB" w:rsidRPr="009968DC" w:rsidRDefault="00DE01FB" w:rsidP="00DE01FB">
            <w:pPr>
              <w:spacing w:after="160" w:line="276" w:lineRule="auto"/>
              <w:jc w:val="center"/>
              <w:rPr>
                <w:rFonts w:cs="Arial"/>
                <w:sz w:val="20"/>
                <w:szCs w:val="20"/>
              </w:rPr>
            </w:pPr>
          </w:p>
        </w:tc>
      </w:tr>
      <w:tr w:rsidR="00DE01FB" w:rsidRPr="009968DC" w14:paraId="62F563EB" w14:textId="77777777" w:rsidTr="00DE01FB">
        <w:trPr>
          <w:trHeight w:val="174"/>
          <w:jc w:val="center"/>
        </w:trPr>
        <w:tc>
          <w:tcPr>
            <w:tcW w:w="413" w:type="dxa"/>
            <w:vAlign w:val="center"/>
          </w:tcPr>
          <w:p w14:paraId="5B333A5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75284A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3B710F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11E270"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28CA5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D5839A0"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CA77196" w14:textId="77777777" w:rsidR="00DE01FB" w:rsidRPr="009968DC" w:rsidRDefault="00DE01FB" w:rsidP="00DE01FB">
            <w:pPr>
              <w:spacing w:after="160" w:line="276" w:lineRule="auto"/>
              <w:jc w:val="center"/>
              <w:rPr>
                <w:rFonts w:cs="Arial"/>
                <w:sz w:val="20"/>
                <w:szCs w:val="20"/>
              </w:rPr>
            </w:pPr>
          </w:p>
        </w:tc>
      </w:tr>
      <w:tr w:rsidR="00DE01FB" w:rsidRPr="009968DC" w14:paraId="352491FD" w14:textId="77777777" w:rsidTr="00DE01FB">
        <w:trPr>
          <w:trHeight w:val="174"/>
          <w:jc w:val="center"/>
        </w:trPr>
        <w:tc>
          <w:tcPr>
            <w:tcW w:w="413" w:type="dxa"/>
            <w:vAlign w:val="center"/>
          </w:tcPr>
          <w:p w14:paraId="66380E4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F8897D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635784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C543AF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66391E"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BB23CBE"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FD11BB7" w14:textId="77777777" w:rsidR="00DE01FB" w:rsidRPr="009968DC" w:rsidRDefault="00DE01FB" w:rsidP="00DE01FB">
            <w:pPr>
              <w:spacing w:after="160" w:line="276" w:lineRule="auto"/>
              <w:jc w:val="center"/>
              <w:rPr>
                <w:rFonts w:cs="Arial"/>
                <w:sz w:val="20"/>
                <w:szCs w:val="20"/>
              </w:rPr>
            </w:pPr>
          </w:p>
        </w:tc>
      </w:tr>
      <w:tr w:rsidR="00DE01FB" w:rsidRPr="009968DC" w14:paraId="72C88E9F" w14:textId="77777777" w:rsidTr="00DE01FB">
        <w:trPr>
          <w:trHeight w:val="174"/>
          <w:jc w:val="center"/>
        </w:trPr>
        <w:tc>
          <w:tcPr>
            <w:tcW w:w="413" w:type="dxa"/>
            <w:vAlign w:val="center"/>
          </w:tcPr>
          <w:p w14:paraId="307DA56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F3E3B5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77BF9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9FED4A9"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60311D27"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3DAA64A"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162A1B6F" w14:textId="77777777" w:rsidR="00DE01FB" w:rsidRPr="009968DC" w:rsidRDefault="00DE01FB" w:rsidP="00DE01FB">
            <w:pPr>
              <w:spacing w:after="160" w:line="276" w:lineRule="auto"/>
              <w:jc w:val="center"/>
              <w:rPr>
                <w:rFonts w:cs="Arial"/>
                <w:sz w:val="20"/>
                <w:szCs w:val="20"/>
              </w:rPr>
            </w:pPr>
          </w:p>
        </w:tc>
      </w:tr>
      <w:tr w:rsidR="00DE01FB" w:rsidRPr="009968DC" w14:paraId="6F95D970" w14:textId="77777777" w:rsidTr="00DE01FB">
        <w:trPr>
          <w:trHeight w:val="174"/>
          <w:jc w:val="center"/>
        </w:trPr>
        <w:tc>
          <w:tcPr>
            <w:tcW w:w="413" w:type="dxa"/>
            <w:vAlign w:val="center"/>
          </w:tcPr>
          <w:p w14:paraId="3D288FD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823650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60E6A3CA"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B2660B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A590846"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C004F1B"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2E769E5" w14:textId="77777777" w:rsidR="00DE01FB" w:rsidRPr="009968DC" w:rsidRDefault="00DE01FB" w:rsidP="00DE01FB">
            <w:pPr>
              <w:spacing w:after="160" w:line="276" w:lineRule="auto"/>
              <w:jc w:val="center"/>
              <w:rPr>
                <w:rFonts w:cs="Arial"/>
                <w:sz w:val="20"/>
                <w:szCs w:val="20"/>
              </w:rPr>
            </w:pPr>
          </w:p>
        </w:tc>
      </w:tr>
      <w:tr w:rsidR="00DE01FB" w:rsidRPr="009968DC" w14:paraId="2D120EF9" w14:textId="77777777" w:rsidTr="00DE01FB">
        <w:trPr>
          <w:trHeight w:val="174"/>
          <w:jc w:val="center"/>
        </w:trPr>
        <w:tc>
          <w:tcPr>
            <w:tcW w:w="413" w:type="dxa"/>
            <w:vAlign w:val="center"/>
          </w:tcPr>
          <w:p w14:paraId="4D8BA5A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15ED73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E72B01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0D975A4"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3182BE0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9EFC8F7"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EFD7D08" w14:textId="77777777" w:rsidR="00DE01FB" w:rsidRPr="009968DC" w:rsidRDefault="00DE01FB" w:rsidP="00DE01FB">
            <w:pPr>
              <w:spacing w:after="160" w:line="276" w:lineRule="auto"/>
              <w:jc w:val="center"/>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commentRangeStart w:id="56"/>
      <w:r w:rsidRPr="005E0CAF">
        <w:rPr>
          <w:rFonts w:cs="Arial"/>
        </w:rPr>
        <w:t>.</w:t>
      </w:r>
      <w:commentRangeEnd w:id="56"/>
      <w:r w:rsidR="00291412" w:rsidRPr="005E0CAF">
        <w:rPr>
          <w:rStyle w:val="Refdecomentrio"/>
          <w:rFonts w:cs="Arial"/>
          <w:sz w:val="24"/>
          <w:szCs w:val="24"/>
        </w:rPr>
        <w:commentReference w:id="56"/>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Default="00DD32BE" w:rsidP="00135075">
      <w:pPr>
        <w:spacing w:after="160" w:line="276" w:lineRule="auto"/>
        <w:jc w:val="both"/>
        <w:rPr>
          <w:rFonts w:cs="Arial"/>
        </w:rPr>
      </w:pPr>
      <w:r w:rsidRPr="00DD32BE">
        <w:rPr>
          <w:rFonts w:cs="Arial"/>
        </w:rPr>
        <w:t>6.2.</w:t>
      </w:r>
      <w:r w:rsidRPr="00DD32BE">
        <w:rPr>
          <w:rFonts w:cs="Arial"/>
        </w:rPr>
        <w:tab/>
      </w:r>
      <w:commentRangeStart w:id="57"/>
      <w:r w:rsidRPr="00DD32BE">
        <w:rPr>
          <w:rFonts w:cs="Arial"/>
        </w:rPr>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commentRangeEnd w:id="57"/>
      <w:r w:rsidR="00887D10" w:rsidRPr="00DD32BE">
        <w:rPr>
          <w:rStyle w:val="Refdecomentrio"/>
          <w:rFonts w:cs="Arial"/>
          <w:sz w:val="24"/>
          <w:szCs w:val="24"/>
        </w:rPr>
        <w:commentReference w:id="57"/>
      </w:r>
      <w:r w:rsidRPr="00DD32BE">
        <w:rPr>
          <w:rFonts w:cs="Arial"/>
        </w:rPr>
        <w:t>.</w:t>
      </w:r>
    </w:p>
    <w:p w14:paraId="10208E81" w14:textId="0453527F" w:rsidR="00DE01FB" w:rsidRPr="00DD32BE" w:rsidRDefault="00DE01FB" w:rsidP="00135075">
      <w:pPr>
        <w:spacing w:after="160" w:line="276" w:lineRule="auto"/>
        <w:jc w:val="both"/>
        <w:rPr>
          <w:rFonts w:cs="Arial"/>
        </w:rPr>
      </w:pPr>
      <w:r w:rsidRPr="00DE01FB">
        <w:rPr>
          <w:rFonts w:cs="Arial"/>
          <w:highlight w:val="yellow"/>
        </w:rPr>
        <w:t xml:space="preserve">6.2.1 </w:t>
      </w:r>
      <w:commentRangeStart w:id="58"/>
      <w:r w:rsidRPr="00DE01FB">
        <w:rPr>
          <w:rFonts w:cs="Arial"/>
          <w:highlight w:val="yellow"/>
        </w:rPr>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commentRangeEnd w:id="58"/>
      <w:r w:rsidR="00887D10" w:rsidRPr="00DE01FB">
        <w:rPr>
          <w:rStyle w:val="Refdecomentrio"/>
          <w:rFonts w:cs="Arial"/>
          <w:sz w:val="24"/>
          <w:szCs w:val="24"/>
          <w:highlight w:val="yellow"/>
        </w:rPr>
        <w:commentReference w:id="58"/>
      </w:r>
      <w:r w:rsidRPr="00DE01FB">
        <w:rPr>
          <w:rFonts w:cs="Arial"/>
          <w:highlight w:val="yellow"/>
        </w:rPr>
        <w:t>.</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292EDF06" w14:textId="5CF79151" w:rsidR="00AF0CFA" w:rsidRDefault="00DD32BE" w:rsidP="00A14C3C">
      <w:pPr>
        <w:spacing w:after="160" w:line="276" w:lineRule="auto"/>
        <w:jc w:val="both"/>
        <w:rPr>
          <w:rFonts w:eastAsia="Times New Roman" w:cs="Arial"/>
          <w:b/>
          <w:bCs/>
          <w:highlight w:val="yellow"/>
        </w:rPr>
      </w:pPr>
      <w:r w:rsidRPr="00DD32BE">
        <w:rPr>
          <w:rFonts w:cs="Arial"/>
        </w:rPr>
        <w:t>6.3.</w:t>
      </w:r>
      <w:r w:rsidRPr="00DD32BE">
        <w:rPr>
          <w:rFonts w:cs="Arial"/>
        </w:rPr>
        <w:tab/>
      </w:r>
      <w:r w:rsidR="00A14C3C" w:rsidRPr="00A14C3C">
        <w:rPr>
          <w:rFonts w:cs="Arial"/>
          <w:highlight w:val="yellow"/>
        </w:rPr>
        <w:t>É vedado efetuar acréscimos nos quantitativos fixados nesta ata de registro de preços.</w:t>
      </w:r>
    </w:p>
    <w:p w14:paraId="43FB1A76" w14:textId="77777777" w:rsidR="0098518E" w:rsidRDefault="0098518E" w:rsidP="00135075">
      <w:pPr>
        <w:spacing w:line="276" w:lineRule="auto"/>
        <w:rPr>
          <w:rFonts w:eastAsia="Times New Roman" w:cs="Arial"/>
          <w:b/>
          <w:bCs/>
          <w:highlight w:val="yellow"/>
        </w:rPr>
      </w:pP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lastRenderedPageBreak/>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98518E">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7"/>
        <w:gridCol w:w="39"/>
      </w:tblGrid>
      <w:tr w:rsidR="00D50BD2" w:rsidRPr="000B1244" w14:paraId="4D434178" w14:textId="77777777" w:rsidTr="00DE01FB">
        <w:trPr>
          <w:trHeight w:val="876"/>
          <w:jc w:val="center"/>
        </w:trPr>
        <w:tc>
          <w:tcPr>
            <w:tcW w:w="9392" w:type="dxa"/>
            <w:gridSpan w:val="8"/>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DE01FB" w:rsidRPr="009968DC" w14:paraId="6CBFA940" w14:textId="77777777" w:rsidTr="00DE01FB">
        <w:trPr>
          <w:gridAfter w:val="1"/>
          <w:wAfter w:w="39" w:type="dxa"/>
          <w:trHeight w:val="645"/>
          <w:jc w:val="center"/>
        </w:trPr>
        <w:tc>
          <w:tcPr>
            <w:tcW w:w="413" w:type="dxa"/>
            <w:shd w:val="clear" w:color="auto" w:fill="E7E6E6" w:themeFill="background2"/>
            <w:vAlign w:val="center"/>
          </w:tcPr>
          <w:p w14:paraId="283369AB"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Item</w:t>
            </w:r>
          </w:p>
        </w:tc>
        <w:tc>
          <w:tcPr>
            <w:tcW w:w="1282" w:type="dxa"/>
            <w:shd w:val="clear" w:color="auto" w:fill="E7E6E6" w:themeFill="background2"/>
            <w:vAlign w:val="center"/>
          </w:tcPr>
          <w:p w14:paraId="57698D20"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Nomenclatura</w:t>
            </w:r>
          </w:p>
        </w:tc>
        <w:tc>
          <w:tcPr>
            <w:tcW w:w="1283" w:type="dxa"/>
            <w:shd w:val="clear" w:color="auto" w:fill="E7E6E6" w:themeFill="background2"/>
            <w:vAlign w:val="center"/>
          </w:tcPr>
          <w:p w14:paraId="0757F3D3"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Marca</w:t>
            </w:r>
          </w:p>
        </w:tc>
        <w:tc>
          <w:tcPr>
            <w:tcW w:w="1283" w:type="dxa"/>
            <w:shd w:val="clear" w:color="auto" w:fill="E7E6E6" w:themeFill="background2"/>
            <w:vAlign w:val="center"/>
          </w:tcPr>
          <w:p w14:paraId="5431880B"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shd w:val="clear" w:color="auto" w:fill="E7E6E6" w:themeFill="background2"/>
            <w:vAlign w:val="center"/>
          </w:tcPr>
          <w:p w14:paraId="0B3CF626"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Unidade</w:t>
            </w:r>
          </w:p>
        </w:tc>
        <w:tc>
          <w:tcPr>
            <w:tcW w:w="1283" w:type="dxa"/>
            <w:shd w:val="clear" w:color="auto" w:fill="E7E6E6" w:themeFill="background2"/>
            <w:vAlign w:val="center"/>
          </w:tcPr>
          <w:p w14:paraId="0D029304" w14:textId="416B3A3B" w:rsidR="00DE01FB" w:rsidRPr="000B1244" w:rsidRDefault="00DE01FB" w:rsidP="000B1244">
            <w:pPr>
              <w:spacing w:line="259" w:lineRule="auto"/>
              <w:jc w:val="center"/>
              <w:rPr>
                <w:rFonts w:cs="Arial"/>
                <w:b/>
                <w:bCs/>
                <w:sz w:val="18"/>
                <w:szCs w:val="18"/>
              </w:rPr>
            </w:pPr>
            <w:r w:rsidRPr="000B1244">
              <w:rPr>
                <w:rFonts w:cs="Arial"/>
                <w:b/>
                <w:bCs/>
                <w:sz w:val="18"/>
                <w:szCs w:val="18"/>
              </w:rPr>
              <w:t>Quantidade máxima</w:t>
            </w:r>
          </w:p>
        </w:tc>
        <w:tc>
          <w:tcPr>
            <w:tcW w:w="2527" w:type="dxa"/>
            <w:shd w:val="clear" w:color="auto" w:fill="E7E6E6" w:themeFill="background2"/>
            <w:vAlign w:val="center"/>
          </w:tcPr>
          <w:p w14:paraId="36CEC982"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Valor Un. (R$)</w:t>
            </w:r>
          </w:p>
        </w:tc>
      </w:tr>
      <w:tr w:rsidR="00DE01FB" w:rsidRPr="009968DC" w14:paraId="7694FDFC" w14:textId="77777777" w:rsidTr="00DE01FB">
        <w:trPr>
          <w:gridAfter w:val="1"/>
          <w:wAfter w:w="39" w:type="dxa"/>
          <w:trHeight w:val="174"/>
          <w:jc w:val="center"/>
        </w:trPr>
        <w:tc>
          <w:tcPr>
            <w:tcW w:w="413" w:type="dxa"/>
            <w:vAlign w:val="center"/>
          </w:tcPr>
          <w:p w14:paraId="0FCCE9A6" w14:textId="77777777" w:rsidR="00DE01FB" w:rsidRPr="009968DC" w:rsidRDefault="00DE01FB" w:rsidP="009F134E">
            <w:pPr>
              <w:spacing w:after="160" w:line="259" w:lineRule="auto"/>
              <w:jc w:val="both"/>
              <w:rPr>
                <w:rFonts w:cs="Arial"/>
                <w:sz w:val="20"/>
                <w:szCs w:val="20"/>
              </w:rPr>
            </w:pPr>
          </w:p>
        </w:tc>
        <w:tc>
          <w:tcPr>
            <w:tcW w:w="1282" w:type="dxa"/>
            <w:vAlign w:val="center"/>
          </w:tcPr>
          <w:p w14:paraId="432C404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3AA95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23226F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90DEBC9"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EE188CE" w14:textId="77777777" w:rsidR="00DE01FB" w:rsidRPr="009968DC" w:rsidRDefault="00DE01FB" w:rsidP="009F134E">
            <w:pPr>
              <w:spacing w:after="160" w:line="259" w:lineRule="auto"/>
              <w:jc w:val="both"/>
              <w:rPr>
                <w:rFonts w:cs="Arial"/>
                <w:sz w:val="20"/>
                <w:szCs w:val="20"/>
              </w:rPr>
            </w:pPr>
          </w:p>
        </w:tc>
        <w:tc>
          <w:tcPr>
            <w:tcW w:w="2527" w:type="dxa"/>
            <w:vAlign w:val="center"/>
          </w:tcPr>
          <w:p w14:paraId="1D4A233A" w14:textId="77777777" w:rsidR="00DE01FB" w:rsidRPr="009968DC" w:rsidRDefault="00DE01FB" w:rsidP="009F134E">
            <w:pPr>
              <w:spacing w:after="160" w:line="259" w:lineRule="auto"/>
              <w:jc w:val="both"/>
              <w:rPr>
                <w:rFonts w:cs="Arial"/>
                <w:sz w:val="20"/>
                <w:szCs w:val="20"/>
              </w:rPr>
            </w:pPr>
          </w:p>
        </w:tc>
      </w:tr>
      <w:tr w:rsidR="00DE01FB" w:rsidRPr="009968DC" w14:paraId="01CC4917" w14:textId="77777777" w:rsidTr="00DE01FB">
        <w:trPr>
          <w:gridAfter w:val="1"/>
          <w:wAfter w:w="39" w:type="dxa"/>
          <w:trHeight w:val="174"/>
          <w:jc w:val="center"/>
        </w:trPr>
        <w:tc>
          <w:tcPr>
            <w:tcW w:w="413" w:type="dxa"/>
            <w:vAlign w:val="center"/>
          </w:tcPr>
          <w:p w14:paraId="4CE0ADDF" w14:textId="77777777" w:rsidR="00DE01FB" w:rsidRPr="009968DC" w:rsidRDefault="00DE01FB" w:rsidP="009F134E">
            <w:pPr>
              <w:spacing w:after="160" w:line="259" w:lineRule="auto"/>
              <w:jc w:val="both"/>
              <w:rPr>
                <w:rFonts w:cs="Arial"/>
                <w:sz w:val="20"/>
                <w:szCs w:val="20"/>
              </w:rPr>
            </w:pPr>
          </w:p>
        </w:tc>
        <w:tc>
          <w:tcPr>
            <w:tcW w:w="1282" w:type="dxa"/>
            <w:vAlign w:val="center"/>
          </w:tcPr>
          <w:p w14:paraId="627B31A1"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B2BE3BA"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DCC222C"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47D66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0E3AF20" w14:textId="77777777" w:rsidR="00DE01FB" w:rsidRPr="009968DC" w:rsidRDefault="00DE01FB" w:rsidP="009F134E">
            <w:pPr>
              <w:spacing w:after="160" w:line="259" w:lineRule="auto"/>
              <w:jc w:val="both"/>
              <w:rPr>
                <w:rFonts w:cs="Arial"/>
                <w:sz w:val="20"/>
                <w:szCs w:val="20"/>
              </w:rPr>
            </w:pPr>
          </w:p>
        </w:tc>
        <w:tc>
          <w:tcPr>
            <w:tcW w:w="2527" w:type="dxa"/>
            <w:vAlign w:val="center"/>
          </w:tcPr>
          <w:p w14:paraId="79C23B75" w14:textId="77777777" w:rsidR="00DE01FB" w:rsidRPr="009968DC" w:rsidRDefault="00DE01FB" w:rsidP="009F134E">
            <w:pPr>
              <w:spacing w:after="160" w:line="259" w:lineRule="auto"/>
              <w:jc w:val="both"/>
              <w:rPr>
                <w:rFonts w:cs="Arial"/>
                <w:sz w:val="20"/>
                <w:szCs w:val="20"/>
              </w:rPr>
            </w:pPr>
          </w:p>
        </w:tc>
      </w:tr>
      <w:tr w:rsidR="00DE01FB" w:rsidRPr="009968DC" w14:paraId="0DFC247C" w14:textId="77777777" w:rsidTr="00DE01FB">
        <w:trPr>
          <w:gridAfter w:val="1"/>
          <w:wAfter w:w="39" w:type="dxa"/>
          <w:trHeight w:val="174"/>
          <w:jc w:val="center"/>
        </w:trPr>
        <w:tc>
          <w:tcPr>
            <w:tcW w:w="413" w:type="dxa"/>
            <w:vAlign w:val="center"/>
          </w:tcPr>
          <w:p w14:paraId="151C95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4AAC3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616CAD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3706914"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A7C0F5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C3121ED" w14:textId="77777777" w:rsidR="00DE01FB" w:rsidRPr="009968DC" w:rsidRDefault="00DE01FB" w:rsidP="009F134E">
            <w:pPr>
              <w:spacing w:after="160" w:line="259" w:lineRule="auto"/>
              <w:jc w:val="both"/>
              <w:rPr>
                <w:rFonts w:cs="Arial"/>
                <w:sz w:val="20"/>
                <w:szCs w:val="20"/>
              </w:rPr>
            </w:pPr>
          </w:p>
        </w:tc>
        <w:tc>
          <w:tcPr>
            <w:tcW w:w="2527" w:type="dxa"/>
            <w:vAlign w:val="center"/>
          </w:tcPr>
          <w:p w14:paraId="63EF58C3" w14:textId="77777777" w:rsidR="00DE01FB" w:rsidRPr="009968DC" w:rsidRDefault="00DE01FB"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5"/>
      </w:tblGrid>
      <w:tr w:rsidR="00D50BD2" w:rsidRPr="00765A64" w14:paraId="777FD734" w14:textId="77777777" w:rsidTr="00DE01FB">
        <w:trPr>
          <w:trHeight w:val="876"/>
          <w:jc w:val="center"/>
        </w:trPr>
        <w:tc>
          <w:tcPr>
            <w:tcW w:w="9351" w:type="dxa"/>
            <w:gridSpan w:val="7"/>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DE01FB" w:rsidRPr="009968DC" w14:paraId="5548BB8A" w14:textId="77777777" w:rsidTr="00DE01FB">
        <w:trPr>
          <w:trHeight w:val="645"/>
          <w:jc w:val="center"/>
        </w:trPr>
        <w:tc>
          <w:tcPr>
            <w:tcW w:w="413" w:type="dxa"/>
            <w:shd w:val="clear" w:color="auto" w:fill="E7E6E6" w:themeFill="background2"/>
            <w:vAlign w:val="center"/>
          </w:tcPr>
          <w:p w14:paraId="7E6FD89A"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Item</w:t>
            </w:r>
          </w:p>
        </w:tc>
        <w:tc>
          <w:tcPr>
            <w:tcW w:w="1282" w:type="dxa"/>
            <w:shd w:val="clear" w:color="auto" w:fill="E7E6E6" w:themeFill="background2"/>
            <w:vAlign w:val="center"/>
          </w:tcPr>
          <w:p w14:paraId="23D58FBF"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Nomenclatura</w:t>
            </w:r>
          </w:p>
        </w:tc>
        <w:tc>
          <w:tcPr>
            <w:tcW w:w="1283" w:type="dxa"/>
            <w:shd w:val="clear" w:color="auto" w:fill="E7E6E6" w:themeFill="background2"/>
            <w:vAlign w:val="center"/>
          </w:tcPr>
          <w:p w14:paraId="52F85958"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Marca</w:t>
            </w:r>
          </w:p>
        </w:tc>
        <w:tc>
          <w:tcPr>
            <w:tcW w:w="1283" w:type="dxa"/>
            <w:shd w:val="clear" w:color="auto" w:fill="E7E6E6" w:themeFill="background2"/>
            <w:vAlign w:val="center"/>
          </w:tcPr>
          <w:p w14:paraId="1C885F56"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shd w:val="clear" w:color="auto" w:fill="E7E6E6" w:themeFill="background2"/>
            <w:vAlign w:val="center"/>
          </w:tcPr>
          <w:p w14:paraId="36BE1BF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Unidade</w:t>
            </w:r>
          </w:p>
        </w:tc>
        <w:tc>
          <w:tcPr>
            <w:tcW w:w="1283" w:type="dxa"/>
            <w:shd w:val="clear" w:color="auto" w:fill="E7E6E6" w:themeFill="background2"/>
            <w:vAlign w:val="center"/>
          </w:tcPr>
          <w:p w14:paraId="5E9BFF10" w14:textId="51433011" w:rsidR="00DE01FB" w:rsidRPr="00765A64" w:rsidRDefault="00DE01FB" w:rsidP="00765A64">
            <w:pPr>
              <w:spacing w:line="259" w:lineRule="auto"/>
              <w:jc w:val="center"/>
              <w:rPr>
                <w:rFonts w:cs="Arial"/>
                <w:b/>
                <w:bCs/>
                <w:sz w:val="18"/>
                <w:szCs w:val="18"/>
              </w:rPr>
            </w:pPr>
            <w:r w:rsidRPr="00765A64">
              <w:rPr>
                <w:rFonts w:cs="Arial"/>
                <w:b/>
                <w:bCs/>
                <w:sz w:val="18"/>
                <w:szCs w:val="18"/>
              </w:rPr>
              <w:t>Quantidade máxima</w:t>
            </w:r>
          </w:p>
        </w:tc>
        <w:tc>
          <w:tcPr>
            <w:tcW w:w="2525" w:type="dxa"/>
            <w:shd w:val="clear" w:color="auto" w:fill="E7E6E6" w:themeFill="background2"/>
            <w:vAlign w:val="center"/>
          </w:tcPr>
          <w:p w14:paraId="2194E24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Valor Un. (R$)</w:t>
            </w:r>
          </w:p>
        </w:tc>
      </w:tr>
      <w:tr w:rsidR="00DE01FB" w:rsidRPr="009968DC" w14:paraId="270F7219" w14:textId="77777777" w:rsidTr="00DE01FB">
        <w:trPr>
          <w:trHeight w:val="174"/>
          <w:jc w:val="center"/>
        </w:trPr>
        <w:tc>
          <w:tcPr>
            <w:tcW w:w="413" w:type="dxa"/>
            <w:vAlign w:val="center"/>
          </w:tcPr>
          <w:p w14:paraId="624F8FD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14E5532"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271F1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8E019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849ED7E"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08629D8" w14:textId="77777777" w:rsidR="00DE01FB" w:rsidRPr="009968DC" w:rsidRDefault="00DE01FB" w:rsidP="009F134E">
            <w:pPr>
              <w:spacing w:after="160" w:line="259" w:lineRule="auto"/>
              <w:jc w:val="both"/>
              <w:rPr>
                <w:rFonts w:cs="Arial"/>
                <w:sz w:val="20"/>
                <w:szCs w:val="20"/>
              </w:rPr>
            </w:pPr>
          </w:p>
        </w:tc>
        <w:tc>
          <w:tcPr>
            <w:tcW w:w="2525" w:type="dxa"/>
            <w:vAlign w:val="center"/>
          </w:tcPr>
          <w:p w14:paraId="2600094E" w14:textId="77777777" w:rsidR="00DE01FB" w:rsidRPr="009968DC" w:rsidRDefault="00DE01FB" w:rsidP="009F134E">
            <w:pPr>
              <w:spacing w:after="160" w:line="259" w:lineRule="auto"/>
              <w:jc w:val="both"/>
              <w:rPr>
                <w:rFonts w:cs="Arial"/>
                <w:sz w:val="20"/>
                <w:szCs w:val="20"/>
              </w:rPr>
            </w:pPr>
          </w:p>
        </w:tc>
      </w:tr>
      <w:tr w:rsidR="00DE01FB" w:rsidRPr="009968DC" w14:paraId="7A3FC884" w14:textId="77777777" w:rsidTr="00DE01FB">
        <w:trPr>
          <w:trHeight w:val="174"/>
          <w:jc w:val="center"/>
        </w:trPr>
        <w:tc>
          <w:tcPr>
            <w:tcW w:w="413" w:type="dxa"/>
            <w:vAlign w:val="center"/>
          </w:tcPr>
          <w:p w14:paraId="1698E002"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1D665A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9075320"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90CABB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624B26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7A6B45BF" w14:textId="77777777" w:rsidR="00DE01FB" w:rsidRPr="009968DC" w:rsidRDefault="00DE01FB" w:rsidP="009F134E">
            <w:pPr>
              <w:spacing w:after="160" w:line="259" w:lineRule="auto"/>
              <w:jc w:val="both"/>
              <w:rPr>
                <w:rFonts w:cs="Arial"/>
                <w:sz w:val="20"/>
                <w:szCs w:val="20"/>
              </w:rPr>
            </w:pPr>
          </w:p>
        </w:tc>
        <w:tc>
          <w:tcPr>
            <w:tcW w:w="2525" w:type="dxa"/>
            <w:vAlign w:val="center"/>
          </w:tcPr>
          <w:p w14:paraId="005FA6DA" w14:textId="77777777" w:rsidR="00DE01FB" w:rsidRPr="009968DC" w:rsidRDefault="00DE01FB" w:rsidP="009F134E">
            <w:pPr>
              <w:spacing w:after="160" w:line="259" w:lineRule="auto"/>
              <w:jc w:val="both"/>
              <w:rPr>
                <w:rFonts w:cs="Arial"/>
                <w:sz w:val="20"/>
                <w:szCs w:val="20"/>
              </w:rPr>
            </w:pPr>
          </w:p>
        </w:tc>
      </w:tr>
      <w:tr w:rsidR="00DE01FB" w:rsidRPr="009968DC" w14:paraId="7C2CD0D6" w14:textId="77777777" w:rsidTr="00DE01FB">
        <w:trPr>
          <w:trHeight w:val="174"/>
          <w:jc w:val="center"/>
        </w:trPr>
        <w:tc>
          <w:tcPr>
            <w:tcW w:w="413" w:type="dxa"/>
            <w:vAlign w:val="center"/>
          </w:tcPr>
          <w:p w14:paraId="7BFC6477"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CA71475"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0C87D48"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67B1683"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1B73E3"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C47E55" w14:textId="77777777" w:rsidR="00DE01FB" w:rsidRPr="009968DC" w:rsidRDefault="00DE01FB" w:rsidP="009F134E">
            <w:pPr>
              <w:spacing w:after="160" w:line="259" w:lineRule="auto"/>
              <w:jc w:val="both"/>
              <w:rPr>
                <w:rFonts w:cs="Arial"/>
                <w:sz w:val="20"/>
                <w:szCs w:val="20"/>
              </w:rPr>
            </w:pPr>
          </w:p>
        </w:tc>
        <w:tc>
          <w:tcPr>
            <w:tcW w:w="2525" w:type="dxa"/>
            <w:vAlign w:val="center"/>
          </w:tcPr>
          <w:p w14:paraId="6E2F5BBE" w14:textId="77777777" w:rsidR="00DE01FB" w:rsidRPr="009968DC" w:rsidRDefault="00DE01FB"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por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por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por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Caroline Zentner" w:date="2026-05-19T11:23:00Z" w:initials="CZ">
    <w:p w14:paraId="51D3DD03" w14:textId="77777777" w:rsidR="00DD5A7D" w:rsidRDefault="00887D10" w:rsidP="00DD5A7D">
      <w:pPr>
        <w:pStyle w:val="Textodecomentrio"/>
      </w:pPr>
      <w:r>
        <w:rPr>
          <w:rStyle w:val="Refdecomentrio"/>
        </w:rPr>
        <w:annotationRef/>
      </w:r>
      <w:r w:rsidR="00DD5A7D">
        <w:t xml:space="preserve">Fiquei na dúvida se, por se tratar de itens personalizados, seria aplicável exigir modelo também. </w:t>
      </w:r>
    </w:p>
    <w:p w14:paraId="5B8C54CC" w14:textId="77777777" w:rsidR="00DD5A7D" w:rsidRDefault="00DD5A7D" w:rsidP="00DD5A7D">
      <w:pPr>
        <w:pStyle w:val="Textodecomentrio"/>
      </w:pPr>
      <w:r>
        <w:t>Mas considerando que é feita menção à modelo nos itens 7.2 e 7.4 do TR, acho que podemos incluir modelo aqui também</w:t>
      </w:r>
    </w:p>
  </w:comment>
  <w:comment w:id="32" w:author="Caroline Zentner" w:date="2026-05-19T16:11:00Z" w:initials="CZ">
    <w:p w14:paraId="5491EDC4" w14:textId="77777777" w:rsidR="00600C63" w:rsidRDefault="00600C63" w:rsidP="00600C63">
      <w:pPr>
        <w:pStyle w:val="Textodecomentrio"/>
      </w:pPr>
      <w:r>
        <w:rPr>
          <w:rStyle w:val="Refdecomentrio"/>
        </w:rPr>
        <w:annotationRef/>
      </w:r>
      <w:r>
        <w:t>Nas últimas minutas que saíram, passamos esse item para a fase de julgamento</w:t>
      </w:r>
    </w:p>
  </w:comment>
  <w:comment w:id="36" w:author="Caroline Zentner" w:date="2026-05-19T16:15:00Z" w:initials="CZ">
    <w:p w14:paraId="198A10E8" w14:textId="77777777" w:rsidR="00600C63" w:rsidRDefault="00600C63" w:rsidP="00600C63">
      <w:pPr>
        <w:pStyle w:val="Textodecomentrio"/>
      </w:pPr>
      <w:r>
        <w:rPr>
          <w:rStyle w:val="Refdecomentrio"/>
        </w:rPr>
        <w:annotationRef/>
      </w:r>
      <w:r>
        <w:t>Sugiro a seguinte alteração, passar o antigo 5.21 para cá e renumerar esses itens:</w:t>
      </w:r>
    </w:p>
    <w:p w14:paraId="60B75372" w14:textId="77777777" w:rsidR="00600C63" w:rsidRDefault="00600C63" w:rsidP="00600C63">
      <w:pPr>
        <w:pStyle w:val="Textodecomentrio"/>
      </w:pPr>
    </w:p>
    <w:p w14:paraId="74091AF9" w14:textId="77777777" w:rsidR="00600C63" w:rsidRDefault="00600C63" w:rsidP="00600C63">
      <w:pPr>
        <w:pStyle w:val="Textodecomentrio"/>
      </w:pPr>
      <w:r>
        <w:rPr>
          <w:highlight w:val="yellow"/>
        </w:rPr>
        <w:t>6.7. O Pregoeiro poderá, a qualquer momento, solicitar aos licitantes esclarecimentos que julgar necessários.</w:t>
      </w:r>
    </w:p>
    <w:p w14:paraId="1C5CA524" w14:textId="77777777" w:rsidR="00600C63" w:rsidRDefault="00600C63" w:rsidP="00600C63">
      <w:pPr>
        <w:pStyle w:val="Textodecomentrio"/>
      </w:pPr>
    </w:p>
    <w:p w14:paraId="29381219" w14:textId="77777777" w:rsidR="00600C63" w:rsidRDefault="00600C63" w:rsidP="00600C63">
      <w:pPr>
        <w:pStyle w:val="Textodecomentrio"/>
      </w:pPr>
      <w:r>
        <w:rPr>
          <w:highlight w:val="yellow"/>
        </w:rPr>
        <w:t>6.8. Se a proposta vencedora for desclassificada, o pregoeiro examinará a proposta subsequente, e, assim sucessivamente, na ordem de classificação.</w:t>
      </w:r>
    </w:p>
    <w:p w14:paraId="671B0F83" w14:textId="77777777" w:rsidR="00600C63" w:rsidRDefault="00600C63" w:rsidP="00600C63">
      <w:pPr>
        <w:pStyle w:val="Textodecomentrio"/>
      </w:pPr>
    </w:p>
    <w:p w14:paraId="4A535ED9" w14:textId="77777777" w:rsidR="00600C63" w:rsidRDefault="00600C63" w:rsidP="00600C63">
      <w:pPr>
        <w:pStyle w:val="Textodecomentrio"/>
      </w:pPr>
      <w:r>
        <w:rPr>
          <w:highlight w:val="yellow"/>
        </w:rPr>
        <w:t xml:space="preserve">6.9. Encerrada a fase de julgamento, caso se verifique a conformidade da proposta de que trata o </w:t>
      </w:r>
      <w:r>
        <w:rPr>
          <w:b/>
          <w:bCs/>
          <w:highlight w:val="yellow"/>
        </w:rPr>
        <w:t>item 6.6</w:t>
      </w:r>
      <w:r>
        <w:rPr>
          <w:highlight w:val="yellow"/>
        </w:rPr>
        <w:t xml:space="preserve">, o pregoeiro passará à verificação da documentação de habilitação do licitante conforme disposições do </w:t>
      </w:r>
      <w:r>
        <w:rPr>
          <w:b/>
          <w:bCs/>
          <w:highlight w:val="yellow"/>
        </w:rPr>
        <w:t>item 7.</w:t>
      </w:r>
    </w:p>
  </w:comment>
  <w:comment w:id="51" w:author="Caroline Zentner" w:date="2026-05-20T10:11:00Z" w:initials="CZ">
    <w:p w14:paraId="2164CB58" w14:textId="77777777" w:rsidR="00B87CA2" w:rsidRDefault="00B87CA2" w:rsidP="00B87CA2">
      <w:pPr>
        <w:pStyle w:val="Textodecomentrio"/>
      </w:pPr>
      <w:r>
        <w:rPr>
          <w:rStyle w:val="Refdecomentrio"/>
        </w:rPr>
        <w:annotationRef/>
      </w:r>
      <w:r>
        <w:t>Eu deixaria esses itens (12.2 a 12.6) como subitens do item 12.1</w:t>
      </w:r>
    </w:p>
  </w:comment>
  <w:comment w:id="52" w:author="Caroline Zentner" w:date="2026-05-20T10:44:00Z" w:initials="CZ">
    <w:p w14:paraId="13B082EF" w14:textId="77777777" w:rsidR="00DB6B32" w:rsidRDefault="00DB6B32" w:rsidP="00DB6B32">
      <w:pPr>
        <w:pStyle w:val="Textodecomentrio"/>
      </w:pPr>
      <w:r>
        <w:rPr>
          <w:rStyle w:val="Refdecomentrio"/>
        </w:rPr>
        <w:annotationRef/>
      </w:r>
      <w:r>
        <w:t>Sugiro alterar para 471850</w:t>
      </w:r>
    </w:p>
  </w:comment>
  <w:comment w:id="53" w:author="Caroline Zentner" w:date="2026-05-20T10:48:00Z" w:initials="CZ">
    <w:p w14:paraId="4B283832" w14:textId="77777777" w:rsidR="003116A4" w:rsidRDefault="003116A4" w:rsidP="003116A4">
      <w:pPr>
        <w:pStyle w:val="Textodecomentrio"/>
      </w:pPr>
      <w:r>
        <w:rPr>
          <w:rStyle w:val="Refdecomentrio"/>
        </w:rPr>
        <w:annotationRef/>
      </w:r>
      <w:r>
        <w:t>Sugiro alterar para 630527</w:t>
      </w:r>
    </w:p>
  </w:comment>
  <w:comment w:id="54" w:author="Caroline Zentner" w:date="2026-05-20T10:48:00Z" w:initials="CZ">
    <w:p w14:paraId="36F530EF" w14:textId="77777777" w:rsidR="003116A4" w:rsidRDefault="003116A4" w:rsidP="003116A4">
      <w:pPr>
        <w:pStyle w:val="Textodecomentrio"/>
      </w:pPr>
      <w:r>
        <w:rPr>
          <w:rStyle w:val="Refdecomentrio"/>
        </w:rPr>
        <w:annotationRef/>
      </w:r>
      <w:r>
        <w:t>Sugiro alterar para 387235</w:t>
      </w:r>
    </w:p>
  </w:comment>
  <w:comment w:id="55" w:author="Caroline Zentner" w:date="2026-05-20T11:08:00Z" w:initials="CZ">
    <w:p w14:paraId="7D36D830" w14:textId="77777777" w:rsidR="00CD6E5E" w:rsidRDefault="00CD6E5E" w:rsidP="00CD6E5E">
      <w:pPr>
        <w:pStyle w:val="Textodecomentrio"/>
      </w:pPr>
      <w:r>
        <w:rPr>
          <w:rStyle w:val="Refdecomentrio"/>
        </w:rPr>
        <w:annotationRef/>
      </w:r>
      <w:r>
        <w:t>Sugiro alterar para 619398</w:t>
      </w:r>
    </w:p>
  </w:comment>
  <w:comment w:id="56" w:author="Caroline Zentner" w:date="2026-05-20T11:23:00Z" w:initials="CZ">
    <w:p w14:paraId="50ABB969" w14:textId="77777777" w:rsidR="00291412" w:rsidRDefault="00291412" w:rsidP="00291412">
      <w:pPr>
        <w:pStyle w:val="Textodecomentrio"/>
      </w:pPr>
      <w:r>
        <w:rPr>
          <w:rStyle w:val="Refdecomentrio"/>
        </w:rPr>
        <w:annotationRef/>
      </w:r>
      <w:r>
        <w:t>Tendo em vista a previsão do TR, sugiro incluir o seguinte item, assim como fizemos no RP de persianas:</w:t>
      </w:r>
    </w:p>
    <w:p w14:paraId="66F4C164" w14:textId="77777777" w:rsidR="00291412" w:rsidRDefault="00291412" w:rsidP="00291412">
      <w:pPr>
        <w:pStyle w:val="Textodecomentrio"/>
      </w:pPr>
    </w:p>
    <w:p w14:paraId="3CC84EF5" w14:textId="77777777" w:rsidR="00291412" w:rsidRDefault="00291412" w:rsidP="00291412">
      <w:pPr>
        <w:pStyle w:val="Textodecomentrio"/>
      </w:pPr>
      <w:r>
        <w:rPr>
          <w:color w:val="000000"/>
        </w:rPr>
        <w:t>5.1.2. Efetivada a prorrogação da vigência do Registro de Preços, os quantitativos máximos originais para 1 (um) ano serão renovados, vedado o acréscimo dos saldos eventualmente remanescentes do período de vigência inicial.</w:t>
      </w:r>
      <w:r>
        <w:t xml:space="preserve"> </w:t>
      </w:r>
    </w:p>
  </w:comment>
  <w:comment w:id="57" w:author="Caroline Zentner" w:date="2026-05-19T11:19:00Z" w:initials="CZ">
    <w:p w14:paraId="0DA27AA5" w14:textId="77777777" w:rsidR="00DD5A7D" w:rsidRDefault="00887D10" w:rsidP="00DD5A7D">
      <w:pPr>
        <w:pStyle w:val="Textodecomentrio"/>
      </w:pPr>
      <w:r>
        <w:rPr>
          <w:rStyle w:val="Refdecomentrio"/>
        </w:rPr>
        <w:annotationRef/>
      </w:r>
      <w:r w:rsidR="00DD5A7D">
        <w:t>Sugiro um ajuste, tendo em vista que o reajuste ocorrerá somente na ata:</w:t>
      </w:r>
    </w:p>
    <w:p w14:paraId="2D47D107" w14:textId="77777777" w:rsidR="00DD5A7D" w:rsidRDefault="00DD5A7D" w:rsidP="00DD5A7D">
      <w:pPr>
        <w:pStyle w:val="Textodecomentrio"/>
      </w:pPr>
    </w:p>
    <w:p w14:paraId="244B82E4" w14:textId="77777777" w:rsidR="00DD5A7D" w:rsidRDefault="00DD5A7D" w:rsidP="00DD5A7D">
      <w:pPr>
        <w:pStyle w:val="Textodecomentrio"/>
      </w:pPr>
      <w:r>
        <w:t>É previsto reajustamento dos preços registrados nesta ata, observados os critérios estabelecidos no item 12.1 do Termo de Referência - Anexo I do Edital.</w:t>
      </w:r>
    </w:p>
  </w:comment>
  <w:comment w:id="58" w:author="Caroline Zentner" w:date="2026-05-19T11:16:00Z" w:initials="CZ">
    <w:p w14:paraId="55D62C2D" w14:textId="7DF40B30" w:rsidR="00601C78" w:rsidRDefault="00887D10" w:rsidP="00601C78">
      <w:pPr>
        <w:pStyle w:val="Textodecomentrio"/>
      </w:pPr>
      <w:r>
        <w:rPr>
          <w:rStyle w:val="Refdecomentrio"/>
        </w:rPr>
        <w:annotationRef/>
      </w:r>
      <w:r w:rsidR="00601C78">
        <w:t xml:space="preserve">O GDM pediu para excluir esse item no edital de RP de eletrodomésticos, pois não tinha contrato. Sugiro excluir nesse tbm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C54CC" w15:done="0"/>
  <w15:commentEx w15:paraId="5491EDC4" w15:done="0"/>
  <w15:commentEx w15:paraId="4A535ED9" w15:done="0"/>
  <w15:commentEx w15:paraId="2164CB58" w15:done="0"/>
  <w15:commentEx w15:paraId="13B082EF" w15:done="0"/>
  <w15:commentEx w15:paraId="4B283832" w15:done="0"/>
  <w15:commentEx w15:paraId="36F530EF" w15:done="0"/>
  <w15:commentEx w15:paraId="7D36D830" w15:done="0"/>
  <w15:commentEx w15:paraId="3CC84EF5" w15:done="0"/>
  <w15:commentEx w15:paraId="244B82E4" w15:done="0"/>
  <w15:commentEx w15:paraId="55D62C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828D99" w16cex:dateUtc="2026-05-19T14:23:00Z"/>
  <w16cex:commentExtensible w16cex:durableId="7C47600B" w16cex:dateUtc="2026-05-19T19:11:00Z"/>
  <w16cex:commentExtensible w16cex:durableId="32B92B69" w16cex:dateUtc="2026-05-19T19:15:00Z"/>
  <w16cex:commentExtensible w16cex:durableId="3D6D9481" w16cex:dateUtc="2026-05-20T13:11:00Z"/>
  <w16cex:commentExtensible w16cex:durableId="7D8631F8" w16cex:dateUtc="2026-05-20T13:44:00Z"/>
  <w16cex:commentExtensible w16cex:durableId="0C83FF4B" w16cex:dateUtc="2026-05-20T13:48:00Z"/>
  <w16cex:commentExtensible w16cex:durableId="17994F2A" w16cex:dateUtc="2026-05-20T13:48:00Z"/>
  <w16cex:commentExtensible w16cex:durableId="066E71D7" w16cex:dateUtc="2026-05-20T14:08:00Z"/>
  <w16cex:commentExtensible w16cex:durableId="6073B117" w16cex:dateUtc="2026-05-20T14:23:00Z"/>
  <w16cex:commentExtensible w16cex:durableId="7EDF375D" w16cex:dateUtc="2026-05-19T14:19:00Z"/>
  <w16cex:commentExtensible w16cex:durableId="3FCF95A2" w16cex:dateUtc="2026-05-19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C54CC" w16cid:durableId="6D828D99"/>
  <w16cid:commentId w16cid:paraId="5491EDC4" w16cid:durableId="7C47600B"/>
  <w16cid:commentId w16cid:paraId="4A535ED9" w16cid:durableId="32B92B69"/>
  <w16cid:commentId w16cid:paraId="2164CB58" w16cid:durableId="3D6D9481"/>
  <w16cid:commentId w16cid:paraId="13B082EF" w16cid:durableId="7D8631F8"/>
  <w16cid:commentId w16cid:paraId="4B283832" w16cid:durableId="0C83FF4B"/>
  <w16cid:commentId w16cid:paraId="36F530EF" w16cid:durableId="17994F2A"/>
  <w16cid:commentId w16cid:paraId="7D36D830" w16cid:durableId="066E71D7"/>
  <w16cid:commentId w16cid:paraId="3CC84EF5" w16cid:durableId="6073B117"/>
  <w16cid:commentId w16cid:paraId="244B82E4" w16cid:durableId="7EDF375D"/>
  <w16cid:commentId w16cid:paraId="55D62C2D" w16cid:durableId="3FCF95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F2D7F" w14:textId="77777777" w:rsidR="009D0D44" w:rsidRDefault="009D0D44">
      <w:r>
        <w:separator/>
      </w:r>
    </w:p>
  </w:endnote>
  <w:endnote w:type="continuationSeparator" w:id="0">
    <w:p w14:paraId="03A15795" w14:textId="77777777" w:rsidR="009D0D44" w:rsidRDefault="009D0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841A" w14:textId="77777777" w:rsidR="009D0D44" w:rsidRDefault="009D0D44">
      <w:r>
        <w:separator/>
      </w:r>
    </w:p>
  </w:footnote>
  <w:footnote w:type="continuationSeparator" w:id="0">
    <w:p w14:paraId="31C1D586" w14:textId="77777777" w:rsidR="009D0D44" w:rsidRDefault="009D0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049899919" name="Imagem 10498999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BAC04A4"/>
    <w:multiLevelType w:val="multilevel"/>
    <w:tmpl w:val="928A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5"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9"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4"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4"/>
  </w:num>
  <w:num w:numId="2" w16cid:durableId="1047030917">
    <w:abstractNumId w:val="8"/>
  </w:num>
  <w:num w:numId="3" w16cid:durableId="1532913456">
    <w:abstractNumId w:val="28"/>
  </w:num>
  <w:num w:numId="4" w16cid:durableId="1337071954">
    <w:abstractNumId w:val="26"/>
  </w:num>
  <w:num w:numId="5" w16cid:durableId="767583330">
    <w:abstractNumId w:val="9"/>
  </w:num>
  <w:num w:numId="6" w16cid:durableId="458763359">
    <w:abstractNumId w:val="0"/>
  </w:num>
  <w:num w:numId="7" w16cid:durableId="949236584">
    <w:abstractNumId w:val="32"/>
  </w:num>
  <w:num w:numId="8" w16cid:durableId="552742187">
    <w:abstractNumId w:val="19"/>
  </w:num>
  <w:num w:numId="9" w16cid:durableId="269433705">
    <w:abstractNumId w:val="12"/>
  </w:num>
  <w:num w:numId="10" w16cid:durableId="1734235735">
    <w:abstractNumId w:val="23"/>
  </w:num>
  <w:num w:numId="11" w16cid:durableId="2070305899">
    <w:abstractNumId w:val="27"/>
  </w:num>
  <w:num w:numId="12" w16cid:durableId="1933246905">
    <w:abstractNumId w:val="33"/>
  </w:num>
  <w:num w:numId="13" w16cid:durableId="939677681">
    <w:abstractNumId w:val="17"/>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6"/>
  </w:num>
  <w:num w:numId="20" w16cid:durableId="1080832282">
    <w:abstractNumId w:val="21"/>
  </w:num>
  <w:num w:numId="21" w16cid:durableId="1691295411">
    <w:abstractNumId w:val="29"/>
  </w:num>
  <w:num w:numId="22" w16cid:durableId="757676182">
    <w:abstractNumId w:val="2"/>
  </w:num>
  <w:num w:numId="23" w16cid:durableId="1080979443">
    <w:abstractNumId w:val="18"/>
  </w:num>
  <w:num w:numId="24" w16cid:durableId="1681546159">
    <w:abstractNumId w:val="30"/>
  </w:num>
  <w:num w:numId="25" w16cid:durableId="602149114">
    <w:abstractNumId w:val="4"/>
  </w:num>
  <w:num w:numId="26" w16cid:durableId="1241675238">
    <w:abstractNumId w:val="20"/>
  </w:num>
  <w:num w:numId="27" w16cid:durableId="1728606031">
    <w:abstractNumId w:val="35"/>
  </w:num>
  <w:num w:numId="28" w16cid:durableId="1625846568">
    <w:abstractNumId w:val="1"/>
  </w:num>
  <w:num w:numId="29" w16cid:durableId="1437676017">
    <w:abstractNumId w:val="22"/>
  </w:num>
  <w:num w:numId="30" w16cid:durableId="72971117">
    <w:abstractNumId w:val="10"/>
  </w:num>
  <w:num w:numId="31" w16cid:durableId="1061489487">
    <w:abstractNumId w:val="31"/>
  </w:num>
  <w:num w:numId="32" w16cid:durableId="1760323153">
    <w:abstractNumId w:val="6"/>
  </w:num>
  <w:num w:numId="33" w16cid:durableId="1218400614">
    <w:abstractNumId w:val="25"/>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4"/>
  </w:num>
  <w:num w:numId="37" w16cid:durableId="640036099">
    <w:abstractNumId w:val="15"/>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400"/>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D7B"/>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3FD9"/>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BB"/>
    <w:rsid w:val="000836EA"/>
    <w:rsid w:val="000837A9"/>
    <w:rsid w:val="00083D47"/>
    <w:rsid w:val="00083DDE"/>
    <w:rsid w:val="00083FF3"/>
    <w:rsid w:val="00084CC6"/>
    <w:rsid w:val="000854EC"/>
    <w:rsid w:val="000857EC"/>
    <w:rsid w:val="00085887"/>
    <w:rsid w:val="000861D1"/>
    <w:rsid w:val="000862EC"/>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BC9"/>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9E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28D"/>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8DC"/>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43"/>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D0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54D"/>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6"/>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0962"/>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4BED"/>
    <w:rsid w:val="001D570E"/>
    <w:rsid w:val="001D5953"/>
    <w:rsid w:val="001D5DD1"/>
    <w:rsid w:val="001D6343"/>
    <w:rsid w:val="001D658C"/>
    <w:rsid w:val="001D6E6A"/>
    <w:rsid w:val="001D7271"/>
    <w:rsid w:val="001D7A91"/>
    <w:rsid w:val="001D7CFA"/>
    <w:rsid w:val="001E0775"/>
    <w:rsid w:val="001E0886"/>
    <w:rsid w:val="001E0A3A"/>
    <w:rsid w:val="001E0BB5"/>
    <w:rsid w:val="001E177D"/>
    <w:rsid w:val="001E1DE7"/>
    <w:rsid w:val="001E1F0E"/>
    <w:rsid w:val="001E2175"/>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00"/>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812"/>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ACB"/>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164"/>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12"/>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126"/>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3C4"/>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57D"/>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D35"/>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6A4"/>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5DBB"/>
    <w:rsid w:val="00356966"/>
    <w:rsid w:val="00356A8A"/>
    <w:rsid w:val="00356CD5"/>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7EC"/>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2B8"/>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14E"/>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CDD"/>
    <w:rsid w:val="00405F1C"/>
    <w:rsid w:val="00406761"/>
    <w:rsid w:val="00406B0C"/>
    <w:rsid w:val="00406B4E"/>
    <w:rsid w:val="0040767E"/>
    <w:rsid w:val="00407699"/>
    <w:rsid w:val="004076F7"/>
    <w:rsid w:val="004077CD"/>
    <w:rsid w:val="00407C4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C5E"/>
    <w:rsid w:val="00414DD5"/>
    <w:rsid w:val="00414F2A"/>
    <w:rsid w:val="00415413"/>
    <w:rsid w:val="00415447"/>
    <w:rsid w:val="004155D2"/>
    <w:rsid w:val="00415610"/>
    <w:rsid w:val="00416720"/>
    <w:rsid w:val="0041709D"/>
    <w:rsid w:val="00417B15"/>
    <w:rsid w:val="00417C1C"/>
    <w:rsid w:val="00417C49"/>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7A1"/>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78A"/>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35"/>
    <w:rsid w:val="004A5149"/>
    <w:rsid w:val="004A52A1"/>
    <w:rsid w:val="004A5EB2"/>
    <w:rsid w:val="004A5FF2"/>
    <w:rsid w:val="004A6280"/>
    <w:rsid w:val="004A630A"/>
    <w:rsid w:val="004A6417"/>
    <w:rsid w:val="004A703E"/>
    <w:rsid w:val="004A73C1"/>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05C"/>
    <w:rsid w:val="004B7196"/>
    <w:rsid w:val="004B7332"/>
    <w:rsid w:val="004B74E8"/>
    <w:rsid w:val="004B7691"/>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9C3"/>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094"/>
    <w:rsid w:val="004E5341"/>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4EC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BA6"/>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B83"/>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06D"/>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61"/>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BA3"/>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AB3"/>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B7BF6"/>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2DE"/>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0C63"/>
    <w:rsid w:val="0060119F"/>
    <w:rsid w:val="006012CC"/>
    <w:rsid w:val="0060146D"/>
    <w:rsid w:val="006015F6"/>
    <w:rsid w:val="00601637"/>
    <w:rsid w:val="00601B64"/>
    <w:rsid w:val="00601C78"/>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A5"/>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3877"/>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6F4F"/>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4FF1"/>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DE4"/>
    <w:rsid w:val="00652FB5"/>
    <w:rsid w:val="0065302A"/>
    <w:rsid w:val="00653079"/>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05B"/>
    <w:rsid w:val="00685345"/>
    <w:rsid w:val="00685351"/>
    <w:rsid w:val="0068537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52"/>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8B6"/>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5B8"/>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C69"/>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410"/>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02"/>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3F4B"/>
    <w:rsid w:val="00754054"/>
    <w:rsid w:val="0075410D"/>
    <w:rsid w:val="00754833"/>
    <w:rsid w:val="007549E6"/>
    <w:rsid w:val="00754F36"/>
    <w:rsid w:val="007558E5"/>
    <w:rsid w:val="00755D9B"/>
    <w:rsid w:val="00756412"/>
    <w:rsid w:val="00756726"/>
    <w:rsid w:val="00756C5D"/>
    <w:rsid w:val="00756D34"/>
    <w:rsid w:val="0075760F"/>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3EE7"/>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C4A"/>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85C"/>
    <w:rsid w:val="00791AC0"/>
    <w:rsid w:val="00791B25"/>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0DE"/>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10"/>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3D0"/>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E44"/>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96C"/>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488"/>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A12"/>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288"/>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0DA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87F63"/>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379"/>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AD5"/>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0D44"/>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C3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317"/>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DA3"/>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323"/>
    <w:rsid w:val="00A653F0"/>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516"/>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A7E9F"/>
    <w:rsid w:val="00AB010E"/>
    <w:rsid w:val="00AB0250"/>
    <w:rsid w:val="00AB03C0"/>
    <w:rsid w:val="00AB05F9"/>
    <w:rsid w:val="00AB06CD"/>
    <w:rsid w:val="00AB0716"/>
    <w:rsid w:val="00AB0B4D"/>
    <w:rsid w:val="00AB0DE9"/>
    <w:rsid w:val="00AB0DF4"/>
    <w:rsid w:val="00AB0FE9"/>
    <w:rsid w:val="00AB105E"/>
    <w:rsid w:val="00AB1138"/>
    <w:rsid w:val="00AB1162"/>
    <w:rsid w:val="00AB13EE"/>
    <w:rsid w:val="00AB18CD"/>
    <w:rsid w:val="00AB18FD"/>
    <w:rsid w:val="00AB1939"/>
    <w:rsid w:val="00AB1E50"/>
    <w:rsid w:val="00AB1EF3"/>
    <w:rsid w:val="00AB200A"/>
    <w:rsid w:val="00AB2711"/>
    <w:rsid w:val="00AB27C3"/>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426"/>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3E76"/>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4EB"/>
    <w:rsid w:val="00B8697E"/>
    <w:rsid w:val="00B86AB3"/>
    <w:rsid w:val="00B86C7E"/>
    <w:rsid w:val="00B86F2F"/>
    <w:rsid w:val="00B8734B"/>
    <w:rsid w:val="00B8747B"/>
    <w:rsid w:val="00B87739"/>
    <w:rsid w:val="00B87CA2"/>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278"/>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3C70"/>
    <w:rsid w:val="00BD42C6"/>
    <w:rsid w:val="00BD437D"/>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541"/>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3CF"/>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21"/>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1EC9"/>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7B0"/>
    <w:rsid w:val="00C75E76"/>
    <w:rsid w:val="00C765CB"/>
    <w:rsid w:val="00C76803"/>
    <w:rsid w:val="00C76AD9"/>
    <w:rsid w:val="00C7737A"/>
    <w:rsid w:val="00C7768C"/>
    <w:rsid w:val="00C777B2"/>
    <w:rsid w:val="00C7788A"/>
    <w:rsid w:val="00C77966"/>
    <w:rsid w:val="00C77B96"/>
    <w:rsid w:val="00C77F89"/>
    <w:rsid w:val="00C801CA"/>
    <w:rsid w:val="00C8048A"/>
    <w:rsid w:val="00C8050B"/>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4B"/>
    <w:rsid w:val="00C96B57"/>
    <w:rsid w:val="00C96F2F"/>
    <w:rsid w:val="00C9707E"/>
    <w:rsid w:val="00C974FF"/>
    <w:rsid w:val="00C979B8"/>
    <w:rsid w:val="00C97AD7"/>
    <w:rsid w:val="00CA0001"/>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9FA"/>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6E5E"/>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4FB5"/>
    <w:rsid w:val="00CF510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08B"/>
    <w:rsid w:val="00D12525"/>
    <w:rsid w:val="00D12545"/>
    <w:rsid w:val="00D12AB8"/>
    <w:rsid w:val="00D12BBC"/>
    <w:rsid w:val="00D130DF"/>
    <w:rsid w:val="00D13100"/>
    <w:rsid w:val="00D1323E"/>
    <w:rsid w:val="00D13361"/>
    <w:rsid w:val="00D1378F"/>
    <w:rsid w:val="00D13CFA"/>
    <w:rsid w:val="00D14664"/>
    <w:rsid w:val="00D1522A"/>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5C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B9C"/>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686"/>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322"/>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4C8E"/>
    <w:rsid w:val="00DB5258"/>
    <w:rsid w:val="00DB52C9"/>
    <w:rsid w:val="00DB547C"/>
    <w:rsid w:val="00DB54BF"/>
    <w:rsid w:val="00DB59FC"/>
    <w:rsid w:val="00DB6107"/>
    <w:rsid w:val="00DB614B"/>
    <w:rsid w:val="00DB618C"/>
    <w:rsid w:val="00DB6B32"/>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628"/>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A7D"/>
    <w:rsid w:val="00DD5EB2"/>
    <w:rsid w:val="00DD635E"/>
    <w:rsid w:val="00DD65B9"/>
    <w:rsid w:val="00DD66C7"/>
    <w:rsid w:val="00DD70B2"/>
    <w:rsid w:val="00DD7A6D"/>
    <w:rsid w:val="00DD7C54"/>
    <w:rsid w:val="00DD7E47"/>
    <w:rsid w:val="00DE01FB"/>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9B7"/>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097"/>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044"/>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E9A"/>
    <w:rsid w:val="00E77F7C"/>
    <w:rsid w:val="00E801CE"/>
    <w:rsid w:val="00E8024F"/>
    <w:rsid w:val="00E80971"/>
    <w:rsid w:val="00E80BC5"/>
    <w:rsid w:val="00E812AA"/>
    <w:rsid w:val="00E81395"/>
    <w:rsid w:val="00E8160C"/>
    <w:rsid w:val="00E81772"/>
    <w:rsid w:val="00E81AD3"/>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2FA7"/>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1F14"/>
    <w:rsid w:val="00F12216"/>
    <w:rsid w:val="00F12AD7"/>
    <w:rsid w:val="00F12DC5"/>
    <w:rsid w:val="00F131A1"/>
    <w:rsid w:val="00F13431"/>
    <w:rsid w:val="00F1348C"/>
    <w:rsid w:val="00F13931"/>
    <w:rsid w:val="00F13BA4"/>
    <w:rsid w:val="00F13D44"/>
    <w:rsid w:val="00F14123"/>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6F19"/>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69"/>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3F"/>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_Ato2019-2022/2021/Lei/L14133.htm" TargetMode="External"/><Relationship Id="rId34" Type="http://schemas.microsoft.com/office/2011/relationships/commentsExtended" Target="commentsExtended.xm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63" Type="http://schemas.openxmlformats.org/officeDocument/2006/relationships/hyperlink" Target="https://www.tce.sp.gov.br/transparencia-tcesp" TargetMode="External"/><Relationship Id="rId68" Type="http://schemas.openxmlformats.org/officeDocument/2006/relationships/hyperlink" Target="http://www.gov.br/pncp/pt-br" TargetMode="Externa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7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microsoft.com/office/2018/08/relationships/commentsExtensible" Target="commentsExtensible.xm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microsoft.com/office/2016/09/relationships/commentsIds" Target="commentsIds.xm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image" Target="media/image1.png"/><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comments" Target="comments.xm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gov.br/empresas-e-negocios/pt-br/empreendedor"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26397</TotalTime>
  <Pages>62</Pages>
  <Words>20655</Words>
  <Characters>111542</Characters>
  <Application>Microsoft Office Word</Application>
  <DocSecurity>0</DocSecurity>
  <Lines>929</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1837</cp:revision>
  <cp:lastPrinted>2025-10-03T14:17:00Z</cp:lastPrinted>
  <dcterms:created xsi:type="dcterms:W3CDTF">2024-07-06T20:40:00Z</dcterms:created>
  <dcterms:modified xsi:type="dcterms:W3CDTF">2026-05-20T14:50:00Z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