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5E3E2C2B" w:rsidR="00EB5980" w:rsidRPr="00EB5980" w:rsidRDefault="00EB5980" w:rsidP="00EB5980">
      <w:pPr>
        <w:rPr>
          <w:rFonts w:cs="Arial"/>
          <w:b/>
          <w:bCs/>
          <w:sz w:val="28"/>
          <w:szCs w:val="28"/>
        </w:rPr>
      </w:pPr>
      <w:r w:rsidRPr="0097706D">
        <w:rPr>
          <w:rFonts w:cs="Arial"/>
          <w:b/>
          <w:bCs/>
          <w:sz w:val="28"/>
          <w:szCs w:val="28"/>
          <w:highlight w:val="red"/>
        </w:rPr>
        <w:t xml:space="preserve">R$ </w:t>
      </w:r>
      <w:r w:rsidR="002B44FD">
        <w:rPr>
          <w:rFonts w:cs="Arial"/>
          <w:b/>
          <w:bCs/>
          <w:sz w:val="28"/>
          <w:szCs w:val="28"/>
          <w:highlight w:val="red"/>
        </w:rPr>
        <w:t>_____________,____</w:t>
      </w:r>
      <w:r w:rsidR="00404183" w:rsidRPr="0097706D">
        <w:rPr>
          <w:rFonts w:cs="Arial"/>
          <w:b/>
          <w:bCs/>
          <w:sz w:val="28"/>
          <w:szCs w:val="28"/>
          <w:highlight w:val="red"/>
        </w:rPr>
        <w:t xml:space="preserve"> </w:t>
      </w:r>
      <w:r w:rsidR="00611AED" w:rsidRPr="0097706D">
        <w:rPr>
          <w:rFonts w:cs="Arial"/>
          <w:b/>
          <w:bCs/>
          <w:sz w:val="28"/>
          <w:szCs w:val="28"/>
          <w:highlight w:val="red"/>
        </w:rPr>
        <w:t xml:space="preserve">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6"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7"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E5940">
      <w:pPr>
        <w:pStyle w:val="Nvel3-R"/>
        <w:widowControl w:val="0"/>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estadual, </w:t>
      </w:r>
      <w:r w:rsidR="00552976" w:rsidRPr="00AC5992">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440530F8" w:rsidR="007C0E99" w:rsidRPr="00BE2A9D" w:rsidRDefault="00BE2A9D" w:rsidP="00AE46C4">
      <w:pPr>
        <w:pStyle w:val="Nivel2"/>
        <w:ind w:left="0" w:firstLine="0"/>
        <w:rPr>
          <w:color w:val="auto"/>
          <w:sz w:val="24"/>
          <w:szCs w:val="24"/>
          <w:highlight w:val="green"/>
        </w:rPr>
      </w:pPr>
      <w:bookmarkStart w:id="11" w:name="art14§3"/>
      <w:bookmarkStart w:id="12" w:name="art14§4"/>
      <w:bookmarkEnd w:id="11"/>
      <w:bookmarkEnd w:id="12"/>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5"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6"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7"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29"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51D227B8"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a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22D4F765"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Valor Total Global do Item Único</w:t>
      </w:r>
      <w:r w:rsidR="000C7B8C" w:rsidRPr="00DB525C">
        <w:rPr>
          <w:i w:val="0"/>
          <w:iCs w:val="0"/>
          <w:color w:val="auto"/>
          <w:sz w:val="24"/>
          <w:szCs w:val="24"/>
          <w:highlight w:val="yellow"/>
        </w:rPr>
        <w:t>.</w:t>
      </w:r>
      <w:r w:rsidR="001167EF" w:rsidRPr="00DB525C">
        <w:rPr>
          <w:i w:val="0"/>
          <w:iCs w:val="0"/>
          <w:color w:val="auto"/>
          <w:sz w:val="24"/>
          <w:szCs w:val="24"/>
          <w:highlight w:val="yellow"/>
        </w:rPr>
        <w:t xml:space="preserve"> </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2"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8106559" w:rsidR="000F3E41" w:rsidRPr="00630FFC" w:rsidRDefault="000F3E41" w:rsidP="00AE46C4">
      <w:pPr>
        <w:pStyle w:val="Nivel2"/>
        <w:ind w:left="0" w:firstLine="0"/>
        <w:rPr>
          <w:sz w:val="24"/>
          <w:szCs w:val="24"/>
        </w:rPr>
      </w:pPr>
      <w:bookmarkStart w:id="23"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0F3E41">
        <w:rPr>
          <w:b/>
          <w:bCs/>
          <w:color w:val="auto"/>
          <w:sz w:val="24"/>
          <w:szCs w:val="24"/>
          <w:highlight w:val="red"/>
        </w:rPr>
        <w:t xml:space="preserve">R$ </w:t>
      </w:r>
      <w:r>
        <w:rPr>
          <w:b/>
          <w:bCs/>
          <w:color w:val="auto"/>
          <w:sz w:val="24"/>
          <w:szCs w:val="24"/>
          <w:highlight w:val="red"/>
        </w:rPr>
        <w:t>__________,__</w:t>
      </w:r>
      <w:r w:rsidRPr="000F3E41">
        <w:rPr>
          <w:b/>
          <w:bCs/>
          <w:color w:val="auto"/>
          <w:sz w:val="24"/>
          <w:szCs w:val="24"/>
          <w:highlight w:val="red"/>
        </w:rPr>
        <w:t xml:space="preserve"> </w:t>
      </w:r>
      <w:r w:rsidRPr="000F3E41">
        <w:rPr>
          <w:color w:val="auto"/>
          <w:sz w:val="24"/>
          <w:szCs w:val="24"/>
          <w:highlight w:val="red"/>
        </w:rPr>
        <w:t>(</w:t>
      </w:r>
      <w:r>
        <w:rPr>
          <w:color w:val="auto"/>
          <w:sz w:val="24"/>
          <w:szCs w:val="24"/>
          <w:highlight w:val="red"/>
        </w:rPr>
        <w:t>_______________________</w:t>
      </w:r>
      <w:r w:rsidRPr="000F3E41">
        <w:rPr>
          <w:color w:val="auto"/>
          <w:sz w:val="24"/>
          <w:szCs w:val="24"/>
          <w:highlight w:val="red"/>
        </w:rPr>
        <w:t>)</w:t>
      </w:r>
      <w:bookmarkEnd w:id="23"/>
      <w:r w:rsidRPr="000F3E41">
        <w:rPr>
          <w:color w:val="auto"/>
          <w:sz w:val="24"/>
          <w:szCs w:val="24"/>
          <w:highlight w:val="red"/>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 xml:space="preserve">Definida a melhor proposta, se a diferença em relação à proposta classificada em segundo lugar for de pelo menos 5% (cinco por cento), o pregoeiro, </w:t>
      </w:r>
      <w:r w:rsidRPr="00B36518">
        <w:rPr>
          <w:sz w:val="24"/>
          <w:szCs w:val="24"/>
        </w:rPr>
        <w:lastRenderedPageBreak/>
        <w:t>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lastRenderedPageBreak/>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0" w:name="art60§1iv"/>
      <w:bookmarkEnd w:id="30"/>
      <w:r w:rsidRPr="00B36518">
        <w:rPr>
          <w:sz w:val="24"/>
          <w:szCs w:val="24"/>
        </w:rPr>
        <w:t xml:space="preserve">empresas que comprovem a </w:t>
      </w:r>
      <w:r w:rsidRPr="00A83F42">
        <w:rPr>
          <w:sz w:val="24"/>
          <w:szCs w:val="24"/>
        </w:rPr>
        <w:t xml:space="preserve">prática de mitigação, nos termos da </w:t>
      </w:r>
      <w:hyperlink r:id="rId41"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2"/>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t xml:space="preserve">A negociação poderá ser feita com os demais licitantes, segundo a ordem de classificação inicialmente estabelecida, quando o primeiro colocado, </w:t>
      </w:r>
      <w:r w:rsidRPr="00B36518">
        <w:rPr>
          <w:sz w:val="24"/>
          <w:szCs w:val="24"/>
        </w:rPr>
        <w:lastRenderedPageBreak/>
        <w:t>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19FA178" w14:textId="77777777" w:rsidR="00BD5EA4" w:rsidRPr="00BD5EA4" w:rsidRDefault="00BD5EA4" w:rsidP="00BD5EA4">
      <w:pPr>
        <w:pStyle w:val="Nivel3"/>
        <w:rPr>
          <w:color w:val="auto"/>
          <w:sz w:val="24"/>
          <w:szCs w:val="24"/>
          <w:highlight w:val="yellow"/>
        </w:rPr>
      </w:pPr>
      <w:r w:rsidRPr="00BD5EA4">
        <w:rPr>
          <w:color w:val="auto"/>
          <w:sz w:val="24"/>
          <w:szCs w:val="24"/>
          <w:highlight w:val="yellow"/>
        </w:rPr>
        <w:t xml:space="preserve">O pregoeiro solicitará ao licitante mais bem classificado que, no prazo mínimo de </w:t>
      </w:r>
      <w:r w:rsidRPr="00BD5EA4">
        <w:rPr>
          <w:b/>
          <w:bCs/>
          <w:color w:val="auto"/>
          <w:sz w:val="24"/>
          <w:szCs w:val="24"/>
          <w:highlight w:val="yellow"/>
        </w:rPr>
        <w:t>2 (duas) horas</w:t>
      </w:r>
      <w:r w:rsidRPr="00BD5EA4">
        <w:rPr>
          <w:color w:val="auto"/>
          <w:sz w:val="24"/>
          <w:szCs w:val="24"/>
          <w:highlight w:val="yellow"/>
        </w:rPr>
        <w:t xml:space="preserve">, envie a </w:t>
      </w:r>
      <w:r w:rsidRPr="00BD5EA4">
        <w:rPr>
          <w:b/>
          <w:bCs/>
          <w:sz w:val="24"/>
          <w:szCs w:val="24"/>
          <w:highlight w:val="yellow"/>
        </w:rPr>
        <w:t>Proposta de Preços</w:t>
      </w:r>
      <w:r w:rsidRPr="00BD5EA4">
        <w:rPr>
          <w:sz w:val="24"/>
          <w:szCs w:val="24"/>
          <w:highlight w:val="yellow"/>
        </w:rPr>
        <w:t xml:space="preserve">, conforme modelo constante do </w:t>
      </w:r>
      <w:r w:rsidRPr="00BD5EA4">
        <w:rPr>
          <w:b/>
          <w:bCs/>
          <w:sz w:val="24"/>
          <w:szCs w:val="24"/>
          <w:highlight w:val="yellow"/>
        </w:rPr>
        <w:t>Anexo II deste Edital</w:t>
      </w:r>
      <w:r w:rsidRPr="00BD5EA4">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bookmarkStart w:id="31" w:name="_Hlk117016948"/>
      <w:r w:rsidRPr="00BD5EA4">
        <w:rPr>
          <w:color w:val="auto"/>
          <w:sz w:val="24"/>
          <w:szCs w:val="24"/>
          <w:highlight w:val="yellow"/>
        </w:rPr>
        <w:t>.</w:t>
      </w:r>
    </w:p>
    <w:bookmarkEnd w:id="31"/>
    <w:p w14:paraId="240260E5" w14:textId="77777777" w:rsidR="00BD5EA4" w:rsidRPr="00BD5EA4" w:rsidRDefault="00BD5EA4" w:rsidP="00BD5EA4">
      <w:pPr>
        <w:pStyle w:val="Nivel3"/>
        <w:rPr>
          <w:color w:val="auto"/>
          <w:sz w:val="24"/>
          <w:szCs w:val="24"/>
          <w:highlight w:val="yellow"/>
        </w:rPr>
      </w:pPr>
      <w:r w:rsidRPr="00BD5EA4">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0A4C050A" w14:textId="77777777" w:rsidR="00BD5EA4" w:rsidRPr="00BD5EA4" w:rsidRDefault="00BD5EA4" w:rsidP="00BD5EA4">
      <w:pPr>
        <w:pStyle w:val="Nivel3"/>
        <w:rPr>
          <w:color w:val="auto"/>
          <w:sz w:val="24"/>
          <w:szCs w:val="24"/>
          <w:highlight w:val="yellow"/>
        </w:rPr>
      </w:pPr>
      <w:r w:rsidRPr="00BD5EA4">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F682F5A" w14:textId="77777777" w:rsidR="00BD5EA4" w:rsidRDefault="00BD5EA4" w:rsidP="00BD5EA4">
      <w:pPr>
        <w:spacing w:before="120" w:after="120" w:line="276" w:lineRule="auto"/>
        <w:ind w:left="851"/>
        <w:jc w:val="both"/>
        <w:rPr>
          <w:rFonts w:cs="Arial"/>
          <w:highlight w:val="yellow"/>
        </w:rPr>
      </w:pPr>
      <w:r w:rsidRPr="00BD5EA4">
        <w:rPr>
          <w:rFonts w:cs="Arial"/>
          <w:highlight w:val="yellow"/>
        </w:rPr>
        <w:t>a) O ajuste de que trata este dispositivo se limita a sanar erros ou falhas que não alterem a substância das propostas;</w:t>
      </w:r>
    </w:p>
    <w:p w14:paraId="43CA4401" w14:textId="565CC115" w:rsidR="00BD5EA4" w:rsidRPr="00BD5EA4" w:rsidRDefault="00BD5EA4" w:rsidP="00BD5EA4">
      <w:pPr>
        <w:spacing w:before="120" w:after="120" w:line="276" w:lineRule="auto"/>
        <w:ind w:left="851"/>
        <w:jc w:val="both"/>
        <w:rPr>
          <w:rFonts w:cs="Arial"/>
          <w:highlight w:val="yellow"/>
          <w:shd w:val="clear" w:color="auto" w:fill="FFFF00"/>
        </w:rPr>
      </w:pPr>
      <w:r w:rsidRPr="00BD5EA4">
        <w:rPr>
          <w:rFonts w:cs="Arial"/>
          <w:highlight w:val="yellow"/>
        </w:rPr>
        <w:t>b) Considera-se erro no preenchimento da planilha passível de correção a indicação de recolhimento de impostos e contribuições na forma do Simples Nacional, quando não cabível esse regime.</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42547FED" w14:textId="622775D0" w:rsidR="00EA0915" w:rsidRPr="008F312D" w:rsidRDefault="008F312D" w:rsidP="008F312D">
      <w:pPr>
        <w:pStyle w:val="Nivel2"/>
        <w:ind w:left="0" w:firstLine="0"/>
        <w:rPr>
          <w:rFonts w:eastAsia="Times New Roman"/>
          <w:sz w:val="24"/>
          <w:szCs w:val="24"/>
        </w:rPr>
      </w:pPr>
      <w:r w:rsidRPr="000459A9">
        <w:rPr>
          <w:rFonts w:eastAsia="Times New Roman"/>
          <w:sz w:val="24"/>
          <w:szCs w:val="24"/>
        </w:rPr>
        <w:t>O Pregoeiro poderá, a qualquer momento, solicitar aos licitantes esclarecimentos que julgar necessários</w:t>
      </w:r>
      <w:r>
        <w:rPr>
          <w:rFonts w:eastAsia="Times New Roman"/>
          <w:sz w:val="24"/>
          <w:szCs w:val="24"/>
        </w:rPr>
        <w:t>.</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2" w:name="_Toc135469229"/>
      <w:r w:rsidRPr="00B36518">
        <w:t>DA FASE DE JULGAMENTO</w:t>
      </w:r>
      <w:bookmarkEnd w:id="32"/>
    </w:p>
    <w:p w14:paraId="7E95A5AC" w14:textId="74A689F4" w:rsidR="001167EF" w:rsidRPr="00B36518" w:rsidRDefault="001167EF" w:rsidP="00AE46C4">
      <w:pPr>
        <w:pStyle w:val="Nivel2"/>
        <w:ind w:left="0" w:firstLine="0"/>
        <w:rPr>
          <w:b/>
          <w:bCs/>
          <w:sz w:val="24"/>
          <w:szCs w:val="24"/>
          <w:lang w:eastAsia="ar-SA"/>
        </w:rPr>
      </w:pPr>
      <w:bookmarkStart w:id="33"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3"/>
      <w:r w:rsidRPr="00B36518">
        <w:rPr>
          <w:color w:val="auto"/>
          <w:sz w:val="24"/>
          <w:szCs w:val="24"/>
          <w:lang w:eastAsia="ar-SA"/>
        </w:rPr>
        <w:t xml:space="preserve">especialmente quanto à existência de sanção que </w:t>
      </w:r>
      <w:r w:rsidRPr="00B36518">
        <w:rPr>
          <w:color w:val="auto"/>
          <w:sz w:val="24"/>
          <w:szCs w:val="24"/>
          <w:lang w:eastAsia="ar-SA"/>
        </w:rPr>
        <w:lastRenderedPageBreak/>
        <w:t>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Inidôneas e Suspensas - Ceis, mantido pela Controladoria-Geral da União (</w:t>
      </w:r>
      <w:hyperlink r:id="rId43"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Punidas – Cnep, mantido pela Controladoria-Geral da União (</w:t>
      </w:r>
      <w:hyperlink r:id="rId44"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4" w:name="_Hlk135317550"/>
      <w:r w:rsidRPr="00B36518">
        <w:rPr>
          <w:sz w:val="24"/>
          <w:szCs w:val="24"/>
        </w:rPr>
        <w:t>Caso atendidas as condições de participação, prosseguirá a análise da fase de julgamento da proposta classificada em primeiro lugar.</w:t>
      </w:r>
    </w:p>
    <w:bookmarkEnd w:id="34"/>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lastRenderedPageBreak/>
        <w:t>Se a proposta vencedora for desclassificada, o pregoeiro examinará a proposta subsequente, e, assim sucessivamente, na ordem de classificação.</w:t>
      </w:r>
    </w:p>
    <w:p w14:paraId="1590686E" w14:textId="4E54268D"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8F312D">
        <w:rPr>
          <w:b/>
          <w:bCs/>
          <w:sz w:val="24"/>
          <w:szCs w:val="24"/>
          <w:highlight w:val="yellow"/>
        </w:rPr>
        <w:t>subitem</w:t>
      </w:r>
      <w:r w:rsidRPr="00132F94">
        <w:rPr>
          <w:b/>
          <w:bCs/>
          <w:sz w:val="24"/>
          <w:szCs w:val="24"/>
          <w:highlight w:val="yellow"/>
        </w:rPr>
        <w:t xml:space="preserve"> </w:t>
      </w:r>
      <w:r w:rsidR="00CF655B" w:rsidRPr="00132F94">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4A4578">
        <w:rPr>
          <w:b/>
          <w:bCs/>
          <w:sz w:val="24"/>
          <w:szCs w:val="24"/>
        </w:rPr>
        <w:t xml:space="preserve">item </w:t>
      </w:r>
      <w:r w:rsidR="00CF655B" w:rsidRPr="004A4578">
        <w:rPr>
          <w:b/>
          <w:bCs/>
          <w:sz w:val="24"/>
          <w:szCs w:val="24"/>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5" w:name="_Hlk181864426"/>
      <w:r w:rsidR="00710220" w:rsidRPr="00B05314">
        <w:rPr>
          <w:color w:val="auto"/>
          <w:sz w:val="24"/>
          <w:szCs w:val="24"/>
          <w:highlight w:val="yellow"/>
          <w:lang w:eastAsia="en-US"/>
        </w:rPr>
        <w:t>serviço</w:t>
      </w:r>
      <w:bookmarkEnd w:id="35"/>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6" w:name="_Toc135469230"/>
      <w:r w:rsidRPr="00B36518">
        <w:t>DA FASE DE HABILITAÇÃO</w:t>
      </w:r>
      <w:bookmarkEnd w:id="36"/>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7" w:name="_Ref114663777"/>
      <w:r w:rsidRPr="00B36518">
        <w:rPr>
          <w:sz w:val="24"/>
          <w:szCs w:val="24"/>
        </w:rPr>
        <w:t xml:space="preserve">A documentação exigida para fins de habilitação jurídica, fiscal, social e </w:t>
      </w:r>
      <w:r w:rsidRPr="00B36518">
        <w:rPr>
          <w:sz w:val="24"/>
          <w:szCs w:val="24"/>
        </w:rPr>
        <w:lastRenderedPageBreak/>
        <w:t xml:space="preserve">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7"/>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0"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1"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 xml:space="preserve">Os documentos eletrônicos produzidos com a utilização de processo de certificação disponibilizada pela ICP-Brasil, nos termos da legislação vigente, serão </w:t>
      </w:r>
      <w:r w:rsidRPr="008D76F4">
        <w:rPr>
          <w:sz w:val="24"/>
          <w:szCs w:val="24"/>
        </w:rPr>
        <w:lastRenderedPageBreak/>
        <w:t>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8"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8"/>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lastRenderedPageBreak/>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9"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9"/>
    </w:p>
    <w:p w14:paraId="2C53ACCA" w14:textId="44FF8651" w:rsidR="001167EF" w:rsidRPr="00B36518" w:rsidRDefault="001167EF" w:rsidP="00AE46C4">
      <w:pPr>
        <w:pStyle w:val="Nivel2"/>
        <w:ind w:left="0" w:firstLine="0"/>
        <w:rPr>
          <w:sz w:val="24"/>
          <w:szCs w:val="24"/>
        </w:rPr>
      </w:pPr>
      <w:bookmarkStart w:id="40"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1F4057">
        <w:rPr>
          <w:b/>
          <w:bCs/>
          <w:sz w:val="24"/>
          <w:szCs w:val="24"/>
          <w:highlight w:val="yellow"/>
        </w:rPr>
        <w:t>subitem</w:t>
      </w:r>
      <w:r w:rsidRPr="001C5E95">
        <w:rPr>
          <w:b/>
          <w:bCs/>
          <w:sz w:val="24"/>
          <w:szCs w:val="24"/>
          <w:highlight w:val="yellow"/>
        </w:rPr>
        <w:t xml:space="preserve">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40"/>
    </w:p>
    <w:p w14:paraId="21188964" w14:textId="0BC75A20" w:rsidR="001167EF" w:rsidRPr="00B36518" w:rsidRDefault="001167EF" w:rsidP="00AE46C4">
      <w:pPr>
        <w:pStyle w:val="Nivel2"/>
        <w:ind w:left="0" w:firstLine="0"/>
        <w:rPr>
          <w:sz w:val="24"/>
          <w:szCs w:val="24"/>
        </w:rPr>
      </w:pPr>
      <w:bookmarkStart w:id="41"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1"/>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lastRenderedPageBreak/>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2" w:name="_Toc135469233"/>
      <w:r w:rsidRPr="00B36518">
        <w:t>DOS RECURSOS</w:t>
      </w:r>
      <w:bookmarkEnd w:id="42"/>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3" w:name="_Hlk135318381"/>
      <w:bookmarkStart w:id="44" w:name="_Hlk135315794"/>
      <w:r w:rsidRPr="00B36518">
        <w:rPr>
          <w:sz w:val="24"/>
          <w:szCs w:val="24"/>
        </w:rPr>
        <w:t>o prazo para a manifestação da intenção de recorrer não será inferior a 10 (dez) minutos;</w:t>
      </w:r>
      <w:bookmarkEnd w:id="43"/>
    </w:p>
    <w:bookmarkEnd w:id="44"/>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57"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5" w:name="_Toc135469234"/>
      <w:r w:rsidRPr="00B36518">
        <w:t>DAS INFRAÇÕES ADMINISTRATIVAS E SANÇÕES</w:t>
      </w:r>
      <w:bookmarkEnd w:id="45"/>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6" w:name="_Toc135469235"/>
      <w:r w:rsidRPr="00B36518">
        <w:t>DA IMPUGNAÇÃO AO EDITAL E DO PEDIDO DE ESCLARECIMENTO</w:t>
      </w:r>
      <w:bookmarkEnd w:id="46"/>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59"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0"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47" w:name="_Toc135469236"/>
      <w:r w:rsidRPr="00B36518">
        <w:lastRenderedPageBreak/>
        <w:t>DAS DISPOSIÇÕES GERAIS</w:t>
      </w:r>
      <w:bookmarkEnd w:id="47"/>
    </w:p>
    <w:p w14:paraId="64BB97B9" w14:textId="77777777" w:rsidR="001167EF" w:rsidRPr="00B36518" w:rsidRDefault="001167EF" w:rsidP="00AC1854">
      <w:pPr>
        <w:pStyle w:val="Nivel2"/>
        <w:keepNext/>
        <w:spacing w:before="50"/>
        <w:ind w:left="0" w:firstLine="0"/>
        <w:rPr>
          <w:sz w:val="24"/>
          <w:szCs w:val="24"/>
        </w:rPr>
      </w:pPr>
      <w:bookmarkStart w:id="48"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C44F62" w:rsidRDefault="001167EF" w:rsidP="00AC1854">
      <w:pPr>
        <w:pStyle w:val="Nvel4-R"/>
        <w:numPr>
          <w:ilvl w:val="3"/>
          <w:numId w:val="5"/>
        </w:numPr>
        <w:ind w:left="567" w:firstLine="0"/>
        <w:rPr>
          <w:i w:val="0"/>
          <w:iCs w:val="0"/>
          <w:color w:val="auto"/>
          <w:sz w:val="24"/>
          <w:szCs w:val="24"/>
        </w:rPr>
      </w:pPr>
      <w:r w:rsidRPr="00C44F62">
        <w:rPr>
          <w:i w:val="0"/>
          <w:iCs w:val="0"/>
          <w:color w:val="auto"/>
          <w:sz w:val="24"/>
          <w:szCs w:val="24"/>
        </w:rPr>
        <w:lastRenderedPageBreak/>
        <w:t>Constitui(em), igualmente, condição(ões) para a celebração da contratação:</w:t>
      </w:r>
    </w:p>
    <w:p w14:paraId="3140A248" w14:textId="41701E68" w:rsidR="00C210FD" w:rsidRPr="00C44F62" w:rsidRDefault="00E0430F" w:rsidP="00342944">
      <w:pPr>
        <w:pStyle w:val="Nivel5"/>
        <w:numPr>
          <w:ilvl w:val="0"/>
          <w:numId w:val="0"/>
        </w:numPr>
        <w:ind w:left="851"/>
        <w:rPr>
          <w:sz w:val="24"/>
          <w:szCs w:val="24"/>
        </w:rPr>
      </w:pPr>
      <w:r w:rsidRPr="00C44F62">
        <w:rPr>
          <w:sz w:val="24"/>
          <w:szCs w:val="24"/>
        </w:rPr>
        <w:t>f.</w:t>
      </w:r>
      <w:r w:rsidR="009D6138">
        <w:rPr>
          <w:sz w:val="24"/>
          <w:szCs w:val="24"/>
        </w:rPr>
        <w:t>1</w:t>
      </w:r>
      <w:r w:rsidRPr="00C44F62">
        <w:rPr>
          <w:sz w:val="24"/>
          <w:szCs w:val="24"/>
        </w:rPr>
        <w:t xml:space="preserve">) </w:t>
      </w:r>
      <w:r w:rsidR="001167EF" w:rsidRPr="00C44F62">
        <w:rPr>
          <w:sz w:val="24"/>
          <w:szCs w:val="24"/>
        </w:rPr>
        <w:t xml:space="preserve">a indicação de gestor encarregado de representar o adjudicatário com exclusividade perante o </w:t>
      </w:r>
      <w:r w:rsidR="00700E5B" w:rsidRPr="00C44F62">
        <w:rPr>
          <w:b/>
          <w:sz w:val="24"/>
          <w:szCs w:val="24"/>
        </w:rPr>
        <w:t>CONTRATANTE</w:t>
      </w:r>
      <w:r w:rsidR="001167EF" w:rsidRPr="00C44F62">
        <w:rPr>
          <w:sz w:val="24"/>
          <w:szCs w:val="24"/>
        </w:rPr>
        <w:t>, caso se trate de sociedade cooperativa;</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3"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DA34AE"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lastRenderedPageBreak/>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67"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lastRenderedPageBreak/>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8"/>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68"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1.2.1.1. Uma câmera de filmagem full HD (1080P / 59,94 fps)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r w:rsidRPr="004543C5">
        <w:rPr>
          <w:rFonts w:ascii="Arial" w:hAnsi="Arial" w:cs="Arial"/>
          <w:i/>
          <w:iCs/>
          <w:color w:val="000000"/>
        </w:rPr>
        <w:t>Chroma key</w:t>
      </w:r>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r w:rsidRPr="004543C5">
        <w:rPr>
          <w:rFonts w:ascii="Arial" w:hAnsi="Arial" w:cs="Arial"/>
          <w:i/>
          <w:iCs/>
          <w:color w:val="000000"/>
        </w:rPr>
        <w:t>no-break</w:t>
      </w:r>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monitoramento para o intérprete até chegar a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1.2.2.6. Praticáveis de elevação para ajuste de altura de enquadramento de vídeo, com variações de 5 em 5 cm (compreendendo o intervalo entre 5 a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4AFA40A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 O prazo de execução e de vigência do Contrato a ser celebrado será de </w:t>
      </w:r>
      <w:r w:rsidRPr="004543C5">
        <w:rPr>
          <w:rFonts w:ascii="Arial" w:hAnsi="Arial" w:cs="Arial"/>
          <w:b/>
          <w:bCs/>
          <w:color w:val="000000"/>
        </w:rPr>
        <w:t>30 (trinta) meses</w:t>
      </w:r>
      <w:r w:rsidRPr="004543C5">
        <w:rPr>
          <w:rFonts w:ascii="Arial" w:hAnsi="Arial" w:cs="Arial"/>
          <w:color w:val="000000"/>
        </w:rPr>
        <w:t>, consecutivos e ininterruptos, contados da data indicada pelo CONTRATANTE na Autorização para Início dos Serviços, nos termos do artigo 106, podendo ser prorrogado na forma do artigo 107, ambos da Lei Federal nº 14.133/2021.</w:t>
      </w:r>
    </w:p>
    <w:p w14:paraId="7D8F70F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1.3.1.1.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69"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0"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4.2.3 A não prestação da garantia equivale à recusa injustificada de formalização da contratação, caracterizando descumprimento total da </w:t>
      </w:r>
      <w:r w:rsidRPr="004543C5">
        <w:rPr>
          <w:rFonts w:ascii="Arial" w:hAnsi="Arial" w:cs="Arial"/>
          <w:color w:val="000000"/>
        </w:rPr>
        <w:lastRenderedPageBreak/>
        <w:t>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1E4393D1" w14:textId="77777777" w:rsidR="00F42977" w:rsidRPr="00F42977" w:rsidRDefault="00F42977" w:rsidP="00F42977">
      <w:pPr>
        <w:spacing w:before="120" w:after="240" w:line="276" w:lineRule="auto"/>
        <w:ind w:left="600" w:right="120"/>
        <w:jc w:val="both"/>
        <w:rPr>
          <w:rFonts w:eastAsia="Times New Roman" w:cs="Arial"/>
          <w:color w:val="000000"/>
          <w:highlight w:val="yellow"/>
          <w:lang w:eastAsia="pt-BR"/>
        </w:rPr>
      </w:pPr>
      <w:commentRangeStart w:id="49"/>
      <w:r w:rsidRPr="00F42977">
        <w:rPr>
          <w:rFonts w:eastAsia="Times New Roman" w:cs="Arial"/>
          <w:color w:val="000000"/>
          <w:highlight w:val="yellow"/>
          <w:lang w:eastAsia="pt-BR"/>
        </w:rPr>
        <w:t xml:space="preserve">4.3.3. A vistoria acompanhada poderá ser agendada pelo e-mail </w:t>
      </w:r>
      <w:hyperlink r:id="rId71"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18A7E9C" w14:textId="77777777" w:rsidR="00F42977" w:rsidRPr="00F42977" w:rsidRDefault="00F42977" w:rsidP="00F42977">
      <w:pPr>
        <w:spacing w:before="120" w:after="240" w:line="276" w:lineRule="auto"/>
        <w:ind w:left="6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 Após a vistoria será fornecido Atestado de Vistoria do TCESP no qual constará:</w:t>
      </w:r>
    </w:p>
    <w:p w14:paraId="5927FDAA"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4.3.4.1. Nome e CNPJ da empresa;</w:t>
      </w:r>
    </w:p>
    <w:p w14:paraId="6E3B382C"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4.3.4.2. Nome do representante da empresa que participou da vistoria;</w:t>
      </w:r>
    </w:p>
    <w:p w14:paraId="70E6F2E2"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4.3.4.3. Data;</w:t>
      </w:r>
    </w:p>
    <w:p w14:paraId="6700AE87"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4.3.4.4. Assinatura do representante da empresa;</w:t>
      </w:r>
    </w:p>
    <w:p w14:paraId="5A7038E5" w14:textId="2465F5F8" w:rsidR="00F42977" w:rsidRPr="00F42977" w:rsidRDefault="00F42977" w:rsidP="00F42977">
      <w:pPr>
        <w:pStyle w:val="textojustificado"/>
        <w:spacing w:before="120" w:beforeAutospacing="0" w:after="120" w:afterAutospacing="0"/>
        <w:ind w:left="600" w:right="120"/>
        <w:jc w:val="both"/>
        <w:rPr>
          <w:rFonts w:ascii="Arial" w:hAnsi="Arial" w:cs="Arial"/>
          <w:color w:val="000000"/>
        </w:rPr>
      </w:pPr>
      <w:r w:rsidRPr="00F42977">
        <w:rPr>
          <w:rFonts w:ascii="Arial" w:hAnsi="Arial" w:cs="Arial"/>
          <w:color w:val="000000"/>
          <w:highlight w:val="yellow"/>
        </w:rPr>
        <w:t>4.3.4.5. Assinatura do representante do TCESP.</w:t>
      </w:r>
      <w:commentRangeEnd w:id="49"/>
      <w:r w:rsidRPr="00F42977">
        <w:rPr>
          <w:rStyle w:val="Refdecomentrio"/>
          <w:rFonts w:ascii="Arial" w:hAnsi="Arial" w:cs="Arial"/>
          <w:color w:val="000000"/>
          <w:sz w:val="24"/>
          <w:szCs w:val="24"/>
        </w:rPr>
        <w:commentReference w:id="49"/>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5.1.2. Segundo as boas práticas da área é recomendado o revezamento a cada 20 minutos com no mínimo 2 (dois) profissionais em eventos com duração 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5.1.3. O vínculo dos profissionais com a CONTRATADA poderá ser comprovado por meio da apresentação do Contrato Social, se sócio; da CTPS </w:t>
      </w:r>
      <w:r w:rsidRPr="004543C5">
        <w:rPr>
          <w:rFonts w:ascii="Arial" w:hAnsi="Arial" w:cs="Arial"/>
          <w:color w:val="000000"/>
        </w:rPr>
        <w:lastRenderedPageBreak/>
        <w:t>(Carteira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5.2.1.1. Curso superior ou técnico reconhecido pelo MEC de Tradução e Interpretação com habilitação em Libras;</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lastRenderedPageBreak/>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“Sobreauditório”.</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para a realização dos ajustes 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5.5.4. Os ajustes que se fizerem necessários nos equipamentos de captação de imagem e iluminação fornecidos pela Contratada, deverão ser efetuados por funcionário da Contratada, aptos para tal manuseio.</w:t>
      </w:r>
    </w:p>
    <w:p w14:paraId="7E030813" w14:textId="122D5DAE"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5.8.1.2. O preposto deverá comparecer às dependências do CONTRATANTE, no prazo de até 2 (dois) dias úteis, em caso de eventual solicitação da COMISSÃO 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1EBDB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70560123"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5E2FFAF"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1F526781" w14:textId="77777777" w:rsidR="007D537E" w:rsidRPr="004543C5" w:rsidRDefault="007D537E" w:rsidP="004543C5">
      <w:pPr>
        <w:pStyle w:val="textojustificado"/>
        <w:spacing w:before="120" w:beforeAutospacing="0" w:after="120" w:afterAutospacing="0"/>
        <w:ind w:left="120" w:right="120"/>
        <w:jc w:val="both"/>
        <w:rPr>
          <w:rFonts w:ascii="Arial" w:hAnsi="Arial" w:cs="Arial"/>
          <w:color w:val="000000"/>
        </w:rPr>
      </w:pPr>
    </w:p>
    <w:p w14:paraId="2E767E6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6.1.10. Guardar sigilo sobre todas as informações obtidas em decorrência do cumprimento do Contrato, devendo orientar seus empregados nesse sentido, 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8.2.2. Emitir a Autorização para Início de Serviços e os Atestados de Realização de Serviços e autorizar a emissão das notas fiscais/faturas, </w:t>
      </w:r>
      <w:r w:rsidRPr="004543C5">
        <w:rPr>
          <w:rFonts w:ascii="Arial" w:hAnsi="Arial" w:cs="Arial"/>
          <w:color w:val="000000"/>
        </w:rPr>
        <w:lastRenderedPageBreak/>
        <w:t>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 documentos, materiais e equipamentos.</w:t>
      </w:r>
    </w:p>
    <w:p w14:paraId="7FD9F69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8.3.4. Comunicar à GESTÃO DO CONTATO,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8.3.6. Avaliar, periodicamente, por meio da Avaliação da Qualidade dos Serviços (Anexo A deste Termo), a qualidade da prestação dos serviços, </w:t>
      </w:r>
      <w:r w:rsidRPr="004543C5">
        <w:rPr>
          <w:rFonts w:ascii="Arial" w:hAnsi="Arial" w:cs="Arial"/>
          <w:color w:val="000000"/>
        </w:rPr>
        <w:lastRenderedPageBreak/>
        <w:t>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Fiscal(is)/Fatura(s)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9.1.2.2.7. Relatório e recibos da DCTFWeb,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Fiscal(is)/Fatura(s)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Fiscal(is)/Fatura(s),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9.2.2.1. Para os serviços prestados nos Municípios em que a legislação municipal não determine a retenção do ISSQN pelo CONTRATANTE, a </w:t>
      </w:r>
      <w:r w:rsidRPr="004543C5">
        <w:rPr>
          <w:rFonts w:ascii="Arial" w:hAnsi="Arial" w:cs="Arial"/>
          <w:color w:val="000000"/>
        </w:rPr>
        <w:lastRenderedPageBreak/>
        <w:t>CONTRATADA deverá fazer prova do recolhimento do ISSQN, por meio da cópia autenticada da guia de recolhimento correspondente ao serviço 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Fiscal(is)/Fatura(s),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Fiscal(is)/Fatura(s).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1943DC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Fiscal(is)/Fatura(s) correspondentes aos serviços prestados e estando a documentação em ordem, a COMISSÃO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6"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w:t>
      </w:r>
      <w:r w:rsidRPr="004543C5">
        <w:rPr>
          <w:rFonts w:ascii="Arial" w:hAnsi="Arial" w:cs="Arial"/>
          <w:color w:val="000000"/>
        </w:rPr>
        <w:lastRenderedPageBreak/>
        <w:t>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certidão(ões)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certidão(ões) deverá(ão)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10.3.4.3. Prova de regularidade fiscal perante a Fazenda Nacional, mediante apresentação de certidão expedida conjuntamente pela Secretaria da Receita Federal do Brasil (RFB) e pela Procuradoria-Geral da Fazenda Nacional (PGFN), referente a todos os créditos tributários </w:t>
      </w:r>
      <w:r w:rsidRPr="004543C5">
        <w:rPr>
          <w:rFonts w:ascii="Arial" w:hAnsi="Arial" w:cs="Arial"/>
          <w:color w:val="000000"/>
        </w:rPr>
        <w:lastRenderedPageBreak/>
        <w:t>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835A13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 Após a homologação da licitação, em sendo realizada a contratação, sua formalização ocorrerá mediante a assinatura de Termo de Contrato, cuja Minuta integrará o futuro edital como Anexo.</w:t>
      </w:r>
    </w:p>
    <w:p w14:paraId="3C763F7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11.1.1. 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1F6E014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11.1.2. Se não for possível atualizar os documentos referidos no subitem acima por meio eletrônico hábil de informações, o Adjudicatário será notificado para, no prazo de 2 (dois) dias úteis, comprovar a sua situação de regularidade </w:t>
      </w:r>
      <w:r w:rsidRPr="004543C5">
        <w:rPr>
          <w:rFonts w:ascii="Arial" w:hAnsi="Arial" w:cs="Arial"/>
          <w:color w:val="000000"/>
        </w:rPr>
        <w:lastRenderedPageBreak/>
        <w:t>mediante a apresentação das certidões respectivas com prazos de validade em plena vigência, sob pena de a contratação não se realizar.</w:t>
      </w:r>
    </w:p>
    <w:p w14:paraId="5A334E4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11.2. Constituem, ainda, condições para a celebração da contratação:</w:t>
      </w:r>
    </w:p>
    <w:p w14:paraId="7D4F5C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11.2.1. Inexistência de registros em nome do Adjudicatário no “Cadastro Informativo dos Créditos não Quitados de Órgãos e Entidades Estaduais do Estado de São Paulo - CADIN ESTADUAL”, o qual deverá ser consultado por ocasião da respectiva celebração;</w:t>
      </w:r>
    </w:p>
    <w:p w14:paraId="68A612D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462E44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11.2.3. Prestação de Garantia Contratual: As condições para a prestação de garantia contratual estão previstas na Minuta de Contrato, que integrará o futuro edital como Anexo.</w:t>
      </w:r>
    </w:p>
    <w:p w14:paraId="781940D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11.2.3.1. A prestação da garantia pela CONTRATADA, quando optar pela modalidade "seguro-garantia", deverá ocorrer no prazo de até 1 (um) mês, contado da data de homologação da licitação e anterior à assinatura do Contrato.</w:t>
      </w:r>
    </w:p>
    <w:p w14:paraId="7BD8D13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11.3. O Termo de Contrato deverá ser assinado eletronicamente pelo Adjudicatário no prazo de </w:t>
      </w:r>
      <w:r w:rsidRPr="004543C5">
        <w:rPr>
          <w:rFonts w:ascii="Arial" w:hAnsi="Arial" w:cs="Arial"/>
          <w:b/>
          <w:bCs/>
          <w:color w:val="000000"/>
        </w:rPr>
        <w:t>até 5 (cinco) dias úteis</w:t>
      </w:r>
      <w:r w:rsidRPr="004543C5">
        <w:rPr>
          <w:rFonts w:ascii="Arial" w:hAnsi="Arial" w:cs="Arial"/>
          <w:color w:val="000000"/>
        </w:rPr>
        <w:t>,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47DF20D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11.3.1. O Adjudicatário será cientificado da disponibilização do Contrato para assinatura exclusivamente por meio do e-mail informado no Sistema de Cadastramento Unificado de Fornecedores - SICAF.</w:t>
      </w:r>
    </w:p>
    <w:p w14:paraId="55FBCDA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11.3.2. O Adjudicatário deverá solicitar seu </w:t>
      </w:r>
      <w:r w:rsidRPr="004543C5">
        <w:rPr>
          <w:rFonts w:ascii="Arial" w:hAnsi="Arial" w:cs="Arial"/>
          <w:i/>
          <w:iCs/>
          <w:color w:val="000000"/>
        </w:rPr>
        <w:t>login</w:t>
      </w:r>
      <w:r w:rsidRPr="004543C5">
        <w:rPr>
          <w:rFonts w:ascii="Arial" w:hAnsi="Arial" w:cs="Arial"/>
          <w:color w:val="000000"/>
        </w:rPr>
        <w:t> e senha para assinatura eletrônica do Contrato em conformidade com a regulamentação do Sistema Eletrônico de Informações – SEI, no âmbito deste Tribunal de Contas. Maiores informações poderão ser obtidas junto à Seção de Contratos (DCP-1), pelos telefones (11) 3292-3765, e-mail: </w:t>
      </w:r>
      <w:hyperlink r:id="rId77" w:tgtFrame="_blank" w:history="1">
        <w:r w:rsidRPr="004543C5">
          <w:rPr>
            <w:rStyle w:val="Hyperlink"/>
            <w:rFonts w:ascii="Arial" w:hAnsi="Arial" w:cs="Arial"/>
          </w:rPr>
          <w:t>dcp1@tce.sp.gov.br</w:t>
        </w:r>
      </w:hyperlink>
      <w:r w:rsidRPr="004543C5">
        <w:rPr>
          <w:rFonts w:ascii="Arial" w:hAnsi="Arial" w:cs="Arial"/>
          <w:color w:val="000000"/>
        </w:rPr>
        <w:t>.</w:t>
      </w:r>
    </w:p>
    <w:p w14:paraId="380DF2B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11.4. Na hipótese de o vencedor da licitação não comprovar manter as condições de habilitação e preencher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artigo 90 da Lei Federal nº 14.133/2021.</w:t>
      </w:r>
    </w:p>
    <w:p w14:paraId="0A25F9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11.4.1. 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6BD0EB54"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4543C5">
        <w:rPr>
          <w:rFonts w:ascii="Arial" w:hAnsi="Arial" w:cs="Arial"/>
          <w:b/>
          <w:bCs/>
          <w:color w:val="000000"/>
        </w:rPr>
        <w:t xml:space="preserve">R$ </w:t>
      </w:r>
      <w:r w:rsidR="008C3F7E" w:rsidRPr="008C3F7E">
        <w:rPr>
          <w:rFonts w:ascii="Arial" w:hAnsi="Arial" w:cs="Arial"/>
          <w:b/>
          <w:bCs/>
          <w:color w:val="000000"/>
          <w:highlight w:val="red"/>
        </w:rPr>
        <w:t>_________,__</w:t>
      </w:r>
      <w:r w:rsidRPr="008C3F7E">
        <w:rPr>
          <w:rFonts w:ascii="Arial" w:hAnsi="Arial" w:cs="Arial"/>
          <w:b/>
          <w:bCs/>
          <w:color w:val="000000"/>
          <w:highlight w:val="red"/>
        </w:rPr>
        <w:t> </w:t>
      </w:r>
      <w:r w:rsidRPr="008C3F7E">
        <w:rPr>
          <w:rFonts w:ascii="Arial" w:hAnsi="Arial" w:cs="Arial"/>
          <w:color w:val="000000"/>
          <w:highlight w:val="red"/>
        </w:rPr>
        <w:t>(</w:t>
      </w:r>
      <w:r w:rsidR="008C3F7E" w:rsidRPr="008C3F7E">
        <w:rPr>
          <w:rFonts w:ascii="Arial" w:hAnsi="Arial" w:cs="Arial"/>
          <w:color w:val="000000"/>
          <w:highlight w:val="red"/>
        </w:rPr>
        <w:t>_____________________________</w:t>
      </w:r>
      <w:r w:rsidRPr="008C3F7E">
        <w:rPr>
          <w:rFonts w:ascii="Arial" w:hAnsi="Arial" w:cs="Arial"/>
          <w:color w:val="000000"/>
          <w:highlight w:val="red"/>
        </w:rPr>
        <w:t>)</w:t>
      </w:r>
      <w:r w:rsidRPr="004543C5">
        <w:rPr>
          <w:rFonts w:ascii="Arial" w:hAnsi="Arial" w:cs="Arial"/>
          <w:color w:val="000000"/>
        </w:rPr>
        <w:t>, 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29516CB7"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Pr="008C3F7E">
        <w:rPr>
          <w:rFonts w:eastAsia="Times New Roman" w:cs="Arial"/>
          <w:color w:val="000000"/>
          <w:highlight w:val="red"/>
          <w:lang w:eastAsia="pt-BR"/>
        </w:rPr>
        <w:t>__/__/__</w:t>
      </w:r>
      <w:r w:rsidRPr="008C3F7E">
        <w:rPr>
          <w:rFonts w:eastAsia="Times New Roman" w:cs="Arial"/>
          <w:color w:val="000000"/>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Po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IPC/IPCo = variação do IPC FIPE - Índice de Preço ao Consumidor, ocorrida entre o mês de referência de preços, ou o mês do último reajuste aplicado, e o mês de aplicação do reajuste.</w:t>
      </w:r>
    </w:p>
    <w:p w14:paraId="64A29D3E" w14:textId="7787BF4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12.2.</w:t>
      </w:r>
      <w:r w:rsidR="008C3F7E" w:rsidRPr="008C3F7E">
        <w:rPr>
          <w:rFonts w:ascii="Arial" w:hAnsi="Arial" w:cs="Arial"/>
          <w:color w:val="000000"/>
          <w:highlight w:val="green"/>
        </w:rPr>
        <w:t>4</w:t>
      </w:r>
      <w:r w:rsidRPr="004543C5">
        <w:rPr>
          <w:rFonts w:ascii="Arial" w:hAnsi="Arial" w:cs="Arial"/>
          <w:color w:val="000000"/>
        </w:rPr>
        <w:t>. 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0E44694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5</w:t>
      </w:r>
      <w:r w:rsidRPr="004543C5">
        <w:rPr>
          <w:rFonts w:ascii="Arial" w:hAnsi="Arial" w:cs="Arial"/>
          <w:color w:val="000000"/>
        </w:rPr>
        <w:t>. Nas aferições finais, o(s) índice(s) utilizado(s) para reajuste será(ão), obrigatoriamente, o(s) definitivo(s).</w:t>
      </w:r>
    </w:p>
    <w:p w14:paraId="72BA7BEF" w14:textId="248CB95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6</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4C292E8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7</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5E6FF85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8</w:t>
      </w:r>
      <w:r w:rsidRPr="004543C5">
        <w:rPr>
          <w:rFonts w:ascii="Arial" w:hAnsi="Arial" w:cs="Arial"/>
          <w:color w:val="000000"/>
        </w:rPr>
        <w:t>. O reajuste será formalizado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368950" w14:textId="68AEDE4E"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lastRenderedPageBreak/>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4F098DD7"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334735">
              <w:rPr>
                <w:b/>
                <w:bCs/>
                <w:sz w:val="22"/>
                <w:highlight w:val="red"/>
              </w:rPr>
              <w:t>______</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7FF53FCF" w:rsidR="002F783A" w:rsidRPr="00957919" w:rsidRDefault="00334735" w:rsidP="003A74B3">
            <w:pPr>
              <w:jc w:val="center"/>
              <w:rPr>
                <w:rFonts w:cs="Arial"/>
                <w:b/>
                <w:bCs/>
                <w:color w:val="000000"/>
                <w:sz w:val="22"/>
                <w:highlight w:val="yellow"/>
              </w:rPr>
            </w:pPr>
            <w:r>
              <w:rPr>
                <w:rFonts w:cs="Arial"/>
                <w:b/>
                <w:bCs/>
                <w:color w:val="000000"/>
                <w:sz w:val="22"/>
                <w:highlight w:val="red"/>
              </w:rPr>
              <w:t>_________,__</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5D9BC584" w:rsidR="002F783A" w:rsidRPr="00702541" w:rsidRDefault="00334735" w:rsidP="003A74B3">
            <w:pPr>
              <w:widowControl w:val="0"/>
              <w:tabs>
                <w:tab w:val="left" w:pos="-284"/>
              </w:tabs>
              <w:jc w:val="center"/>
              <w:rPr>
                <w:rFonts w:cs="Arial"/>
                <w:b/>
                <w:bCs/>
                <w:sz w:val="22"/>
                <w:highlight w:val="yellow"/>
              </w:rPr>
            </w:pPr>
            <w:r>
              <w:rPr>
                <w:rFonts w:cs="Arial"/>
                <w:b/>
                <w:bCs/>
                <w:sz w:val="22"/>
                <w:highlight w:val="red"/>
              </w:rPr>
              <w:t>_____,__</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830"/>
        <w:gridCol w:w="1895"/>
        <w:gridCol w:w="1173"/>
        <w:gridCol w:w="1174"/>
        <w:gridCol w:w="964"/>
        <w:gridCol w:w="1087"/>
        <w:gridCol w:w="844"/>
        <w:gridCol w:w="1089"/>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77777777" w:rsidR="00C742A8" w:rsidRPr="00DF5569" w:rsidRDefault="00C742A8" w:rsidP="00C742A8">
      <w:pPr>
        <w:ind w:right="-30"/>
        <w:jc w:val="both"/>
        <w:rPr>
          <w:rFonts w:cs="Arial"/>
        </w:rPr>
        <w:sectPr w:rsidR="00C742A8" w:rsidRPr="00DF5569" w:rsidSect="00C742A8">
          <w:headerReference w:type="default" r:id="rId79"/>
          <w:footerReference w:type="default" r:id="rId80"/>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19394F"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1"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5D6EAFFE"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2"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3"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4"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5"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6C84F2F2"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747632" w:rsidRPr="00747632">
        <w:rPr>
          <w:color w:val="000000" w:themeColor="text1"/>
          <w:sz w:val="24"/>
          <w:szCs w:val="24"/>
          <w:highlight w:val="red"/>
        </w:rPr>
        <w:t>__/__/__</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75pt;height:42.75pt" o:ole="" o:bordertopcolor="this" o:borderleftcolor="this" o:borderbottomcolor="this" o:borderrightcolor="this">
            <v:imagedata r:id="rId86" o:title=""/>
            <w10:bordertop type="single" width="4"/>
            <w10:borderleft type="single" width="4"/>
            <w10:borderbottom type="single" width="4"/>
            <w10:borderright type="single" width="4"/>
          </v:shape>
          <o:OLEObject Type="Embed" ProgID="Equation.3" ShapeID="_x0000_i1025" DrawAspect="Content" ObjectID="_1836548911" r:id="rId87"/>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Po</w:t>
      </w:r>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IPC/IPCo</w:t>
      </w:r>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8"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E61E805" w:rsidR="00C124D6" w:rsidRPr="00CB62EE" w:rsidRDefault="00C124D6" w:rsidP="00747632">
      <w:pPr>
        <w:pStyle w:val="Nivel2"/>
        <w:numPr>
          <w:ilvl w:val="2"/>
          <w:numId w:val="36"/>
        </w:numPr>
        <w:ind w:left="709" w:firstLine="11"/>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DC41C8" w:rsidRPr="00DC41C8">
        <w:rPr>
          <w:b/>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9"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747632">
      <w:pPr>
        <w:pStyle w:val="Nivel2"/>
        <w:numPr>
          <w:ilvl w:val="2"/>
          <w:numId w:val="36"/>
        </w:numPr>
        <w:ind w:left="709" w:firstLine="11"/>
        <w:rPr>
          <w:sz w:val="24"/>
          <w:szCs w:val="24"/>
        </w:rPr>
      </w:pPr>
      <w:r w:rsidRPr="00382A17">
        <w:rPr>
          <w:sz w:val="24"/>
          <w:szCs w:val="24"/>
        </w:rPr>
        <w:lastRenderedPageBreak/>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90" w:history="1">
        <w:r w:rsidRPr="00B14704">
          <w:rPr>
            <w:rStyle w:val="Hyperlink"/>
            <w:sz w:val="24"/>
            <w:szCs w:val="24"/>
          </w:rPr>
          <w:t>Lei nº 14.133, de 2021</w:t>
        </w:r>
      </w:hyperlink>
      <w:r w:rsidRPr="002B7BC2">
        <w:rPr>
          <w:sz w:val="24"/>
          <w:szCs w:val="24"/>
        </w:rPr>
        <w:t>)</w:t>
      </w:r>
      <w:r w:rsidRPr="00382A17">
        <w:rPr>
          <w:sz w:val="24"/>
          <w:szCs w:val="24"/>
        </w:rPr>
        <w:t>;</w:t>
      </w:r>
    </w:p>
    <w:p w14:paraId="28B468F2" w14:textId="512BB4E0" w:rsidR="00C124D6" w:rsidRPr="006D26AC" w:rsidRDefault="00C124D6" w:rsidP="00747632">
      <w:pPr>
        <w:pStyle w:val="Nivel2"/>
        <w:numPr>
          <w:ilvl w:val="2"/>
          <w:numId w:val="36"/>
        </w:numPr>
        <w:ind w:left="709" w:firstLine="11"/>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DC41C8" w:rsidRPr="00DC41C8">
        <w:rPr>
          <w:b/>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91"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2"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3"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4"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5"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6"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7"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8"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9"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100"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101"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2"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3"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4"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5"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6"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7"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8"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9"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50" w:name="_Hlk170225233"/>
      <w:r w:rsidRPr="009F4809">
        <w:t xml:space="preserve">CLÁUSULA DÉCIMA </w:t>
      </w:r>
      <w:r>
        <w:t>PRIMEIRA</w:t>
      </w:r>
      <w:r w:rsidRPr="009F4809">
        <w:t xml:space="preserve"> – GARANTIA DE EXECUÇÃO (</w:t>
      </w:r>
      <w:hyperlink r:id="rId110"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1"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2"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3"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1"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1"/>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2" w:name="_Ref118297166"/>
      <w:r w:rsidRPr="00623ABB">
        <w:rPr>
          <w:i w:val="0"/>
          <w:iCs w:val="0"/>
          <w:color w:val="auto"/>
          <w:sz w:val="24"/>
          <w:szCs w:val="24"/>
        </w:rPr>
        <w:t>A garantia assegurará, qualquer que seja a modalidade escolhida, o pagamento de:</w:t>
      </w:r>
      <w:bookmarkEnd w:id="52"/>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4"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5"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6"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50"/>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7"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8"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9"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0"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1"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2"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3" w:anchor="art124">
        <w:r w:rsidRPr="00DC02D6">
          <w:rPr>
            <w:rStyle w:val="Hyperlink"/>
            <w:sz w:val="24"/>
            <w:szCs w:val="24"/>
          </w:rPr>
          <w:t>arts.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4"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5"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6"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7"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8"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2" w:history="1">
        <w:r w:rsidRPr="008D2D17">
          <w:rPr>
            <w:rStyle w:val="Hyperlink"/>
            <w:sz w:val="24"/>
            <w:szCs w:val="24"/>
          </w:rPr>
          <w:t>Lei n.º 14.133, de 2021</w:t>
        </w:r>
      </w:hyperlink>
      <w:r w:rsidRPr="008D2D17">
        <w:rPr>
          <w:sz w:val="24"/>
          <w:szCs w:val="24"/>
        </w:rPr>
        <w:t xml:space="preserve">, e ao  </w:t>
      </w:r>
      <w:hyperlink r:id="rId133" w:anchor="art8§2" w:history="1">
        <w:r w:rsidRPr="008D2D17">
          <w:rPr>
            <w:rStyle w:val="Hyperlink"/>
            <w:sz w:val="24"/>
            <w:szCs w:val="24"/>
          </w:rPr>
          <w:t>art. 8º, § 2º, da Lei n. 12.527, de 2011</w:t>
        </w:r>
      </w:hyperlink>
      <w:r w:rsidRPr="008D2D17">
        <w:rPr>
          <w:sz w:val="24"/>
          <w:szCs w:val="24"/>
        </w:rPr>
        <w:t xml:space="preserve">, c/c art. 22 do </w:t>
      </w:r>
      <w:hyperlink r:id="rId134"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5"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6"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lastRenderedPageBreak/>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headerReference w:type="default" r:id="rId137"/>
      <w:footerReference w:type="default" r:id="rId138"/>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Renan Peron Fineto" w:date="2026-01-20T14:44:00Z" w:initials="RP">
    <w:p w14:paraId="7699EB4E" w14:textId="77777777" w:rsidR="00F42977" w:rsidRDefault="00F42977" w:rsidP="00F42977">
      <w:pPr>
        <w:pStyle w:val="Textodecomentrio"/>
      </w:pPr>
      <w:r>
        <w:rPr>
          <w:rStyle w:val="Refdecomentrio"/>
        </w:rPr>
        <w:annotationRef/>
      </w:r>
      <w:r>
        <w:t>Incluído tendo como referência o SEI nº 3731/2025-73.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9EB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054F40" w16cex:dateUtc="2026-01-20T1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9EB4E" w16cid:durableId="7F054F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A80C" w14:textId="77777777" w:rsidR="00D00B3C" w:rsidRDefault="00D00B3C">
      <w:r>
        <w:separator/>
      </w:r>
    </w:p>
  </w:endnote>
  <w:endnote w:type="continuationSeparator" w:id="0">
    <w:p w14:paraId="080A4899" w14:textId="77777777" w:rsidR="00D00B3C" w:rsidRDefault="00D00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15189B2"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95DE6" w:rsidRPr="005400A7">
      <w:rPr>
        <w:sz w:val="18"/>
        <w:highlight w:val="yellow"/>
      </w:rPr>
      <w:t>37</w:t>
    </w:r>
    <w:r w:rsidR="005400A7" w:rsidRPr="005400A7">
      <w:rPr>
        <w:sz w:val="18"/>
        <w:highlight w:val="yellow"/>
      </w:rPr>
      <w:t>31</w:t>
    </w:r>
    <w:r w:rsidR="00295DE6" w:rsidRPr="005400A7">
      <w:rPr>
        <w:sz w:val="18"/>
        <w:highlight w:val="yellow"/>
      </w:rPr>
      <w:t>/2025-</w:t>
    </w:r>
    <w:r w:rsidR="005400A7" w:rsidRPr="005400A7">
      <w:rPr>
        <w:sz w:val="18"/>
        <w:highlight w:val="yellow"/>
      </w:rPr>
      <w:t>73</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7C584" w14:textId="77777777" w:rsidR="00D00B3C" w:rsidRDefault="00D00B3C">
      <w:r>
        <w:separator/>
      </w:r>
    </w:p>
  </w:footnote>
  <w:footnote w:type="continuationSeparator" w:id="0">
    <w:p w14:paraId="45A64C76" w14:textId="77777777" w:rsidR="00D00B3C" w:rsidRDefault="00D00B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7E3"/>
    <w:rsid w:val="00004A55"/>
    <w:rsid w:val="00004ADB"/>
    <w:rsid w:val="00004D80"/>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5E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74D"/>
    <w:rsid w:val="00285914"/>
    <w:rsid w:val="00285A36"/>
    <w:rsid w:val="00285A78"/>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DBD"/>
    <w:rsid w:val="002B40BD"/>
    <w:rsid w:val="002B443A"/>
    <w:rsid w:val="002B4488"/>
    <w:rsid w:val="002B44FD"/>
    <w:rsid w:val="002B46E1"/>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383"/>
    <w:rsid w:val="003F34E2"/>
    <w:rsid w:val="003F3F8F"/>
    <w:rsid w:val="003F40B4"/>
    <w:rsid w:val="003F4A5D"/>
    <w:rsid w:val="003F4C31"/>
    <w:rsid w:val="003F5095"/>
    <w:rsid w:val="003F55E9"/>
    <w:rsid w:val="003F5640"/>
    <w:rsid w:val="003F5C0E"/>
    <w:rsid w:val="003F5DCD"/>
    <w:rsid w:val="003F60D1"/>
    <w:rsid w:val="003F61E2"/>
    <w:rsid w:val="003F65A3"/>
    <w:rsid w:val="003F667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A3F"/>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EDE"/>
    <w:rsid w:val="00752EF2"/>
    <w:rsid w:val="00752F22"/>
    <w:rsid w:val="00753138"/>
    <w:rsid w:val="00753537"/>
    <w:rsid w:val="007538CC"/>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AA0"/>
    <w:rsid w:val="007B4B53"/>
    <w:rsid w:val="007B4CC8"/>
    <w:rsid w:val="007B5108"/>
    <w:rsid w:val="007B5CEB"/>
    <w:rsid w:val="007B67D9"/>
    <w:rsid w:val="007B6B19"/>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F5F"/>
    <w:rsid w:val="008410F8"/>
    <w:rsid w:val="008411D5"/>
    <w:rsid w:val="00841B9F"/>
    <w:rsid w:val="00841BE2"/>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B"/>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2C2"/>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D2"/>
    <w:rsid w:val="00CB62EE"/>
    <w:rsid w:val="00CB63AA"/>
    <w:rsid w:val="00CB64B2"/>
    <w:rsid w:val="00CB6627"/>
    <w:rsid w:val="00CB6B01"/>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876"/>
    <w:rsid w:val="00CC3CB6"/>
    <w:rsid w:val="00CC4258"/>
    <w:rsid w:val="00CC4666"/>
    <w:rsid w:val="00CC504F"/>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3C"/>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742"/>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3437"/>
    <w:rsid w:val="00E136FE"/>
    <w:rsid w:val="00E13945"/>
    <w:rsid w:val="00E139DB"/>
    <w:rsid w:val="00E13BDE"/>
    <w:rsid w:val="00E1421E"/>
    <w:rsid w:val="00E14870"/>
    <w:rsid w:val="00E14B3E"/>
    <w:rsid w:val="00E14E44"/>
    <w:rsid w:val="00E14F3C"/>
    <w:rsid w:val="00E14F7E"/>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EC2"/>
    <w:rsid w:val="00EA7988"/>
    <w:rsid w:val="00EA7F71"/>
    <w:rsid w:val="00EB02E8"/>
    <w:rsid w:val="00EB03E6"/>
    <w:rsid w:val="00EB04E6"/>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60192"/>
    <w:rsid w:val="00F6049F"/>
    <w:rsid w:val="00F607A6"/>
    <w:rsid w:val="00F612B0"/>
    <w:rsid w:val="00F6137D"/>
    <w:rsid w:val="00F613AC"/>
    <w:rsid w:val="00F61696"/>
    <w:rsid w:val="00F61B82"/>
    <w:rsid w:val="00F623E9"/>
    <w:rsid w:val="00F625A3"/>
    <w:rsid w:val="00F62B2B"/>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s://www.gov.br/compras/pt-br" TargetMode="External"/><Relationship Id="rId84" Type="http://schemas.openxmlformats.org/officeDocument/2006/relationships/hyperlink" Target="https://www.planalto.gov.br/ccivil_03/LEIS/LCP/Lcp12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s://www.planalto.gov.br/ccivil_03/_ato2011-2014/2011/lei/l12527.htm" TargetMode="External"/><Relationship Id="rId138" Type="http://schemas.openxmlformats.org/officeDocument/2006/relationships/footer" Target="footer2.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microsoft.com/office/2016/09/relationships/commentsIds" Target="commentsIds.xml"/><Relationship Id="rId79" Type="http://schemas.openxmlformats.org/officeDocument/2006/relationships/header" Target="header1.xm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legislacao/resolucao/dispoe-sobre-politica-institucional-sustentabilidade-tribunal-contas-estado"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34" Type="http://schemas.openxmlformats.org/officeDocument/2006/relationships/hyperlink" Target="http://www.legislacao.sp.gov.br/legislacao/dg280202.nsf/5fb5269ed17b47ab83256cfb00501469/6942580fdf794ec903258a830066c0e6?OpenDocument&amp;Highlight=0,68.155" TargetMode="External"/><Relationship Id="rId13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comments" Target="comments.xml"/><Relationship Id="rId80" Type="http://schemas.openxmlformats.org/officeDocument/2006/relationships/footer" Target="footer1.xm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header" Target="header2.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openxmlformats.org/officeDocument/2006/relationships/hyperlink" Target="https://www.tce.sp.gov.br/legislacao/resolucao/altera-resolucao-ndeg-17-9-novembro-2022-dispoe-sobre-politica-institucional" TargetMode="External"/><Relationship Id="rId75" Type="http://schemas.microsoft.com/office/2018/08/relationships/commentsExtensible" Target="commentsExtensible.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5-2018/2018/lei/l13709.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s://www.planalto.gov.br/ccivil_03/_Ato2019-2022/2021/Lei/L14133.htm" TargetMode="External"/><Relationship Id="rId14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microsoft.com/office/2011/relationships/commentsExtended" Target="commentsExtended.xml"/><Relationship Id="rId78" Type="http://schemas.openxmlformats.org/officeDocument/2006/relationships/image" Target="media/image1.png"/><Relationship Id="rId81" Type="http://schemas.openxmlformats.org/officeDocument/2006/relationships/hyperlink" Target="http://www.planalto.gov.br/ccivil_03/_ato2019-2022/2021/lei/L14133.htm" TargetMode="External"/><Relationship Id="rId86" Type="http://schemas.openxmlformats.org/officeDocument/2006/relationships/image" Target="media/image3.wmf"/><Relationship Id="rId94" Type="http://schemas.openxmlformats.org/officeDocument/2006/relationships/hyperlink" Target="https://www.planalto.gov.br/ccivil_03/leis/l8078compilado.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1-2014/2013/Lei/L12846.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leis/l8078compilado.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5-2018/2018/lei/l13709.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mailto:ds2@tce.sp.gov.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oleObject" Target="embeddings/oleObject1.bin"/><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in.gov.br/en/web/dou/-/circular-susep-n-662-de-11-de-abril-de-2022-392772088"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yperlink" Target="https://sei.tce.sp.gov.br/sei/dcp1@tce.sp.gov.br" TargetMode="External"/><Relationship Id="rId100" Type="http://schemas.openxmlformats.org/officeDocument/2006/relationships/hyperlink" Target="https://www.planalto.gov.br/ccivil_03/_Ato2011-2014/2013/Lei/L12846.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15</TotalTime>
  <Pages>72</Pages>
  <Words>26386</Words>
  <Characters>142486</Characters>
  <Application>Microsoft Office Word</Application>
  <DocSecurity>0</DocSecurity>
  <Lines>1187</Lines>
  <Paragraphs>337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Ramos Da Silva</dc:creator>
  <cp:keywords/>
  <dc:description/>
  <cp:lastModifiedBy>Lucas Ramos Da Silva</cp:lastModifiedBy>
  <cp:revision>2</cp:revision>
  <cp:lastPrinted>2024-05-10T18:42:00Z</cp:lastPrinted>
  <dcterms:created xsi:type="dcterms:W3CDTF">2026-04-01T14:42:00Z</dcterms:created>
  <dcterms:modified xsi:type="dcterms:W3CDTF">2026-04-01T14:42:00Z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