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5CCD" w14:textId="77777777" w:rsidR="001038C0" w:rsidRDefault="001038C0" w:rsidP="001038C0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1038C0">
        <w:rPr>
          <w:rFonts w:ascii="Times New Roman" w:hAnsi="Times New Roman" w:cs="Times New Roman"/>
          <w:b/>
          <w:bCs/>
          <w:sz w:val="60"/>
          <w:szCs w:val="60"/>
        </w:rPr>
        <w:t>CO3_AT2_Dat Analysis Project</w:t>
      </w:r>
    </w:p>
    <w:p w14:paraId="0EA15A31" w14:textId="664EB64B" w:rsidR="00346B41" w:rsidRPr="001038C0" w:rsidRDefault="001038C0" w:rsidP="001038C0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br/>
      </w:r>
      <w:r w:rsidRPr="001038C0">
        <w:rPr>
          <w:rFonts w:ascii="Times New Roman" w:hAnsi="Times New Roman" w:cs="Times New Roman"/>
          <w:b/>
          <w:bCs/>
          <w:sz w:val="44"/>
          <w:szCs w:val="44"/>
        </w:rPr>
        <w:t>Question 1 – Employee Salary Distribution</w:t>
      </w:r>
    </w:p>
    <w:p w14:paraId="3E6172E5" w14:textId="03D03A06" w:rsidR="001038C0" w:rsidRPr="001038C0" w:rsidRDefault="001038C0" w:rsidP="00346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38C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DD66BDE" w14:textId="0D8B91B5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Data</w:t>
      </w:r>
    </w:p>
    <w:p w14:paraId="45F4D327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5C555F26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Employee_ID = c("E001","E002","E003","E004","E005",</w:t>
      </w:r>
    </w:p>
    <w:p w14:paraId="523028CB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       "E006","E007","E008","E009","E010",</w:t>
      </w:r>
    </w:p>
    <w:p w14:paraId="1C99D47B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       "E011","E012","E013","E014","E015",</w:t>
      </w:r>
    </w:p>
    <w:p w14:paraId="54793944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       "E016","E017","E018","E019","E020"),</w:t>
      </w:r>
    </w:p>
    <w:p w14:paraId="4996C397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Department = c(rep("IT",5),rep("HR",5),rep("Finance",5),rep("Marketing",5)),</w:t>
      </w:r>
    </w:p>
    <w:p w14:paraId="37DA422F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Salary = c(42000,45000,48000,51000,55000,</w:t>
      </w:r>
    </w:p>
    <w:p w14:paraId="4B29E61B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  38000,40000,42000,46000,50000,</w:t>
      </w:r>
    </w:p>
    <w:p w14:paraId="216D7C44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  47000,49000,52000,58000,65000,</w:t>
      </w:r>
    </w:p>
    <w:p w14:paraId="00450A1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  36000,39000,43000,47000,72000)</w:t>
      </w:r>
    </w:p>
    <w:p w14:paraId="73A179A2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)</w:t>
      </w:r>
    </w:p>
    <w:p w14:paraId="14C4352A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4638511E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1. ECDF</w:t>
      </w:r>
    </w:p>
    <w:p w14:paraId="798CC2F6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plot(ecdf(data$Salary),</w:t>
      </w:r>
    </w:p>
    <w:p w14:paraId="28205A1E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main="ECDF of Employee Salaries",</w:t>
      </w:r>
    </w:p>
    <w:p w14:paraId="7C2E096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xlab="Salary",</w:t>
      </w:r>
    </w:p>
    <w:p w14:paraId="0D2B08AA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ylab="Cumulative Probability",</w:t>
      </w:r>
    </w:p>
    <w:p w14:paraId="46F8123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verticals=TRUE,</w:t>
      </w:r>
    </w:p>
    <w:p w14:paraId="35E075A5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do.points=TRUE)</w:t>
      </w:r>
    </w:p>
    <w:p w14:paraId="7F0DF95A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5623FDA9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2. Q-Q Plot</w:t>
      </w:r>
    </w:p>
    <w:p w14:paraId="3DC721E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qqnorm(data$Salary,</w:t>
      </w:r>
    </w:p>
    <w:p w14:paraId="1B6D394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main="Normal Q-Q Plot of Salaries",</w:t>
      </w:r>
    </w:p>
    <w:p w14:paraId="483BD4ED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lastRenderedPageBreak/>
        <w:t xml:space="preserve">       xlab="Theoretical Quantiles",</w:t>
      </w:r>
    </w:p>
    <w:p w14:paraId="3A646A67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ylab="Sample Quantiles")</w:t>
      </w:r>
    </w:p>
    <w:p w14:paraId="3952D73F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qqline(data$Salary, col="red", lwd=2)</w:t>
      </w:r>
    </w:p>
    <w:p w14:paraId="3A185FF5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54260C3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3. Compare departments</w:t>
      </w:r>
    </w:p>
    <w:p w14:paraId="52AEE455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boxplot(Salary ~ Department,</w:t>
      </w:r>
    </w:p>
    <w:p w14:paraId="1A7A689F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data=data,</w:t>
      </w:r>
    </w:p>
    <w:p w14:paraId="650C6A2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main="Salary Distribution by Department",</w:t>
      </w:r>
    </w:p>
    <w:p w14:paraId="28509A68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xlab="Department",</w:t>
      </w:r>
    </w:p>
    <w:p w14:paraId="37404B84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ylab="Salary",</w:t>
      </w:r>
    </w:p>
    <w:p w14:paraId="389DE896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col="lightblue")</w:t>
      </w:r>
    </w:p>
    <w:p w14:paraId="1CF08FF8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53CFEFE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4. Distribution plot</w:t>
      </w:r>
    </w:p>
    <w:p w14:paraId="6B32CCA6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stripchart(Salary ~ Department,</w:t>
      </w:r>
    </w:p>
    <w:p w14:paraId="16E1FFCF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data=data,</w:t>
      </w:r>
    </w:p>
    <w:p w14:paraId="771F5348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vertical=TRUE,</w:t>
      </w:r>
    </w:p>
    <w:p w14:paraId="07CADC02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method="jitter",</w:t>
      </w:r>
    </w:p>
    <w:p w14:paraId="0C66ED1B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pch=19,</w:t>
      </w:r>
    </w:p>
    <w:p w14:paraId="63A2D702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col="blue",</w:t>
      </w:r>
    </w:p>
    <w:p w14:paraId="791F5C6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main="Employee Salary Distribution",</w:t>
      </w:r>
    </w:p>
    <w:p w14:paraId="43283B0D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xlab="Department",</w:t>
      </w:r>
    </w:p>
    <w:p w14:paraId="796E299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 ylab="Salary")</w:t>
      </w:r>
    </w:p>
    <w:p w14:paraId="123DF407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6DC75B5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5. Summary</w:t>
      </w:r>
    </w:p>
    <w:p w14:paraId="6D126E36" w14:textId="7A8CB501" w:rsidR="00346B41" w:rsidRPr="00346B41" w:rsidRDefault="00346B41" w:rsidP="00E144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print(summary(data$Salary))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346B41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</w:p>
    <w:p w14:paraId="771B0B1E" w14:textId="77777777" w:rsidR="00346B41" w:rsidRPr="00346B41" w:rsidRDefault="00346B41" w:rsidP="00E144D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The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ECDF</w:t>
      </w:r>
      <w:r w:rsidRPr="00346B41">
        <w:rPr>
          <w:rFonts w:ascii="Times New Roman" w:hAnsi="Times New Roman" w:cs="Times New Roman"/>
          <w:sz w:val="24"/>
          <w:szCs w:val="24"/>
        </w:rPr>
        <w:t xml:space="preserve"> shows the cumulative distribution of salaries. </w:t>
      </w:r>
    </w:p>
    <w:p w14:paraId="638687B1" w14:textId="77777777" w:rsidR="00346B41" w:rsidRPr="00346B41" w:rsidRDefault="00346B41" w:rsidP="00E144D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The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Q-Q plot</w:t>
      </w:r>
      <w:r w:rsidRPr="00346B41">
        <w:rPr>
          <w:rFonts w:ascii="Times New Roman" w:hAnsi="Times New Roman" w:cs="Times New Roman"/>
          <w:sz w:val="24"/>
          <w:szCs w:val="24"/>
        </w:rPr>
        <w:t xml:space="preserve"> can be used to check normality. Deviations from the straight line indicate that salaries are not perfectly normal. </w:t>
      </w:r>
    </w:p>
    <w:p w14:paraId="3B106CA4" w14:textId="77777777" w:rsidR="00346B41" w:rsidRPr="00346B41" w:rsidRDefault="00346B41" w:rsidP="00E144D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The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boxplot</w:t>
      </w:r>
      <w:r w:rsidRPr="00346B41">
        <w:rPr>
          <w:rFonts w:ascii="Times New Roman" w:hAnsi="Times New Roman" w:cs="Times New Roman"/>
          <w:sz w:val="24"/>
          <w:szCs w:val="24"/>
        </w:rPr>
        <w:t xml:space="preserve"> allows comparison of salary distributions across the four departments. </w:t>
      </w:r>
    </w:p>
    <w:p w14:paraId="0024932B" w14:textId="77777777" w:rsidR="00346B41" w:rsidRPr="00346B41" w:rsidRDefault="00346B41" w:rsidP="00E144D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Marketing</w:t>
      </w:r>
      <w:r w:rsidRPr="00346B41">
        <w:rPr>
          <w:rFonts w:ascii="Times New Roman" w:hAnsi="Times New Roman" w:cs="Times New Roman"/>
          <w:sz w:val="24"/>
          <w:szCs w:val="24"/>
        </w:rPr>
        <w:t xml:space="preserve"> has a possible high-value unusual observation (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₹72,000</w:t>
      </w:r>
      <w:r w:rsidRPr="00346B41">
        <w:rPr>
          <w:rFonts w:ascii="Times New Roman" w:hAnsi="Times New Roman" w:cs="Times New Roman"/>
          <w:sz w:val="24"/>
          <w:szCs w:val="24"/>
        </w:rPr>
        <w:t xml:space="preserve">), while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Finance</w:t>
      </w:r>
      <w:r w:rsidRPr="00346B41">
        <w:rPr>
          <w:rFonts w:ascii="Times New Roman" w:hAnsi="Times New Roman" w:cs="Times New Roman"/>
          <w:sz w:val="24"/>
          <w:szCs w:val="24"/>
        </w:rPr>
        <w:t xml:space="preserve"> also has relatively high salaries. </w:t>
      </w:r>
    </w:p>
    <w:p w14:paraId="162E85F5" w14:textId="77777777" w:rsidR="00346B41" w:rsidRDefault="00346B41" w:rsidP="00E144D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The salary distribution shows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some right skewness</w:t>
      </w:r>
      <w:r w:rsidRPr="00346B41">
        <w:rPr>
          <w:rFonts w:ascii="Times New Roman" w:hAnsi="Times New Roman" w:cs="Times New Roman"/>
          <w:sz w:val="24"/>
          <w:szCs w:val="24"/>
        </w:rPr>
        <w:t>, mainly due to the higher salaries such as ₹65,000 and ₹72,000.</w:t>
      </w:r>
    </w:p>
    <w:p w14:paraId="095BC870" w14:textId="3A5B394E" w:rsidR="00346B41" w:rsidRDefault="00346B41" w:rsidP="00346B4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A92E2FC" w14:textId="269F3587" w:rsid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D54519" wp14:editId="2A0FE431">
            <wp:extent cx="5731510" cy="3223895"/>
            <wp:effectExtent l="0" t="0" r="2540" b="0"/>
            <wp:docPr id="19230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6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FE2E" w14:textId="77777777" w:rsidR="001038C0" w:rsidRPr="001038C0" w:rsidRDefault="001038C0" w:rsidP="001038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1038C0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43BB1841" w14:textId="4ACB1542" w:rsidR="001038C0" w:rsidRDefault="001038C0" w:rsidP="001038C0">
      <w:pPr>
        <w:jc w:val="both"/>
        <w:rPr>
          <w:rFonts w:ascii="Times New Roman" w:hAnsi="Times New Roman" w:cs="Times New Roman"/>
          <w:sz w:val="24"/>
          <w:szCs w:val="24"/>
        </w:rPr>
      </w:pPr>
      <w:r w:rsidRPr="001038C0">
        <w:rPr>
          <w:rFonts w:ascii="Times New Roman" w:hAnsi="Times New Roman" w:cs="Times New Roman"/>
          <w:sz w:val="24"/>
          <w:szCs w:val="24"/>
        </w:rPr>
        <w:t>The salary data was successfully analyzed using ECDF, Q-Q plot, boxplot, and distribution plot. The results show that salaries differ across departments, with Finance and Marketing having some higher salaries. Marketing has a possible unusual salary of ₹72,000. The salary distribution is slightly right-skewed because of the higher salary values.</w:t>
      </w:r>
    </w:p>
    <w:p w14:paraId="4A39A82B" w14:textId="77777777" w:rsid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236FE158" w14:textId="5677C9F2" w:rsidR="00346B41" w:rsidRDefault="001038C0" w:rsidP="00346B4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038C0">
        <w:rPr>
          <w:rFonts w:ascii="Times New Roman" w:hAnsi="Times New Roman" w:cs="Times New Roman"/>
          <w:b/>
          <w:bCs/>
          <w:sz w:val="60"/>
          <w:szCs w:val="60"/>
        </w:rPr>
        <w:t>Question 2 – Student Score Distribution</w:t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  <w:r w:rsidR="00346B41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04B7C8BF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Data</w:t>
      </w:r>
    </w:p>
    <w:p w14:paraId="199CF9AB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3622C407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Student_ID = paste0("S", sprintf("%03d", 1:20)),</w:t>
      </w:r>
    </w:p>
    <w:p w14:paraId="6EC70F24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lastRenderedPageBreak/>
        <w:t xml:space="preserve">  Course = rep(c("Python","Statistics","DataViz","MachineLearning"), each=5),</w:t>
      </w:r>
    </w:p>
    <w:p w14:paraId="659CC6A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Study_Hours = c(5,7,9,11,14, 4,6,8,10,13, 3,5,7,9,12, 6,8,10,13,16),</w:t>
      </w:r>
    </w:p>
    <w:p w14:paraId="4A7E9238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Score = c(62,68,74,81,88, 58,64,71,79,86, 55,61,69,77,84, 65,72,78,87,93)</w:t>
      </w:r>
    </w:p>
    <w:p w14:paraId="74BC5119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)</w:t>
      </w:r>
    </w:p>
    <w:p w14:paraId="7780155A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07C025D8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1. Compare all distributions</w:t>
      </w:r>
    </w:p>
    <w:p w14:paraId="71788497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boxplot(Score ~ Course,</w:t>
      </w:r>
    </w:p>
    <w:p w14:paraId="37838CBE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data=data,</w:t>
      </w:r>
    </w:p>
    <w:p w14:paraId="4CBB207A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main="Score Distribution by Course",</w:t>
      </w:r>
    </w:p>
    <w:p w14:paraId="41D9BECA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xlab="Course",</w:t>
      </w:r>
    </w:p>
    <w:p w14:paraId="5979166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ylab="Score",</w:t>
      </w:r>
    </w:p>
    <w:p w14:paraId="155CA6FD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col="lightblue")</w:t>
      </w:r>
    </w:p>
    <w:p w14:paraId="1E7EF547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07947592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2. Bean plot equivalent - Violin plot</w:t>
      </w:r>
    </w:p>
    <w:p w14:paraId="656F0E2B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install.packages("ggplot2")</w:t>
      </w:r>
    </w:p>
    <w:p w14:paraId="707F874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library(ggplot2)</w:t>
      </w:r>
    </w:p>
    <w:p w14:paraId="67765C3A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42BD1362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ggplot(data, aes(x=Course, y=Score, fill=Course)) +</w:t>
      </w:r>
    </w:p>
    <w:p w14:paraId="6A9D692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geom_violin() +</w:t>
      </w:r>
    </w:p>
    <w:p w14:paraId="33D89D45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geom_jitter(width=0.1, size=2) +</w:t>
      </w:r>
    </w:p>
    <w:p w14:paraId="18162334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labs(title="Bean/Violin Plot of Student Scores",</w:t>
      </w:r>
    </w:p>
    <w:p w14:paraId="24515224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x="Course",</w:t>
      </w:r>
    </w:p>
    <w:p w14:paraId="5EC8F728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y="Score")</w:t>
      </w:r>
    </w:p>
    <w:p w14:paraId="5EBEAFB1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5467044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3. Distributions along vertical axis</w:t>
      </w:r>
    </w:p>
    <w:p w14:paraId="0F1CC023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ggplot(data, aes(x=Score, y=Course, fill=Course)) +</w:t>
      </w:r>
    </w:p>
    <w:p w14:paraId="5D03C11A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geom_violin() +</w:t>
      </w:r>
    </w:p>
    <w:p w14:paraId="7413D9BC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geom_jitter(height=0.1, size=2) +</w:t>
      </w:r>
    </w:p>
    <w:p w14:paraId="3894F297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labs(title="Score Distributions Along Vertical Axis",</w:t>
      </w:r>
    </w:p>
    <w:p w14:paraId="452B56E8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x="Score",</w:t>
      </w:r>
    </w:p>
    <w:p w14:paraId="2AB1EA22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lastRenderedPageBreak/>
        <w:t xml:space="preserve">       y="Course")</w:t>
      </w:r>
    </w:p>
    <w:p w14:paraId="066FEAC1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0E8D9DC5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# 4. Mean and standard deviation</w:t>
      </w:r>
    </w:p>
    <w:p w14:paraId="69EA561F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>aggregate(Score ~ Course, data=data,</w:t>
      </w:r>
    </w:p>
    <w:p w14:paraId="385608F3" w14:textId="6BFB6A0D" w:rsidR="00346B41" w:rsidRPr="001038C0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          FUN=function(x) c(Mean=mean(x), SD=sd(x)))</w:t>
      </w:r>
    </w:p>
    <w:p w14:paraId="4DE63E3E" w14:textId="3CE1AA7B" w:rsidR="00346B41" w:rsidRPr="00346B41" w:rsidRDefault="00346B41" w:rsidP="00E144D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46B41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</w:p>
    <w:p w14:paraId="14EEB622" w14:textId="77777777" w:rsidR="00346B41" w:rsidRPr="00346B41" w:rsidRDefault="00346B41" w:rsidP="00E14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b/>
          <w:bCs/>
          <w:sz w:val="24"/>
          <w:szCs w:val="24"/>
        </w:rPr>
        <w:t>MachineLearning</w:t>
      </w:r>
      <w:r w:rsidRPr="00346B41">
        <w:rPr>
          <w:rFonts w:ascii="Times New Roman" w:hAnsi="Times New Roman" w:cs="Times New Roman"/>
          <w:sz w:val="24"/>
          <w:szCs w:val="24"/>
        </w:rPr>
        <w:t xml:space="preserve"> has the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highest performance</w:t>
      </w:r>
      <w:r w:rsidRPr="00346B41">
        <w:rPr>
          <w:rFonts w:ascii="Times New Roman" w:hAnsi="Times New Roman" w:cs="Times New Roman"/>
          <w:sz w:val="24"/>
          <w:szCs w:val="24"/>
        </w:rPr>
        <w:t xml:space="preserve">, with scores ranging from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65–93</w:t>
      </w:r>
      <w:r w:rsidRPr="00346B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CDE628" w14:textId="77777777" w:rsidR="00346B41" w:rsidRPr="00346B41" w:rsidRDefault="00346B41" w:rsidP="00E14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346B41">
        <w:rPr>
          <w:rFonts w:ascii="Times New Roman" w:hAnsi="Times New Roman" w:cs="Times New Roman"/>
          <w:sz w:val="24"/>
          <w:szCs w:val="24"/>
        </w:rPr>
        <w:t xml:space="preserve"> has the next highest scores. </w:t>
      </w:r>
    </w:p>
    <w:p w14:paraId="0A036207" w14:textId="77777777" w:rsidR="00346B41" w:rsidRPr="00346B41" w:rsidRDefault="00346B41" w:rsidP="00E14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b/>
          <w:bCs/>
          <w:sz w:val="24"/>
          <w:szCs w:val="24"/>
        </w:rPr>
        <w:t>DataViz</w:t>
      </w:r>
      <w:r w:rsidRPr="00346B41">
        <w:rPr>
          <w:rFonts w:ascii="Times New Roman" w:hAnsi="Times New Roman" w:cs="Times New Roman"/>
          <w:sz w:val="24"/>
          <w:szCs w:val="24"/>
        </w:rPr>
        <w:t xml:space="preserve"> has the lowest overall scores. </w:t>
      </w:r>
    </w:p>
    <w:p w14:paraId="3ED463AF" w14:textId="77777777" w:rsidR="00346B41" w:rsidRPr="00346B41" w:rsidRDefault="00346B41" w:rsidP="00E14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b/>
          <w:bCs/>
          <w:sz w:val="24"/>
          <w:szCs w:val="24"/>
        </w:rPr>
        <w:t>MachineLearning</w:t>
      </w:r>
      <w:r w:rsidRPr="00346B41">
        <w:rPr>
          <w:rFonts w:ascii="Times New Roman" w:hAnsi="Times New Roman" w:cs="Times New Roman"/>
          <w:sz w:val="24"/>
          <w:szCs w:val="24"/>
        </w:rPr>
        <w:t xml:space="preserve"> has the highest mean score (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79</w:t>
      </w:r>
      <w:r w:rsidRPr="00346B41">
        <w:rPr>
          <w:rFonts w:ascii="Times New Roman" w:hAnsi="Times New Roman" w:cs="Times New Roman"/>
          <w:sz w:val="24"/>
          <w:szCs w:val="24"/>
        </w:rPr>
        <w:t xml:space="preserve">) and a relatively consistent distribution. </w:t>
      </w:r>
    </w:p>
    <w:p w14:paraId="750112CD" w14:textId="77777777" w:rsidR="00346B41" w:rsidRPr="00346B41" w:rsidRDefault="00346B41" w:rsidP="00E14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346B41">
        <w:rPr>
          <w:rFonts w:ascii="Times New Roman" w:hAnsi="Times New Roman" w:cs="Times New Roman"/>
          <w:sz w:val="24"/>
          <w:szCs w:val="24"/>
        </w:rPr>
        <w:t xml:space="preserve"> has the smallest spread (62–88), making it the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most consistent</w:t>
      </w:r>
      <w:r w:rsidRPr="00346B41">
        <w:rPr>
          <w:rFonts w:ascii="Times New Roman" w:hAnsi="Times New Roman" w:cs="Times New Roman"/>
          <w:sz w:val="24"/>
          <w:szCs w:val="24"/>
        </w:rPr>
        <w:t xml:space="preserve"> based on range. </w:t>
      </w:r>
    </w:p>
    <w:p w14:paraId="453B47B2" w14:textId="77777777" w:rsidR="00346B41" w:rsidRDefault="00346B41" w:rsidP="00E144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sz w:val="24"/>
          <w:szCs w:val="24"/>
        </w:rPr>
        <w:t xml:space="preserve">Violin/bean plots show the </w:t>
      </w:r>
      <w:r w:rsidRPr="00346B41">
        <w:rPr>
          <w:rFonts w:ascii="Times New Roman" w:hAnsi="Times New Roman" w:cs="Times New Roman"/>
          <w:b/>
          <w:bCs/>
          <w:sz w:val="24"/>
          <w:szCs w:val="24"/>
        </w:rPr>
        <w:t>shape and density</w:t>
      </w:r>
      <w:r w:rsidRPr="00346B41">
        <w:rPr>
          <w:rFonts w:ascii="Times New Roman" w:hAnsi="Times New Roman" w:cs="Times New Roman"/>
          <w:sz w:val="24"/>
          <w:szCs w:val="24"/>
        </w:rPr>
        <w:t xml:space="preserve"> of each course's score distribution better than a simple bar chart.</w:t>
      </w:r>
    </w:p>
    <w:p w14:paraId="55CB94DB" w14:textId="77777777" w:rsid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5ADF434E" w14:textId="4C51B171" w:rsidR="00346B41" w:rsidRDefault="00346B41" w:rsidP="00346B4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2998F37D" w14:textId="519C503F" w:rsid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  <w:r w:rsidRPr="00346B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F5CE5" wp14:editId="02B7D9BC">
            <wp:extent cx="5731510" cy="3223895"/>
            <wp:effectExtent l="0" t="0" r="2540" b="0"/>
            <wp:docPr id="154013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4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5793" w14:textId="77777777" w:rsidR="001038C0" w:rsidRDefault="001038C0" w:rsidP="00346B41">
      <w:pPr>
        <w:rPr>
          <w:rFonts w:ascii="Times New Roman" w:hAnsi="Times New Roman" w:cs="Times New Roman"/>
          <w:sz w:val="24"/>
          <w:szCs w:val="24"/>
        </w:rPr>
      </w:pPr>
    </w:p>
    <w:p w14:paraId="259FF166" w14:textId="77777777" w:rsidR="001038C0" w:rsidRPr="001038C0" w:rsidRDefault="001038C0" w:rsidP="00103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38C0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2890FFAE" w14:textId="03FCAD33" w:rsidR="001038C0" w:rsidRDefault="001038C0" w:rsidP="001038C0">
      <w:pPr>
        <w:jc w:val="both"/>
        <w:rPr>
          <w:rFonts w:ascii="Times New Roman" w:hAnsi="Times New Roman" w:cs="Times New Roman"/>
          <w:sz w:val="24"/>
          <w:szCs w:val="24"/>
        </w:rPr>
      </w:pPr>
      <w:r w:rsidRPr="001038C0">
        <w:rPr>
          <w:rFonts w:ascii="Times New Roman" w:hAnsi="Times New Roman" w:cs="Times New Roman"/>
          <w:sz w:val="24"/>
          <w:szCs w:val="24"/>
        </w:rPr>
        <w:t xml:space="preserve">The student scores were compared across different courses using boxplots and violin plots. Machine Learning students achieved the highest overall performance, while Data Visualization </w:t>
      </w:r>
      <w:r w:rsidRPr="001038C0">
        <w:rPr>
          <w:rFonts w:ascii="Times New Roman" w:hAnsi="Times New Roman" w:cs="Times New Roman"/>
          <w:sz w:val="24"/>
          <w:szCs w:val="24"/>
        </w:rPr>
        <w:lastRenderedPageBreak/>
        <w:t>had the lowest scores. Machine Learning also had the highest mean score of 79. The violin plots provided a better understanding of the distribution and spread of student scores.</w:t>
      </w:r>
    </w:p>
    <w:p w14:paraId="4DFC897E" w14:textId="77777777" w:rsid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75516033" w14:textId="77777777" w:rsidR="001038C0" w:rsidRDefault="001038C0" w:rsidP="00346B41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1038C0">
        <w:rPr>
          <w:rFonts w:ascii="Times New Roman" w:hAnsi="Times New Roman" w:cs="Times New Roman"/>
          <w:b/>
          <w:bCs/>
          <w:sz w:val="60"/>
          <w:szCs w:val="60"/>
        </w:rPr>
        <w:t>Question 3 – Product Purchase Distribution</w:t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</w:p>
    <w:p w14:paraId="4E7DC401" w14:textId="5E336909" w:rsidR="00AB66EF" w:rsidRDefault="00AB66EF" w:rsidP="00346B4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519F7D2E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Data</w:t>
      </w:r>
    </w:p>
    <w:p w14:paraId="6E92302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794EAF05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Customer_ID = paste0("C", sprintf("%03d", 1:12)),</w:t>
      </w:r>
    </w:p>
    <w:p w14:paraId="5A9D4515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Region = rep(c("North","South","East","West"), each=3),</w:t>
      </w:r>
    </w:p>
    <w:p w14:paraId="5E70109E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Product = rep(c("Laptop","Phone","Tablet"), 4),</w:t>
      </w:r>
    </w:p>
    <w:p w14:paraId="0C3A5D0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Purchase_Type = c("Online","Online","Store",</w:t>
      </w:r>
    </w:p>
    <w:p w14:paraId="360EE6E0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            "Store","Online","Store",</w:t>
      </w:r>
    </w:p>
    <w:p w14:paraId="74BBEE59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            "Online","Store","Online",</w:t>
      </w:r>
    </w:p>
    <w:p w14:paraId="68B3B76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            "Store","Online","Store"),</w:t>
      </w:r>
    </w:p>
    <w:p w14:paraId="518FD9FC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Count = c(25,35,20,30,40,25,28,32,18,22,38,27)</w:t>
      </w:r>
    </w:p>
    <w:p w14:paraId="16AA842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)</w:t>
      </w:r>
    </w:p>
    <w:p w14:paraId="269C52FD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56287BB1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1. Pie Chart - Overall Product Proportion</w:t>
      </w:r>
    </w:p>
    <w:p w14:paraId="6A1E0F9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product_total &lt;- aggregate(Count ~ Product, data, sum)</w:t>
      </w:r>
    </w:p>
    <w:p w14:paraId="1E48E8F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6E1E7F7B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pie(product_total$Count,</w:t>
      </w:r>
    </w:p>
    <w:p w14:paraId="230D888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labels=paste(product_total$Product,</w:t>
      </w:r>
    </w:p>
    <w:p w14:paraId="593B337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         round(product_total$Count/sum(product_total$Count)*100,1), "%"),</w:t>
      </w:r>
    </w:p>
    <w:p w14:paraId="4F31BA8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main="Overall Purchase Proportion by Product")</w:t>
      </w:r>
    </w:p>
    <w:p w14:paraId="41CD1778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740A354D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2. Side-by-side Bar Chart</w:t>
      </w:r>
    </w:p>
    <w:p w14:paraId="46ABBB9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lastRenderedPageBreak/>
        <w:t>bar_data &lt;- xtabs(Count ~ Region + Product, data)</w:t>
      </w:r>
    </w:p>
    <w:p w14:paraId="454869F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061722D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barplot(t(bar_data),</w:t>
      </w:r>
    </w:p>
    <w:p w14:paraId="409F9B32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beside=TRUE,</w:t>
      </w:r>
    </w:p>
    <w:p w14:paraId="46119CE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col=c("skyblue","orange","lightgreen"),</w:t>
      </w:r>
    </w:p>
    <w:p w14:paraId="2CBC947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main="Product Counts Across Regions",</w:t>
      </w:r>
    </w:p>
    <w:p w14:paraId="5999926B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xlab="Region",</w:t>
      </w:r>
    </w:p>
    <w:p w14:paraId="7392FB3E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ylab="Purchase Count",</w:t>
      </w:r>
    </w:p>
    <w:p w14:paraId="68BD7AB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legend.text=TRUE)</w:t>
      </w:r>
    </w:p>
    <w:p w14:paraId="48190490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02D0D27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3. Stacked Bar Chart</w:t>
      </w:r>
    </w:p>
    <w:p w14:paraId="2027FED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barplot(t(bar_data),</w:t>
      </w:r>
    </w:p>
    <w:p w14:paraId="39697559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beside=FALSE,</w:t>
      </w:r>
    </w:p>
    <w:p w14:paraId="1DC7BAFD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col=c("skyblue","orange","lightgreen"),</w:t>
      </w:r>
    </w:p>
    <w:p w14:paraId="125D45B8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main="Product Composition by Region",</w:t>
      </w:r>
    </w:p>
    <w:p w14:paraId="1F48541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xlab="Region",</w:t>
      </w:r>
    </w:p>
    <w:p w14:paraId="34CF1C0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ylab="Purchase Count",</w:t>
      </w:r>
    </w:p>
    <w:p w14:paraId="0872DCF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legend.text=TRUE)</w:t>
      </w:r>
    </w:p>
    <w:p w14:paraId="3993877C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6BC169C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4. 100% Stacked Bar Chart</w:t>
      </w:r>
    </w:p>
    <w:p w14:paraId="7603C6F0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prop_data &lt;- prop.table(bar_data, margin=1)</w:t>
      </w:r>
    </w:p>
    <w:p w14:paraId="09F3E8B1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6D327962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barplot(t(prop_data),</w:t>
      </w:r>
    </w:p>
    <w:p w14:paraId="44678F7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beside=FALSE,</w:t>
      </w:r>
    </w:p>
    <w:p w14:paraId="53F70984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col=c("skyblue","orange","lightgreen"),</w:t>
      </w:r>
    </w:p>
    <w:p w14:paraId="4734E585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main="100% Stacked Bar Chart",</w:t>
      </w:r>
    </w:p>
    <w:p w14:paraId="5355ED9E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xlab="Region",</w:t>
      </w:r>
    </w:p>
    <w:p w14:paraId="2289991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ylab="Proportion",</w:t>
      </w:r>
    </w:p>
    <w:p w14:paraId="13C4021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legend.text=TRUE,</w:t>
      </w:r>
    </w:p>
    <w:p w14:paraId="61921A2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ylim=c(0,1))</w:t>
      </w:r>
    </w:p>
    <w:p w14:paraId="3D02418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1A98BF72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5. Display proportions</w:t>
      </w:r>
    </w:p>
    <w:p w14:paraId="6B582B5C" w14:textId="70F5455D" w:rsid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print(round(prop_data * 100, 2))</w:t>
      </w:r>
    </w:p>
    <w:p w14:paraId="305BF9DE" w14:textId="77777777" w:rsid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722C86BA" w14:textId="77777777" w:rsidR="00AB66EF" w:rsidRPr="00AB66EF" w:rsidRDefault="00AB66EF" w:rsidP="00E144D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66EF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</w:p>
    <w:p w14:paraId="31397652" w14:textId="77777777" w:rsidR="00AB66EF" w:rsidRPr="00AB66EF" w:rsidRDefault="00AB66EF" w:rsidP="00E144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The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pie chart</w:t>
      </w:r>
      <w:r w:rsidRPr="00AB66EF">
        <w:rPr>
          <w:rFonts w:ascii="Times New Roman" w:hAnsi="Times New Roman" w:cs="Times New Roman"/>
          <w:sz w:val="24"/>
          <w:szCs w:val="24"/>
        </w:rPr>
        <w:t xml:space="preserve"> shows the overall proportion of Laptop, Phone and Tablet purchases. </w:t>
      </w:r>
    </w:p>
    <w:p w14:paraId="047CFF3C" w14:textId="77777777" w:rsidR="00AB66EF" w:rsidRPr="00AB66EF" w:rsidRDefault="00AB66EF" w:rsidP="00E144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The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side-by-side bar chart</w:t>
      </w:r>
      <w:r w:rsidRPr="00AB66EF">
        <w:rPr>
          <w:rFonts w:ascii="Times New Roman" w:hAnsi="Times New Roman" w:cs="Times New Roman"/>
          <w:sz w:val="24"/>
          <w:szCs w:val="24"/>
        </w:rPr>
        <w:t xml:space="preserve"> makes it easy to compare actual product counts between regions. </w:t>
      </w:r>
    </w:p>
    <w:p w14:paraId="4A58534C" w14:textId="77777777" w:rsidR="00AB66EF" w:rsidRPr="00AB66EF" w:rsidRDefault="00AB66EF" w:rsidP="00E144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The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stacked bar chart</w:t>
      </w:r>
      <w:r w:rsidRPr="00AB66EF">
        <w:rPr>
          <w:rFonts w:ascii="Times New Roman" w:hAnsi="Times New Roman" w:cs="Times New Roman"/>
          <w:sz w:val="24"/>
          <w:szCs w:val="24"/>
        </w:rPr>
        <w:t xml:space="preserve"> shows both total purchases and product composition. </w:t>
      </w:r>
    </w:p>
    <w:p w14:paraId="398074C9" w14:textId="77777777" w:rsidR="00AB66EF" w:rsidRPr="00AB66EF" w:rsidRDefault="00AB66EF" w:rsidP="00E144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The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100% stacked bar chart</w:t>
      </w:r>
      <w:r w:rsidRPr="00AB66EF">
        <w:rPr>
          <w:rFonts w:ascii="Times New Roman" w:hAnsi="Times New Roman" w:cs="Times New Roman"/>
          <w:sz w:val="24"/>
          <w:szCs w:val="24"/>
        </w:rPr>
        <w:t xml:space="preserve"> is best for comparing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regional proportions</w:t>
      </w:r>
      <w:r w:rsidRPr="00AB66EF">
        <w:rPr>
          <w:rFonts w:ascii="Times New Roman" w:hAnsi="Times New Roman" w:cs="Times New Roman"/>
          <w:sz w:val="24"/>
          <w:szCs w:val="24"/>
        </w:rPr>
        <w:t xml:space="preserve">, because every region has the same total height and differences in composition are easier to see. </w:t>
      </w:r>
    </w:p>
    <w:p w14:paraId="349A176F" w14:textId="67655B0B" w:rsidR="00AB66EF" w:rsidRDefault="00AB66EF" w:rsidP="00E144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Pie charts are less suitable for regional comparison because comparing slice angles across multiple regions is harder than comparing aligned bars.</w:t>
      </w:r>
    </w:p>
    <w:p w14:paraId="03C2B7B8" w14:textId="35492A4F" w:rsidR="00AB66EF" w:rsidRDefault="00AB66EF" w:rsidP="00AB66E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B99A1BB" w14:textId="2AB79CD9" w:rsid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08F71D" wp14:editId="7336EFA8">
            <wp:extent cx="5731510" cy="3223895"/>
            <wp:effectExtent l="0" t="0" r="2540" b="0"/>
            <wp:docPr id="16771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86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D49D" w14:textId="77777777" w:rsidR="001038C0" w:rsidRDefault="001038C0" w:rsidP="00AB66EF">
      <w:pPr>
        <w:rPr>
          <w:rFonts w:ascii="Times New Roman" w:hAnsi="Times New Roman" w:cs="Times New Roman"/>
          <w:sz w:val="24"/>
          <w:szCs w:val="24"/>
        </w:rPr>
      </w:pPr>
    </w:p>
    <w:p w14:paraId="1C71286A" w14:textId="77777777" w:rsidR="001038C0" w:rsidRPr="001038C0" w:rsidRDefault="001038C0" w:rsidP="00103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38C0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04E6C260" w14:textId="3C283C84" w:rsidR="001038C0" w:rsidRDefault="001038C0" w:rsidP="001038C0">
      <w:pPr>
        <w:jc w:val="both"/>
        <w:rPr>
          <w:rFonts w:ascii="Times New Roman" w:hAnsi="Times New Roman" w:cs="Times New Roman"/>
          <w:sz w:val="24"/>
          <w:szCs w:val="24"/>
        </w:rPr>
      </w:pPr>
      <w:r w:rsidRPr="001038C0">
        <w:rPr>
          <w:rFonts w:ascii="Times New Roman" w:hAnsi="Times New Roman" w:cs="Times New Roman"/>
          <w:sz w:val="24"/>
          <w:szCs w:val="24"/>
        </w:rPr>
        <w:t>The product purchases were analyzed using pie charts, bar charts, stacked bar charts, and 100% stacked bar charts. These visualizations helped compare product purchases across different regions. The 100% stacked bar chart was most useful for comparing the proportion of products between regions, while the side-by-side bar chart was useful for comparing actual purchase counts.</w:t>
      </w:r>
    </w:p>
    <w:p w14:paraId="74FDD495" w14:textId="77777777" w:rsid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0051B65A" w14:textId="77777777" w:rsidR="001038C0" w:rsidRDefault="001038C0" w:rsidP="00AB66EF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1038C0">
        <w:rPr>
          <w:rFonts w:ascii="Times New Roman" w:hAnsi="Times New Roman" w:cs="Times New Roman"/>
          <w:b/>
          <w:bCs/>
          <w:sz w:val="60"/>
          <w:szCs w:val="60"/>
        </w:rPr>
        <w:t>Question 4 – Sales Hierarchy Analysis</w:t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</w:p>
    <w:p w14:paraId="3E6D9EC2" w14:textId="09BF05E4" w:rsidR="00AB66EF" w:rsidRDefault="00AB66EF" w:rsidP="00AB66E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2B919D1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Install packages if needed</w:t>
      </w:r>
    </w:p>
    <w:p w14:paraId="0C4399CD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install.packages("treemap")</w:t>
      </w:r>
    </w:p>
    <w:p w14:paraId="18701448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install.packages("sunburstR")</w:t>
      </w:r>
    </w:p>
    <w:p w14:paraId="1EC6DA9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4DBC6A75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library(treemap)</w:t>
      </w:r>
    </w:p>
    <w:p w14:paraId="504CECA9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library(sunburstR)</w:t>
      </w:r>
    </w:p>
    <w:p w14:paraId="321FE749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0CF8B7D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Data</w:t>
      </w:r>
    </w:p>
    <w:p w14:paraId="3CB137D4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75B7847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Region = rep(c("North","South","East","West"), each=4),</w:t>
      </w:r>
    </w:p>
    <w:p w14:paraId="1C62FD1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Category = rep(c("Electronics","Electronics","Furniture","Furniture"), 4),</w:t>
      </w:r>
    </w:p>
    <w:p w14:paraId="1C942610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Subcategory = rep(c("Laptop","Phone","Chair","Desk"), 4),</w:t>
      </w:r>
    </w:p>
    <w:p w14:paraId="7A84EAF5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Sales = c(52000,38000,22000,18000,</w:t>
      </w:r>
    </w:p>
    <w:p w14:paraId="5836AD3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    46000,42000,25000,21000,</w:t>
      </w:r>
    </w:p>
    <w:p w14:paraId="44A00CB1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    58000,35000,19000,23000,</w:t>
      </w:r>
    </w:p>
    <w:p w14:paraId="4B13C9D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    49000,44000,27000,20000)</w:t>
      </w:r>
    </w:p>
    <w:p w14:paraId="51338B15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)</w:t>
      </w:r>
    </w:p>
    <w:p w14:paraId="416B8B22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55C55D69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1. Treemap</w:t>
      </w:r>
    </w:p>
    <w:p w14:paraId="0F9D589E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treemap(data,</w:t>
      </w:r>
    </w:p>
    <w:p w14:paraId="225D663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index=c("Region","Category","Subcategory"),</w:t>
      </w:r>
    </w:p>
    <w:p w14:paraId="7427040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vSize="Sales",</w:t>
      </w:r>
    </w:p>
    <w:p w14:paraId="17D2554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    type="index",</w:t>
      </w:r>
    </w:p>
    <w:p w14:paraId="7B1EBC24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lastRenderedPageBreak/>
        <w:t xml:space="preserve">        title="Company Sales Treemap")</w:t>
      </w:r>
    </w:p>
    <w:p w14:paraId="65249D1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48ACABC4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2. Sunburst</w:t>
      </w:r>
    </w:p>
    <w:p w14:paraId="2346618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sun_data &lt;- data.frame(</w:t>
      </w:r>
    </w:p>
    <w:p w14:paraId="5E197F3E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pathString=c(</w:t>
      </w:r>
    </w:p>
    <w:p w14:paraId="133354A1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"North","North/Electronics","North/Electronics/Laptop",</w:t>
      </w:r>
    </w:p>
    <w:p w14:paraId="33425591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"North/Electronics/Phone","North/Furniture","North/Furniture/Chair",</w:t>
      </w:r>
    </w:p>
    <w:p w14:paraId="12D9748B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"North/Furniture/Desk",</w:t>
      </w:r>
    </w:p>
    <w:p w14:paraId="3B58BC4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63CE4E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"South","South/Electronics","South/Electronics/Laptop",</w:t>
      </w:r>
    </w:p>
    <w:p w14:paraId="7927948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"South/Electronics/Phone","South/Furniture","South/Furniture/Chair",</w:t>
      </w:r>
    </w:p>
    <w:p w14:paraId="7E7A6BA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"South/Furniture/Desk",</w:t>
      </w:r>
    </w:p>
    <w:p w14:paraId="39814A9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016BFF2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"East","East/Electronics","East/Electronics/Laptop",</w:t>
      </w:r>
    </w:p>
    <w:p w14:paraId="73CE78E2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"East/Electronics/Phone","East/Furniture","East/Furniture/Chair",</w:t>
      </w:r>
    </w:p>
    <w:p w14:paraId="53006B5D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"East/Furniture/Desk",</w:t>
      </w:r>
    </w:p>
    <w:p w14:paraId="5223B2F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E9581F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"West","West/Electronics","West/Electronics/Laptop",</w:t>
      </w:r>
    </w:p>
    <w:p w14:paraId="08A7276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"West/Electronics/Phone","West/Furniture","West/Furniture/Chair",</w:t>
      </w:r>
    </w:p>
    <w:p w14:paraId="0F9FC2B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  "West/Furniture/Desk"</w:t>
      </w:r>
    </w:p>
    <w:p w14:paraId="7EFD723E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5C14A238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)</w:t>
      </w:r>
    </w:p>
    <w:p w14:paraId="1EA01530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7E5999E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sunburst(sun_data)</w:t>
      </w:r>
    </w:p>
    <w:p w14:paraId="4E72B12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2102E47C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# 3. Largest Region</w:t>
      </w:r>
    </w:p>
    <w:p w14:paraId="07042F2F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region_total &lt;- aggregate(Sales ~ Region, data, sum)</w:t>
      </w:r>
    </w:p>
    <w:p w14:paraId="4692D226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category_total &lt;- aggregate(Sales ~ Category, data, sum)</w:t>
      </w:r>
    </w:p>
    <w:p w14:paraId="0994DEDD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subcategory_total &lt;- aggregate(Sales ~ Subcategory, data, sum)</w:t>
      </w:r>
    </w:p>
    <w:p w14:paraId="2F367CB5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585AFCFA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lastRenderedPageBreak/>
        <w:t>cat("Largest Region:\n")</w:t>
      </w:r>
    </w:p>
    <w:p w14:paraId="35A7D8C4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print(region_total[which.max(region_total$Sales),])</w:t>
      </w:r>
    </w:p>
    <w:p w14:paraId="033397CC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6D531040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cat("Largest Category:\n")</w:t>
      </w:r>
    </w:p>
    <w:p w14:paraId="611BCB8F" w14:textId="2099736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print(category_total[which.max(category_total$Sales),])</w:t>
      </w:r>
    </w:p>
    <w:p w14:paraId="025D1A80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cat("Largest Subcategory:\n")</w:t>
      </w:r>
    </w:p>
    <w:p w14:paraId="27C1E228" w14:textId="48CE430B" w:rsid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sz w:val="24"/>
          <w:szCs w:val="24"/>
        </w:rPr>
        <w:t>print(subcategory_total[which.max(subcategory_total$Sales),])</w:t>
      </w:r>
    </w:p>
    <w:p w14:paraId="0330A9E1" w14:textId="77777777" w:rsid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57A43D5B" w14:textId="77777777" w:rsidR="00AB66EF" w:rsidRPr="00AB66EF" w:rsidRDefault="00AB66EF" w:rsidP="00E144D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66EF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</w:p>
    <w:p w14:paraId="52D2BB07" w14:textId="77777777" w:rsidR="00AB66EF" w:rsidRPr="00AB66EF" w:rsidRDefault="00AB66EF" w:rsidP="00E144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b/>
          <w:bCs/>
          <w:sz w:val="24"/>
          <w:szCs w:val="24"/>
        </w:rPr>
        <w:t>Largest Region:</w:t>
      </w:r>
      <w:r w:rsidRPr="00AB66EF">
        <w:rPr>
          <w:rFonts w:ascii="Times New Roman" w:hAnsi="Times New Roman" w:cs="Times New Roman"/>
          <w:sz w:val="24"/>
          <w:szCs w:val="24"/>
        </w:rPr>
        <w:t xml:space="preserve"> East =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₹1,35,000</w:t>
      </w:r>
      <w:r w:rsidRPr="00AB66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DD5C1" w14:textId="77777777" w:rsidR="00AB66EF" w:rsidRPr="00AB66EF" w:rsidRDefault="00AB66EF" w:rsidP="00E144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b/>
          <w:bCs/>
          <w:sz w:val="24"/>
          <w:szCs w:val="24"/>
        </w:rPr>
        <w:t>Largest Category:</w:t>
      </w:r>
      <w:r w:rsidRPr="00AB66EF">
        <w:rPr>
          <w:rFonts w:ascii="Times New Roman" w:hAnsi="Times New Roman" w:cs="Times New Roman"/>
          <w:sz w:val="24"/>
          <w:szCs w:val="24"/>
        </w:rPr>
        <w:t xml:space="preserve"> Electronics =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₹3,64,000</w:t>
      </w:r>
      <w:r w:rsidRPr="00AB66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E41A1" w14:textId="77777777" w:rsidR="00AB66EF" w:rsidRPr="00AB66EF" w:rsidRDefault="00AB66EF" w:rsidP="00E144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b/>
          <w:bCs/>
          <w:sz w:val="24"/>
          <w:szCs w:val="24"/>
        </w:rPr>
        <w:t>Largest Subcategory:</w:t>
      </w:r>
      <w:r w:rsidRPr="00AB66EF">
        <w:rPr>
          <w:rFonts w:ascii="Times New Roman" w:hAnsi="Times New Roman" w:cs="Times New Roman"/>
          <w:sz w:val="24"/>
          <w:szCs w:val="24"/>
        </w:rPr>
        <w:t xml:space="preserve"> Laptop =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₹2,05,000</w:t>
      </w:r>
      <w:r w:rsidRPr="00AB66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88259" w14:textId="77777777" w:rsidR="00AB66EF" w:rsidRPr="00AB66EF" w:rsidRDefault="00AB66EF" w:rsidP="00E144D4">
      <w:p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b/>
          <w:bCs/>
          <w:sz w:val="24"/>
          <w:szCs w:val="24"/>
        </w:rPr>
        <w:t>Treemap:</w:t>
      </w:r>
      <w:r w:rsidRPr="00AB66EF">
        <w:rPr>
          <w:rFonts w:ascii="Times New Roman" w:hAnsi="Times New Roman" w:cs="Times New Roman"/>
          <w:sz w:val="24"/>
          <w:szCs w:val="24"/>
        </w:rPr>
        <w:t xml:space="preserve"> Better for quickly comparing sales using rectangle areas and seeing the overall hierarchy.</w:t>
      </w:r>
    </w:p>
    <w:p w14:paraId="0BFD6767" w14:textId="77777777" w:rsidR="00AB66EF" w:rsidRPr="00AB66EF" w:rsidRDefault="00AB66EF" w:rsidP="00E144D4">
      <w:p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b/>
          <w:bCs/>
          <w:sz w:val="24"/>
          <w:szCs w:val="24"/>
        </w:rPr>
        <w:t>Sunburst:</w:t>
      </w:r>
      <w:r w:rsidRPr="00AB66EF">
        <w:rPr>
          <w:rFonts w:ascii="Times New Roman" w:hAnsi="Times New Roman" w:cs="Times New Roman"/>
          <w:sz w:val="24"/>
          <w:szCs w:val="24"/>
        </w:rPr>
        <w:t xml:space="preserve"> Better for understanding the </w:t>
      </w:r>
      <w:r w:rsidRPr="00AB66EF">
        <w:rPr>
          <w:rFonts w:ascii="Times New Roman" w:hAnsi="Times New Roman" w:cs="Times New Roman"/>
          <w:b/>
          <w:bCs/>
          <w:sz w:val="24"/>
          <w:szCs w:val="24"/>
        </w:rPr>
        <w:t>Region → Category → Subcategory</w:t>
      </w:r>
      <w:r w:rsidRPr="00AB66EF">
        <w:rPr>
          <w:rFonts w:ascii="Times New Roman" w:hAnsi="Times New Roman" w:cs="Times New Roman"/>
          <w:sz w:val="24"/>
          <w:szCs w:val="24"/>
        </w:rPr>
        <w:t xml:space="preserve"> hierarchy and relationships.</w:t>
      </w:r>
    </w:p>
    <w:p w14:paraId="13749072" w14:textId="77777777" w:rsidR="00AB66EF" w:rsidRPr="00AB66EF" w:rsidRDefault="00AB66EF" w:rsidP="00E144D4">
      <w:p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b/>
          <w:bCs/>
          <w:sz w:val="24"/>
          <w:szCs w:val="24"/>
        </w:rPr>
        <w:t>Limitations:</w:t>
      </w:r>
    </w:p>
    <w:p w14:paraId="79D61777" w14:textId="77777777" w:rsidR="00AB66EF" w:rsidRPr="00AB66EF" w:rsidRDefault="00AB66EF" w:rsidP="00E144D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b/>
          <w:bCs/>
          <w:sz w:val="24"/>
          <w:szCs w:val="24"/>
        </w:rPr>
        <w:t>Treemap:</w:t>
      </w:r>
      <w:r w:rsidRPr="00AB66EF">
        <w:rPr>
          <w:rFonts w:ascii="Times New Roman" w:hAnsi="Times New Roman" w:cs="Times New Roman"/>
          <w:sz w:val="24"/>
          <w:szCs w:val="24"/>
        </w:rPr>
        <w:t xml:space="preserve"> Small rectangles can become difficult to compare and label. </w:t>
      </w:r>
    </w:p>
    <w:p w14:paraId="09788087" w14:textId="227293B6" w:rsidR="00E144D4" w:rsidRPr="001038C0" w:rsidRDefault="00AB66EF" w:rsidP="00AB66E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b/>
          <w:bCs/>
          <w:sz w:val="24"/>
          <w:szCs w:val="24"/>
        </w:rPr>
        <w:t>Sunburst:</w:t>
      </w:r>
      <w:r w:rsidRPr="00AB66EF">
        <w:rPr>
          <w:rFonts w:ascii="Times New Roman" w:hAnsi="Times New Roman" w:cs="Times New Roman"/>
          <w:sz w:val="24"/>
          <w:szCs w:val="24"/>
        </w:rPr>
        <w:t xml:space="preserve"> Comparing similar-sized segments across different rings can be difficult.</w:t>
      </w:r>
    </w:p>
    <w:p w14:paraId="40F39CEC" w14:textId="33EF96CA" w:rsidR="00AB66EF" w:rsidRDefault="00AB66EF" w:rsidP="00AB66E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13E21A0A" w14:textId="0505130E" w:rsid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  <w:r w:rsidRPr="00AB66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B8C300" wp14:editId="2DD57A50">
            <wp:extent cx="5731510" cy="3017520"/>
            <wp:effectExtent l="0" t="0" r="2540" b="0"/>
            <wp:docPr id="55677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72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4B50" w14:textId="77777777" w:rsidR="007E27BE" w:rsidRPr="007E27BE" w:rsidRDefault="007E27BE" w:rsidP="007E27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7B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</w:p>
    <w:p w14:paraId="3CBFA499" w14:textId="46901E38" w:rsidR="001038C0" w:rsidRDefault="007E27BE" w:rsidP="007E27BE">
      <w:pPr>
        <w:jc w:val="both"/>
        <w:rPr>
          <w:rFonts w:ascii="Times New Roman" w:hAnsi="Times New Roman" w:cs="Times New Roman"/>
          <w:sz w:val="24"/>
          <w:szCs w:val="24"/>
        </w:rPr>
      </w:pPr>
      <w:r w:rsidRPr="007E27BE">
        <w:rPr>
          <w:rFonts w:ascii="Times New Roman" w:hAnsi="Times New Roman" w:cs="Times New Roman"/>
          <w:sz w:val="24"/>
          <w:szCs w:val="24"/>
        </w:rPr>
        <w:t>The sales data was successfully visualized using treemap and sunburst charts. East was the highest-performing region with ₹1,35,000 in sales, Electronics was the largest category with ₹3,64,000, and Laptop was the highest-selling subcategory with ₹2,05,000. The treemap is useful for quickly comparing sales, while the sunburst clearly represents the Region → Category → Subcategory hierarchy.</w:t>
      </w:r>
    </w:p>
    <w:p w14:paraId="4246412F" w14:textId="77777777" w:rsid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460A79CA" w14:textId="21E4223D" w:rsidR="00AB66EF" w:rsidRPr="007E27BE" w:rsidRDefault="001038C0" w:rsidP="00AB66EF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1038C0">
        <w:rPr>
          <w:rFonts w:ascii="Times New Roman" w:hAnsi="Times New Roman" w:cs="Times New Roman"/>
          <w:b/>
          <w:bCs/>
          <w:sz w:val="60"/>
          <w:szCs w:val="60"/>
        </w:rPr>
        <w:t>Question 5 – Student Career Flow Analysis</w:t>
      </w:r>
      <w:r>
        <w:rPr>
          <w:rFonts w:ascii="Times New Roman" w:hAnsi="Times New Roman" w:cs="Times New Roman"/>
          <w:b/>
          <w:bCs/>
          <w:sz w:val="60"/>
          <w:szCs w:val="60"/>
        </w:rPr>
        <w:br/>
      </w:r>
      <w:r w:rsidR="00AB66EF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400EEFC9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# Install packages if needed</w:t>
      </w:r>
    </w:p>
    <w:p w14:paraId="1811D02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install.packages("networkD3")</w:t>
      </w:r>
    </w:p>
    <w:p w14:paraId="7E6A6138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install.packages("ggplot2")</w:t>
      </w:r>
    </w:p>
    <w:p w14:paraId="52209C60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install.packages("ggalluvial")</w:t>
      </w:r>
    </w:p>
    <w:p w14:paraId="481BF29B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7336F514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library(networkD3)</w:t>
      </w:r>
    </w:p>
    <w:p w14:paraId="1E64F921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library(ggplot2)</w:t>
      </w:r>
    </w:p>
    <w:p w14:paraId="22B61A04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library(ggalluvial)</w:t>
      </w:r>
    </w:p>
    <w:p w14:paraId="3F10D9AE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047BB3F8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# Data</w:t>
      </w:r>
    </w:p>
    <w:p w14:paraId="18B3D6B6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4640BEA3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Student_Group = paste0("G",1:12),</w:t>
      </w:r>
    </w:p>
    <w:p w14:paraId="3CDE47BC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Specialization = c("Data Analytics","Data Analytics","Data Analytics",</w:t>
      </w:r>
    </w:p>
    <w:p w14:paraId="3672CCF1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  "AI","AI","AI",</w:t>
      </w:r>
    </w:p>
    <w:p w14:paraId="6D2D04A0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  "Cyber Security","Cyber Security","Cyber Security",</w:t>
      </w:r>
    </w:p>
    <w:p w14:paraId="73176E79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  "Cloud Computing","Cloud Computing","Cloud Computing"),</w:t>
      </w:r>
    </w:p>
    <w:p w14:paraId="64F61E00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Internship = c("Yes","Yes","No","Yes","Yes","No",</w:t>
      </w:r>
    </w:p>
    <w:p w14:paraId="50E9E48E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"Yes","Yes","No","Yes","Yes","No"),</w:t>
      </w:r>
    </w:p>
    <w:p w14:paraId="37F1ED69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Placement_Sector = c("IT","Finance","IT",</w:t>
      </w:r>
    </w:p>
    <w:p w14:paraId="572D961B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    "IT","Healthcare","IT",</w:t>
      </w:r>
    </w:p>
    <w:p w14:paraId="0AE47629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"IT","Finance","Government",</w:t>
      </w:r>
    </w:p>
    <w:p w14:paraId="7995A908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    "IT","Finance","Government"),</w:t>
      </w:r>
    </w:p>
    <w:p w14:paraId="7D828333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Students = c(18,12,8,20,10,6,16,9,7,15,8,5)</w:t>
      </w:r>
    </w:p>
    <w:p w14:paraId="12F03FEE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)</w:t>
      </w:r>
    </w:p>
    <w:p w14:paraId="25D13F71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677B8B7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# 1. Sankey Diagram</w:t>
      </w:r>
    </w:p>
    <w:p w14:paraId="09A17380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11D8BC3C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nodes &lt;- data.frame(</w:t>
      </w:r>
    </w:p>
    <w:p w14:paraId="42BA0F41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name = unique(c(data$Specialization,</w:t>
      </w:r>
    </w:p>
    <w:p w14:paraId="76E8190F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data$Internship,</w:t>
      </w:r>
    </w:p>
    <w:p w14:paraId="41165C98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data$Placement_Sector))</w:t>
      </w:r>
    </w:p>
    <w:p w14:paraId="11EB0EB6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)</w:t>
      </w:r>
    </w:p>
    <w:p w14:paraId="01A00748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7343FA3E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data$SpecID &lt;- match(data$Specialization,nodes$name)-1</w:t>
      </w:r>
    </w:p>
    <w:p w14:paraId="11E4195C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data$InternID &lt;- match(data$Internship,nodes$name)-1</w:t>
      </w:r>
    </w:p>
    <w:p w14:paraId="76AD8E99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data$SectorID &lt;- match(data$Placement_Sector,nodes$name)-1</w:t>
      </w:r>
    </w:p>
    <w:p w14:paraId="7B447BEA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0D52B56D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links1 &lt;- data.frame(</w:t>
      </w:r>
    </w:p>
    <w:p w14:paraId="3906BBFD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source=data$SpecID,</w:t>
      </w:r>
    </w:p>
    <w:p w14:paraId="5266A4E3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target=data$InternID,</w:t>
      </w:r>
    </w:p>
    <w:p w14:paraId="46D07959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value=data$Students</w:t>
      </w:r>
    </w:p>
    <w:p w14:paraId="46CC1FDA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)</w:t>
      </w:r>
    </w:p>
    <w:p w14:paraId="1FEEC3D7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25DBDA2F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links2 &lt;- data.frame(</w:t>
      </w:r>
    </w:p>
    <w:p w14:paraId="7E4E170F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source=data$InternID,</w:t>
      </w:r>
    </w:p>
    <w:p w14:paraId="14D7A06D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target=data$SectorID,</w:t>
      </w:r>
    </w:p>
    <w:p w14:paraId="2F32206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value=data$Students</w:t>
      </w:r>
    </w:p>
    <w:p w14:paraId="31111E94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)</w:t>
      </w:r>
    </w:p>
    <w:p w14:paraId="78CED879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32538974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links &lt;- rbind(links1,links2)</w:t>
      </w:r>
    </w:p>
    <w:p w14:paraId="49CCE568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54899E7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sankeyNetwork(</w:t>
      </w:r>
    </w:p>
    <w:p w14:paraId="3E90692F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Links=links,</w:t>
      </w:r>
    </w:p>
    <w:p w14:paraId="45200DE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Nodes=nodes,</w:t>
      </w:r>
    </w:p>
    <w:p w14:paraId="79C180D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Source="source",</w:t>
      </w:r>
    </w:p>
    <w:p w14:paraId="0F7803CF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Target="target",</w:t>
      </w:r>
    </w:p>
    <w:p w14:paraId="0A36D81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Value="value",</w:t>
      </w:r>
    </w:p>
    <w:p w14:paraId="750BE308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NodeID="name",</w:t>
      </w:r>
    </w:p>
    <w:p w14:paraId="6411A875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fontSize=12,</w:t>
      </w:r>
    </w:p>
    <w:p w14:paraId="147888C4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nodeWidth=30</w:t>
      </w:r>
    </w:p>
    <w:p w14:paraId="6F238F2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)</w:t>
      </w:r>
    </w:p>
    <w:p w14:paraId="4236F394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512B41B7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# 2. Parallel Sets</w:t>
      </w:r>
    </w:p>
    <w:p w14:paraId="0384F83A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1F338E6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ggplot(data,</w:t>
      </w:r>
    </w:p>
    <w:p w14:paraId="17E9F9C1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aes(axis1=Specialization,</w:t>
      </w:r>
    </w:p>
    <w:p w14:paraId="061F24C7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axis2=Internship,</w:t>
      </w:r>
    </w:p>
    <w:p w14:paraId="73D29A97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axis3=Placement_Sector,</w:t>
      </w:r>
    </w:p>
    <w:p w14:paraId="71818AD0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y=Students)) +</w:t>
      </w:r>
    </w:p>
    <w:p w14:paraId="11B7466D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geom_alluvium(aes(fill=Internship), width=1/12) +</w:t>
      </w:r>
    </w:p>
    <w:p w14:paraId="3F1576A0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geom_stratum(width=1/8, fill="lightgray") +</w:t>
      </w:r>
    </w:p>
    <w:p w14:paraId="3574A65A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geom_text(stat="stratum",</w:t>
      </w:r>
    </w:p>
    <w:p w14:paraId="571E967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aes(label=after_stat(stratum))) +</w:t>
      </w:r>
    </w:p>
    <w:p w14:paraId="4B7E85C1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scale_x_discrete(</w:t>
      </w:r>
    </w:p>
    <w:p w14:paraId="4FDE1DFF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limits=c("Specialization","Internship","Placement Sector"),</w:t>
      </w:r>
    </w:p>
    <w:p w14:paraId="17319429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expand=c(.05,.05)</w:t>
      </w:r>
    </w:p>
    <w:p w14:paraId="640D982C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7893C16C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labs(</w:t>
      </w:r>
    </w:p>
    <w:p w14:paraId="57704C96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title="Parallel Sets: Student Career Path",</w:t>
      </w:r>
    </w:p>
    <w:p w14:paraId="0A36F62E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x="Category",</w:t>
      </w:r>
    </w:p>
    <w:p w14:paraId="798EF476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lastRenderedPageBreak/>
        <w:t xml:space="preserve">    y="Number of Students"</w:t>
      </w:r>
    </w:p>
    <w:p w14:paraId="7C454415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0851C528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440535D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# 3. Major Flows</w:t>
      </w:r>
    </w:p>
    <w:p w14:paraId="16EE8C2A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data$Percentage &lt;- data$Students/sum(data$Students)*100</w:t>
      </w:r>
    </w:p>
    <w:p w14:paraId="5883D6B0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54CFF6F4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top_flows &lt;- data[order(-data$Students),][1:5,]</w:t>
      </w:r>
    </w:p>
    <w:p w14:paraId="4941C063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7A7E765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print(top_flows[,c("Specialization",</w:t>
      </w:r>
    </w:p>
    <w:p w14:paraId="608E1841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"Internship",</w:t>
      </w:r>
    </w:p>
    <w:p w14:paraId="4645682E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"Placement_Sector",</w:t>
      </w:r>
    </w:p>
    <w:p w14:paraId="6FBA7C22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"Students",</w:t>
      </w:r>
    </w:p>
    <w:p w14:paraId="603912DF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                 "Percentage")])</w:t>
      </w:r>
    </w:p>
    <w:p w14:paraId="0895CBDB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75BA580A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# 4. Placement patterns with and without internships</w:t>
      </w:r>
    </w:p>
    <w:p w14:paraId="08D05C6A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placement &lt;- aggregate(</w:t>
      </w:r>
    </w:p>
    <w:p w14:paraId="3C760DD3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Students ~ Internship + Placement_Sector,</w:t>
      </w:r>
    </w:p>
    <w:p w14:paraId="17FD1DCA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data=data,</w:t>
      </w:r>
    </w:p>
    <w:p w14:paraId="646C8275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  sum</w:t>
      </w:r>
    </w:p>
    <w:p w14:paraId="6C3D3DBB" w14:textId="52A720C9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)</w:t>
      </w:r>
    </w:p>
    <w:p w14:paraId="43B09242" w14:textId="70A1B3D5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print(placement)</w:t>
      </w:r>
    </w:p>
    <w:p w14:paraId="67E7D4ED" w14:textId="77777777" w:rsidR="00E144D4" w:rsidRP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# 5. Total students</w:t>
      </w:r>
    </w:p>
    <w:p w14:paraId="0E764149" w14:textId="43E077F7" w:rsidR="00AB66EF" w:rsidRDefault="00E144D4" w:rsidP="00E144D4">
      <w:pPr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>cat("Total Students =",sum(data$Students),"\n")</w:t>
      </w:r>
    </w:p>
    <w:p w14:paraId="303D3E2B" w14:textId="77777777" w:rsidR="00E144D4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42564BA7" w14:textId="77777777" w:rsidR="00E144D4" w:rsidRPr="00E144D4" w:rsidRDefault="00E144D4" w:rsidP="00E144D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E144D4">
        <w:rPr>
          <w:rFonts w:ascii="Times New Roman" w:hAnsi="Times New Roman" w:cs="Times New Roman"/>
          <w:b/>
          <w:bCs/>
          <w:sz w:val="30"/>
          <w:szCs w:val="30"/>
        </w:rPr>
        <w:t>Interpretation</w:t>
      </w:r>
    </w:p>
    <w:p w14:paraId="03A12D4A" w14:textId="77777777" w:rsidR="00E144D4" w:rsidRPr="00E144D4" w:rsidRDefault="00E144D4" w:rsidP="00E144D4">
      <w:p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Major flows:</w:t>
      </w:r>
    </w:p>
    <w:p w14:paraId="59531C17" w14:textId="77777777" w:rsidR="00E144D4" w:rsidRPr="00E144D4" w:rsidRDefault="00E144D4" w:rsidP="00E144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AI → Yes → IT:</w:t>
      </w:r>
      <w:r w:rsidRPr="00E144D4">
        <w:rPr>
          <w:rFonts w:ascii="Times New Roman" w:hAnsi="Times New Roman" w:cs="Times New Roman"/>
          <w:sz w:val="24"/>
          <w:szCs w:val="24"/>
        </w:rPr>
        <w:t xml:space="preserve"> 20 students (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14.93%</w:t>
      </w:r>
      <w:r w:rsidRPr="00E144D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4697EA3" w14:textId="77777777" w:rsidR="00E144D4" w:rsidRPr="00E144D4" w:rsidRDefault="00E144D4" w:rsidP="00E144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Data Analytics → Yes → IT:</w:t>
      </w:r>
      <w:r w:rsidRPr="00E144D4">
        <w:rPr>
          <w:rFonts w:ascii="Times New Roman" w:hAnsi="Times New Roman" w:cs="Times New Roman"/>
          <w:sz w:val="24"/>
          <w:szCs w:val="24"/>
        </w:rPr>
        <w:t xml:space="preserve"> 18 students (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13.43%</w:t>
      </w:r>
      <w:r w:rsidRPr="00E144D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E2C1CB7" w14:textId="77777777" w:rsidR="00E144D4" w:rsidRPr="00E144D4" w:rsidRDefault="00E144D4" w:rsidP="00E144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Cyber Security → Yes → IT:</w:t>
      </w:r>
      <w:r w:rsidRPr="00E144D4">
        <w:rPr>
          <w:rFonts w:ascii="Times New Roman" w:hAnsi="Times New Roman" w:cs="Times New Roman"/>
          <w:sz w:val="24"/>
          <w:szCs w:val="24"/>
        </w:rPr>
        <w:t xml:space="preserve"> 16 students (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11.94%</w:t>
      </w:r>
      <w:r w:rsidRPr="00E144D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D5668BB" w14:textId="77777777" w:rsidR="00E144D4" w:rsidRPr="00E144D4" w:rsidRDefault="00E144D4" w:rsidP="00E144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Cloud Computing → Yes → IT:</w:t>
      </w:r>
      <w:r w:rsidRPr="00E144D4">
        <w:rPr>
          <w:rFonts w:ascii="Times New Roman" w:hAnsi="Times New Roman" w:cs="Times New Roman"/>
          <w:sz w:val="24"/>
          <w:szCs w:val="24"/>
        </w:rPr>
        <w:t xml:space="preserve"> 15 students (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11.19%</w:t>
      </w:r>
      <w:r w:rsidRPr="00E144D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6FC9604" w14:textId="77777777" w:rsidR="00E144D4" w:rsidRPr="00E144D4" w:rsidRDefault="00E144D4" w:rsidP="00E144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Analytics → Yes → Finance:</w:t>
      </w:r>
      <w:r w:rsidRPr="00E144D4">
        <w:rPr>
          <w:rFonts w:ascii="Times New Roman" w:hAnsi="Times New Roman" w:cs="Times New Roman"/>
          <w:sz w:val="24"/>
          <w:szCs w:val="24"/>
        </w:rPr>
        <w:t xml:space="preserve"> 12 students (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8.96%</w:t>
      </w:r>
      <w:r w:rsidRPr="00E144D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313E741" w14:textId="77777777" w:rsidR="00E144D4" w:rsidRPr="00E144D4" w:rsidRDefault="00E144D4" w:rsidP="00E144D4">
      <w:p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Internship pattern:</w:t>
      </w:r>
    </w:p>
    <w:p w14:paraId="7D9B6D3F" w14:textId="77777777" w:rsidR="00E144D4" w:rsidRPr="00E144D4" w:rsidRDefault="00E144D4" w:rsidP="00E144D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Students 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with internships</w:t>
      </w:r>
      <w:r w:rsidRPr="00E144D4">
        <w:rPr>
          <w:rFonts w:ascii="Times New Roman" w:hAnsi="Times New Roman" w:cs="Times New Roman"/>
          <w:sz w:val="24"/>
          <w:szCs w:val="24"/>
        </w:rPr>
        <w:t xml:space="preserve"> are mainly placed in 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IT</w:t>
      </w:r>
      <w:r w:rsidRPr="00E144D4">
        <w:rPr>
          <w:rFonts w:ascii="Times New Roman" w:hAnsi="Times New Roman" w:cs="Times New Roman"/>
          <w:sz w:val="24"/>
          <w:szCs w:val="24"/>
        </w:rPr>
        <w:t xml:space="preserve">, followed by Finance and Healthcare. </w:t>
      </w:r>
    </w:p>
    <w:p w14:paraId="4EBAF269" w14:textId="77777777" w:rsidR="00E144D4" w:rsidRPr="00E144D4" w:rsidRDefault="00E144D4" w:rsidP="00E144D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sz w:val="24"/>
          <w:szCs w:val="24"/>
        </w:rPr>
        <w:t xml:space="preserve">Students 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without internships</w:t>
      </w:r>
      <w:r w:rsidRPr="00E144D4">
        <w:rPr>
          <w:rFonts w:ascii="Times New Roman" w:hAnsi="Times New Roman" w:cs="Times New Roman"/>
          <w:sz w:val="24"/>
          <w:szCs w:val="24"/>
        </w:rPr>
        <w:t xml:space="preserve"> mainly appear in </w:t>
      </w:r>
      <w:r w:rsidRPr="00E144D4">
        <w:rPr>
          <w:rFonts w:ascii="Times New Roman" w:hAnsi="Times New Roman" w:cs="Times New Roman"/>
          <w:b/>
          <w:bCs/>
          <w:sz w:val="24"/>
          <w:szCs w:val="24"/>
        </w:rPr>
        <w:t>IT and Government</w:t>
      </w:r>
      <w:r w:rsidRPr="00E144D4">
        <w:rPr>
          <w:rFonts w:ascii="Times New Roman" w:hAnsi="Times New Roman" w:cs="Times New Roman"/>
          <w:sz w:val="24"/>
          <w:szCs w:val="24"/>
        </w:rPr>
        <w:t xml:space="preserve"> placements. </w:t>
      </w:r>
    </w:p>
    <w:p w14:paraId="74F28EF7" w14:textId="77777777" w:rsidR="00E144D4" w:rsidRPr="00E144D4" w:rsidRDefault="00E144D4" w:rsidP="00E144D4">
      <w:p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Sankey vs Parallel Sets:</w:t>
      </w:r>
    </w:p>
    <w:p w14:paraId="18639E5B" w14:textId="77777777" w:rsidR="00E144D4" w:rsidRPr="00E144D4" w:rsidRDefault="00E144D4" w:rsidP="00E144D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Sankey</w:t>
      </w:r>
      <w:r w:rsidRPr="00E144D4">
        <w:rPr>
          <w:rFonts w:ascii="Times New Roman" w:hAnsi="Times New Roman" w:cs="Times New Roman"/>
          <w:sz w:val="24"/>
          <w:szCs w:val="24"/>
        </w:rPr>
        <w:t xml:space="preserve"> communicates flow magnitude more clearly because wider links directly represent more students. </w:t>
      </w:r>
    </w:p>
    <w:p w14:paraId="40BED004" w14:textId="77777777" w:rsidR="00E144D4" w:rsidRPr="00E144D4" w:rsidRDefault="00E144D4" w:rsidP="00E144D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Parallel sets</w:t>
      </w:r>
      <w:r w:rsidRPr="00E144D4">
        <w:rPr>
          <w:rFonts w:ascii="Times New Roman" w:hAnsi="Times New Roman" w:cs="Times New Roman"/>
          <w:sz w:val="24"/>
          <w:szCs w:val="24"/>
        </w:rPr>
        <w:t xml:space="preserve"> are useful for comparing relationships between the three categorical variables. </w:t>
      </w:r>
    </w:p>
    <w:p w14:paraId="141222A7" w14:textId="226D356B" w:rsidR="00E144D4" w:rsidRDefault="00E144D4" w:rsidP="00E144D4">
      <w:p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b/>
          <w:bCs/>
          <w:sz w:val="24"/>
          <w:szCs w:val="24"/>
        </w:rPr>
        <w:t>Possible misleading design:</w:t>
      </w:r>
      <w:r w:rsidRPr="00E144D4">
        <w:rPr>
          <w:rFonts w:ascii="Times New Roman" w:hAnsi="Times New Roman" w:cs="Times New Roman"/>
          <w:sz w:val="24"/>
          <w:szCs w:val="24"/>
        </w:rPr>
        <w:t xml:space="preserve"> Using inconsistent link widths or inappropriate colors can make a smaller flow appear more important than a larger one. Truncated or unclear labels can also cause incorrect interpretation</w:t>
      </w:r>
      <w:r w:rsidR="001038C0">
        <w:rPr>
          <w:rFonts w:ascii="Times New Roman" w:hAnsi="Times New Roman" w:cs="Times New Roman"/>
          <w:sz w:val="24"/>
          <w:szCs w:val="24"/>
        </w:rPr>
        <w:t>.</w:t>
      </w:r>
    </w:p>
    <w:p w14:paraId="1582D810" w14:textId="4C9D2EB1" w:rsidR="00E144D4" w:rsidRDefault="00E144D4" w:rsidP="00E144D4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0D7E350" w14:textId="494DBA19" w:rsidR="00E144D4" w:rsidRDefault="00E144D4" w:rsidP="00E144D4">
      <w:pPr>
        <w:jc w:val="both"/>
        <w:rPr>
          <w:rFonts w:ascii="Times New Roman" w:hAnsi="Times New Roman" w:cs="Times New Roman"/>
          <w:sz w:val="24"/>
          <w:szCs w:val="24"/>
        </w:rPr>
      </w:pPr>
      <w:r w:rsidRPr="00E144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E92BF8" wp14:editId="5FBDAA41">
            <wp:extent cx="5731510" cy="3223895"/>
            <wp:effectExtent l="0" t="0" r="2540" b="0"/>
            <wp:docPr id="147476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67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832E" w14:textId="77777777" w:rsidR="001038C0" w:rsidRDefault="001038C0" w:rsidP="00E144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365360" w14:textId="77777777" w:rsidR="001038C0" w:rsidRPr="001038C0" w:rsidRDefault="001038C0" w:rsidP="001038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8C0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4C6C1207" w14:textId="60293422" w:rsidR="001038C0" w:rsidRPr="00E144D4" w:rsidRDefault="001038C0" w:rsidP="001038C0">
      <w:pPr>
        <w:jc w:val="both"/>
        <w:rPr>
          <w:rFonts w:ascii="Times New Roman" w:hAnsi="Times New Roman" w:cs="Times New Roman"/>
          <w:sz w:val="24"/>
          <w:szCs w:val="24"/>
        </w:rPr>
      </w:pPr>
      <w:r w:rsidRPr="001038C0">
        <w:rPr>
          <w:rFonts w:ascii="Times New Roman" w:hAnsi="Times New Roman" w:cs="Times New Roman"/>
          <w:sz w:val="24"/>
          <w:szCs w:val="24"/>
        </w:rPr>
        <w:t>The student career paths were analyzed using Sankey and Parallel Sets diagrams. Students with internships showed a strong tendency toward IT placements, with AI → Internship → IT being the largest individual flow. The Sankey diagram was more effective for showing the magnitude and direction of student flows, while Parallel Sets helped compare relationships between categories.</w:t>
      </w:r>
    </w:p>
    <w:p w14:paraId="24A32A1F" w14:textId="77777777" w:rsidR="00E144D4" w:rsidRPr="00AB66EF" w:rsidRDefault="00E144D4" w:rsidP="00E144D4">
      <w:pPr>
        <w:rPr>
          <w:rFonts w:ascii="Times New Roman" w:hAnsi="Times New Roman" w:cs="Times New Roman"/>
          <w:sz w:val="24"/>
          <w:szCs w:val="24"/>
        </w:rPr>
      </w:pPr>
    </w:p>
    <w:p w14:paraId="65434ED7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75D0BD13" w14:textId="77777777" w:rsidR="00AB66EF" w:rsidRPr="00AB66EF" w:rsidRDefault="00AB66EF" w:rsidP="00AB66EF">
      <w:pPr>
        <w:rPr>
          <w:rFonts w:ascii="Times New Roman" w:hAnsi="Times New Roman" w:cs="Times New Roman"/>
          <w:sz w:val="24"/>
          <w:szCs w:val="24"/>
        </w:rPr>
      </w:pPr>
    </w:p>
    <w:p w14:paraId="6D43381D" w14:textId="77777777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p w14:paraId="7A9ACE00" w14:textId="11D5B75D" w:rsidR="00346B41" w:rsidRPr="00346B41" w:rsidRDefault="00346B41" w:rsidP="00346B41">
      <w:pPr>
        <w:rPr>
          <w:rFonts w:ascii="Times New Roman" w:hAnsi="Times New Roman" w:cs="Times New Roman"/>
          <w:sz w:val="24"/>
          <w:szCs w:val="24"/>
        </w:rPr>
      </w:pPr>
    </w:p>
    <w:sectPr w:rsidR="00346B41" w:rsidRPr="00346B41" w:rsidSect="00E144D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D8E"/>
    <w:multiLevelType w:val="multilevel"/>
    <w:tmpl w:val="7B0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967F3"/>
    <w:multiLevelType w:val="multilevel"/>
    <w:tmpl w:val="43B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591D"/>
    <w:multiLevelType w:val="multilevel"/>
    <w:tmpl w:val="DEF4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483D"/>
    <w:multiLevelType w:val="multilevel"/>
    <w:tmpl w:val="0AF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529EA"/>
    <w:multiLevelType w:val="multilevel"/>
    <w:tmpl w:val="6C3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E68F4"/>
    <w:multiLevelType w:val="multilevel"/>
    <w:tmpl w:val="28D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6643E"/>
    <w:multiLevelType w:val="multilevel"/>
    <w:tmpl w:val="AF4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74497"/>
    <w:multiLevelType w:val="multilevel"/>
    <w:tmpl w:val="30D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38773">
    <w:abstractNumId w:val="3"/>
  </w:num>
  <w:num w:numId="2" w16cid:durableId="1215656401">
    <w:abstractNumId w:val="0"/>
  </w:num>
  <w:num w:numId="3" w16cid:durableId="905148458">
    <w:abstractNumId w:val="6"/>
  </w:num>
  <w:num w:numId="4" w16cid:durableId="982782029">
    <w:abstractNumId w:val="7"/>
  </w:num>
  <w:num w:numId="5" w16cid:durableId="118644162">
    <w:abstractNumId w:val="1"/>
  </w:num>
  <w:num w:numId="6" w16cid:durableId="1427730730">
    <w:abstractNumId w:val="5"/>
  </w:num>
  <w:num w:numId="7" w16cid:durableId="875511729">
    <w:abstractNumId w:val="4"/>
  </w:num>
  <w:num w:numId="8" w16cid:durableId="1313801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41"/>
    <w:rsid w:val="001038C0"/>
    <w:rsid w:val="00213789"/>
    <w:rsid w:val="00346B41"/>
    <w:rsid w:val="004379DE"/>
    <w:rsid w:val="007E27BE"/>
    <w:rsid w:val="008A63A2"/>
    <w:rsid w:val="00AB66EF"/>
    <w:rsid w:val="00B8386D"/>
    <w:rsid w:val="00E1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8B38"/>
  <w15:chartTrackingRefBased/>
  <w15:docId w15:val="{C11192C0-B45C-4309-A43E-18726185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2059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</dc:creator>
  <cp:keywords/>
  <dc:description/>
  <cp:lastModifiedBy>sai soma</cp:lastModifiedBy>
  <cp:revision>2</cp:revision>
  <dcterms:created xsi:type="dcterms:W3CDTF">2026-08-17T05:41:00Z</dcterms:created>
  <dcterms:modified xsi:type="dcterms:W3CDTF">2026-08-17T17:19:00Z</dcterms:modified>
</cp:coreProperties>
</file>