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 Template</w:t>
      </w:r>
    </w:p>
    <w:tbl>
      <w:tblPr>
        <w:tblStyle w:val="TableGrid"/>
        <w:tblW w:type="auto" w:w="0"/>
        <w:jc w:val="center"/>
        <w:tblLook w:firstColumn="1" w:firstRow="1" w:lastColumn="0" w:lastRow="0" w:noHBand="0" w:noVBand="1" w:val="04A0"/>
      </w:tblPr>
      <w:tblGrid>
        <w:gridCol w:w="5472"/>
        <w:gridCol w:w="5472"/>
      </w:tblGrid>
      <w:tr>
        <w:tc>
          <w:tcPr>
            <w:tcW w:type="dxa" w:w="5472"/>
            <w:vAlign w:val="top"/>
          </w:tcPr>
          <w:p>
            <w:r>
              <w:rPr>
                <w:rFonts w:ascii="Arial" w:hAnsi="Arial"/>
                <w:b/>
              </w:rPr>
              <w:t>Date</w:t>
            </w:r>
          </w:p>
        </w:tc>
        <w:tc>
          <w:tcPr>
            <w:tcW w:type="dxa" w:w="5472"/>
            <w:vAlign w:val="top"/>
          </w:tcPr>
          <w:p>
            <w:r>
              <w:rPr>
                <w:rFonts w:ascii="Arial" w:hAnsi="Arial"/>
              </w:rPr>
              <w:t>07 September 2026</w:t>
            </w:r>
          </w:p>
        </w:tc>
      </w:tr>
      <w:tr>
        <w:tc>
          <w:tcPr>
            <w:tcW w:type="dxa" w:w="5472"/>
            <w:vAlign w:val="top"/>
          </w:tcPr>
          <w:p>
            <w:r>
              <w:rPr>
                <w:rFonts w:ascii="Arial" w:hAnsi="Arial"/>
                <w:b/>
              </w:rPr>
              <w:t>Team ID</w:t>
            </w:r>
          </w:p>
        </w:tc>
        <w:tc>
          <w:tcPr>
            <w:tcW w:type="dxa" w:w="5472"/>
            <w:vAlign w:val="top"/>
          </w:tcPr>
          <w:p>
            <w:r>
              <w:rPr>
                <w:rFonts w:ascii="Arial" w:hAnsi="Arial"/>
              </w:rPr>
            </w:r>
          </w:p>
        </w:tc>
      </w:tr>
      <w:tr>
        <w:tc>
          <w:tcPr>
            <w:tcW w:type="dxa" w:w="5472"/>
            <w:vAlign w:val="top"/>
          </w:tcPr>
          <w:p>
            <w:r>
              <w:rPr>
                <w:rFonts w:ascii="Arial" w:hAnsi="Arial"/>
                <w:b/>
              </w:rPr>
              <w:t>Project Name</w:t>
            </w:r>
          </w:p>
        </w:tc>
        <w:tc>
          <w:tcPr>
            <w:tcW w:type="dxa" w:w="5472"/>
            <w:vAlign w:val="top"/>
          </w:tcPr>
          <w:p>
            <w:r>
              <w:rPr>
                <w:rFonts w:ascii="Arial" w:hAnsi="Arial"/>
              </w:rPr>
              <w:t>Automated Network Request Management in ServiceNow</w:t>
            </w:r>
          </w:p>
        </w:tc>
      </w:tr>
      <w:tr>
        <w:tc>
          <w:tcPr>
            <w:tcW w:type="dxa" w:w="5472"/>
            <w:vAlign w:val="top"/>
          </w:tcPr>
          <w:p>
            <w:r>
              <w:rPr>
                <w:rFonts w:ascii="Arial" w:hAnsi="Arial"/>
                <w:b/>
              </w:rPr>
              <w:t>Maximum Marks</w:t>
            </w:r>
          </w:p>
        </w:tc>
        <w:tc>
          <w:tcPr>
            <w:tcW w:type="dxa" w:w="5472"/>
            <w:vAlign w:val="top"/>
          </w:tcPr>
          <w:p>
            <w:r>
              <w:rPr>
                <w:rFonts w:ascii="Arial" w:hAnsi="Arial"/>
              </w:rPr>
              <w:t>2 Marks</w:t>
            </w:r>
          </w:p>
        </w:tc>
      </w:tr>
    </w:tbl>
    <w:p/>
    <w:p>
      <w:r>
        <w:rPr>
          <w:b/>
          <w:sz w:val="22"/>
        </w:rPr>
        <w:t>Problem – Solution Fit:</w:t>
      </w:r>
    </w:p>
    <w:p>
      <w:r>
        <w:t>The Problem-Solution Fit for this project connects the needs and behavior of employees who submit network requests with a ServiceNow solution that simplifies submission, automates approval and fulfillment, and improves visibility.</w:t>
      </w:r>
    </w:p>
    <w:p>
      <w:r>
        <w:rPr>
          <w:b/>
        </w:rPr>
        <w:t>Purpose:</w:t>
      </w:r>
    </w:p>
    <w:p>
      <w:r>
        <w:t>☐ Solve the network request process problem in a way that fits the needs of requesters, managers, and the Network Team.</w:t>
      </w:r>
    </w:p>
    <w:p>
      <w:r>
        <w:t>☐ Improve solution adoption by using the existing ServiceNow Service Portal and Service Catalog.</w:t>
      </w:r>
    </w:p>
    <w:p>
      <w:r>
        <w:t>☐ Use appropriate triggers, notifications, and clear messaging to improve communication.</w:t>
      </w:r>
    </w:p>
    <w:p>
      <w:r>
        <w:t>☐ Reduce frequent process annoyances such as unclear required information, manual approval coordination, and lack of status visibility.</w:t>
      </w:r>
    </w:p>
    <w:p>
      <w:r>
        <w:t>☐ Understand the existing manual request process and improve it through automation.</w:t>
      </w:r>
    </w:p>
    <w:p/>
    <w:p>
      <w:r>
        <w:rPr>
          <w:b/>
          <w:sz w:val="22"/>
        </w:rPr>
        <w:t>Problem–Solution Fit Canvas:</w:t>
      </w:r>
    </w:p>
    <w:tbl>
      <w:tblPr>
        <w:tblStyle w:val="TableGrid"/>
        <w:tblW w:type="auto" w:w="0"/>
        <w:jc w:val="center"/>
        <w:tblLook w:firstColumn="1" w:firstRow="1" w:lastColumn="0" w:lastRow="0" w:noHBand="0" w:noVBand="1" w:val="04A0"/>
      </w:tblPr>
      <w:tblGrid>
        <w:gridCol w:w="3648"/>
        <w:gridCol w:w="3648"/>
        <w:gridCol w:w="3648"/>
      </w:tblGrid>
      <w:tr>
        <w:tc>
          <w:tcPr>
            <w:tcW w:type="dxa" w:w="3672"/>
            <w:vAlign w:val="top"/>
          </w:tcPr>
          <w:p>
            <w:r>
              <w:rPr>
                <w:rFonts w:ascii="Arial" w:hAnsi="Arial"/>
              </w:rPr>
            </w:r>
            <w:r>
              <w:rPr>
                <w:rFonts w:ascii="Arial" w:hAnsi="Arial"/>
                <w:b/>
                <w:sz w:val="18"/>
              </w:rPr>
              <w:t>1. CUSTOMER SEGMENT(S)</w:t>
            </w:r>
          </w:p>
          <w:p>
            <w:r>
              <w:rPr>
                <w:rFonts w:ascii="Arial" w:hAnsi="Arial"/>
                <w:sz w:val="16"/>
              </w:rPr>
              <w:t>• Employees / network requesters who need network access, VPN access, firewall rules, or connectivity.</w:t>
              <w:br/>
              <w:t>• Managers who approve requests.</w:t>
              <w:br/>
              <w:t>• Network Team members who fulfill approved requests.</w:t>
            </w:r>
          </w:p>
        </w:tc>
        <w:tc>
          <w:tcPr>
            <w:tcW w:type="dxa" w:w="3672"/>
            <w:vAlign w:val="top"/>
          </w:tcPr>
          <w:p>
            <w:r>
              <w:rPr>
                <w:rFonts w:ascii="Arial" w:hAnsi="Arial"/>
              </w:rPr>
            </w:r>
            <w:r>
              <w:rPr>
                <w:rFonts w:ascii="Arial" w:hAnsi="Arial"/>
                <w:b/>
                <w:sz w:val="18"/>
              </w:rPr>
              <w:t>6. CUSTOMER CONSTRAINTS</w:t>
            </w:r>
          </w:p>
          <w:p>
            <w:r>
              <w:rPr>
                <w:rFonts w:ascii="Arial" w:hAnsi="Arial"/>
                <w:sz w:val="16"/>
              </w:rPr>
              <w:t>• Users may not know which information is required for each request type.</w:t>
              <w:br/>
              <w:t>• Different request types require different details and approvals.</w:t>
              <w:br/>
              <w:t>• Manual coordination can cause delays.</w:t>
              <w:br/>
              <w:t>• Users depend on ServiceNow access and organizational approval processes.</w:t>
            </w:r>
          </w:p>
        </w:tc>
        <w:tc>
          <w:tcPr>
            <w:tcW w:type="dxa" w:w="3672"/>
            <w:vAlign w:val="top"/>
          </w:tcPr>
          <w:p>
            <w:r>
              <w:rPr>
                <w:rFonts w:ascii="Arial" w:hAnsi="Arial"/>
              </w:rPr>
            </w:r>
            <w:r>
              <w:rPr>
                <w:rFonts w:ascii="Arial" w:hAnsi="Arial"/>
                <w:b/>
                <w:sz w:val="18"/>
              </w:rPr>
              <w:t>5. AVAILABLE SOLUTIONS</w:t>
            </w:r>
          </w:p>
          <w:p>
            <w:r>
              <w:rPr>
                <w:rFonts w:ascii="Arial" w:hAnsi="Arial"/>
                <w:sz w:val="16"/>
              </w:rPr>
              <w:t>• Manual requests through email or messages.</w:t>
              <w:br/>
              <w:t>• Existing ServiceNow forms or catalog items.</w:t>
              <w:br/>
              <w:t>• Spreadsheets or manual tracking for request status.</w:t>
              <w:br/>
              <w:t>• These approaches can require repeated communication and manual follow-up.</w:t>
            </w:r>
          </w:p>
        </w:tc>
      </w:tr>
      <w:tr>
        <w:tc>
          <w:tcPr>
            <w:tcW w:type="dxa" w:w="3672"/>
            <w:vAlign w:val="top"/>
          </w:tcPr>
          <w:p>
            <w:r>
              <w:rPr>
                <w:rFonts w:ascii="Arial" w:hAnsi="Arial"/>
              </w:rPr>
            </w:r>
            <w:r>
              <w:rPr>
                <w:rFonts w:ascii="Arial" w:hAnsi="Arial"/>
                <w:b/>
                <w:sz w:val="18"/>
              </w:rPr>
              <w:t>2. JOBS-TO-BE-DONE / PROBLEMS</w:t>
            </w:r>
          </w:p>
          <w:p>
            <w:r>
              <w:rPr>
                <w:rFonts w:ascii="Arial" w:hAnsi="Arial"/>
                <w:sz w:val="16"/>
              </w:rPr>
              <w:t>• Submit a network request quickly and correctly.</w:t>
              <w:br/>
              <w:t>• Provide the right technical information.</w:t>
              <w:br/>
              <w:t>• Obtain manager approval.</w:t>
              <w:br/>
              <w:t>• Get the approved request fulfilled.</w:t>
              <w:br/>
              <w:t>• Track request status and outcome.</w:t>
            </w:r>
          </w:p>
        </w:tc>
        <w:tc>
          <w:tcPr>
            <w:tcW w:type="dxa" w:w="3672"/>
            <w:vAlign w:val="top"/>
          </w:tcPr>
          <w:p>
            <w:r>
              <w:rPr>
                <w:rFonts w:ascii="Arial" w:hAnsi="Arial"/>
              </w:rPr>
            </w:r>
            <w:r>
              <w:rPr>
                <w:rFonts w:ascii="Arial" w:hAnsi="Arial"/>
                <w:b/>
                <w:sz w:val="18"/>
              </w:rPr>
              <w:t>9. PROBLEM ROOT CAUSE</w:t>
            </w:r>
          </w:p>
          <w:p>
            <w:r>
              <w:rPr>
                <w:rFonts w:ascii="Arial" w:hAnsi="Arial"/>
                <w:sz w:val="16"/>
              </w:rPr>
              <w:t>• Network requests have different information requirements depending on the request type.</w:t>
              <w:br/>
              <w:t>• Approval and fulfillment involve multiple people and steps.</w:t>
              <w:br/>
              <w:t>• Without a centralized automated process, request information and status can require manual coordination.</w:t>
            </w:r>
          </w:p>
        </w:tc>
        <w:tc>
          <w:tcPr>
            <w:tcW w:type="dxa" w:w="3672"/>
            <w:vAlign w:val="top"/>
          </w:tcPr>
          <w:p>
            <w:r>
              <w:rPr>
                <w:rFonts w:ascii="Arial" w:hAnsi="Arial"/>
              </w:rPr>
            </w:r>
            <w:r>
              <w:rPr>
                <w:rFonts w:ascii="Arial" w:hAnsi="Arial"/>
                <w:b/>
                <w:sz w:val="18"/>
              </w:rPr>
              <w:t>7. BEHAVIOUR</w:t>
            </w:r>
          </w:p>
          <w:p>
            <w:r>
              <w:rPr>
                <w:rFonts w:ascii="Arial" w:hAnsi="Arial"/>
                <w:sz w:val="16"/>
              </w:rPr>
              <w:t>• Requesters select a request type and enter network/device details.</w:t>
              <w:br/>
              <w:t>• They submit the request through ServiceNow.</w:t>
              <w:br/>
              <w:t>• Managers review and approve/reject requests.</w:t>
              <w:br/>
              <w:t>• Network Team members process approved fulfillment tasks.</w:t>
              <w:br/>
              <w:t>• Users check request status and notifications.</w:t>
            </w:r>
          </w:p>
        </w:tc>
      </w:tr>
      <w:tr>
        <w:tc>
          <w:tcPr>
            <w:tcW w:type="dxa" w:w="3672"/>
            <w:vAlign w:val="top"/>
          </w:tcPr>
          <w:p>
            <w:r>
              <w:rPr>
                <w:rFonts w:ascii="Arial" w:hAnsi="Arial"/>
              </w:rPr>
            </w:r>
            <w:r>
              <w:rPr>
                <w:rFonts w:ascii="Arial" w:hAnsi="Arial"/>
                <w:b/>
                <w:sz w:val="18"/>
              </w:rPr>
              <w:t>3. TRIGGERS</w:t>
              <w:br/>
              <w:br/>
              <w:t>4. EMOTIONS: BEFORE / AFTER</w:t>
            </w:r>
          </w:p>
          <w:p>
            <w:r>
              <w:rPr>
                <w:rFonts w:ascii="Arial" w:hAnsi="Arial"/>
                <w:sz w:val="16"/>
              </w:rPr>
              <w:t>TRIGGERS:</w:t>
              <w:br/>
              <w:t>• Need for new network access, VPN access, firewall rule, or connectivity.</w:t>
              <w:br/>
              <w:t>• Starting a new task/project that requires network access.</w:t>
              <w:br/>
              <w:t>• A change to an existing access requirement.</w:t>
              <w:br/>
              <w:br/>
              <w:t>EMOTIONS:</w:t>
              <w:br/>
              <w:t>Before: Confused, concerned about required information, frustrated by delays.</w:t>
              <w:br/>
              <w:t>After: Confident, informed, and in control because the request status and next steps are clear.</w:t>
            </w:r>
          </w:p>
        </w:tc>
        <w:tc>
          <w:tcPr>
            <w:tcW w:type="dxa" w:w="3672"/>
            <w:vAlign w:val="top"/>
          </w:tcPr>
          <w:p>
            <w:r>
              <w:rPr>
                <w:rFonts w:ascii="Arial" w:hAnsi="Arial"/>
              </w:rPr>
            </w:r>
            <w:r>
              <w:rPr>
                <w:rFonts w:ascii="Arial" w:hAnsi="Arial"/>
                <w:b/>
                <w:sz w:val="18"/>
              </w:rPr>
              <w:t>10. YOUR SOLUTION</w:t>
            </w:r>
          </w:p>
          <w:p>
            <w:r>
              <w:rPr>
                <w:rFonts w:ascii="Arial" w:hAnsi="Arial"/>
                <w:sz w:val="16"/>
              </w:rPr>
              <w:t>Automated Network Request Management in ServiceNow.</w:t>
              <w:br/>
              <w:br/>
              <w:t>• Service Catalog item available through Service Portal.</w:t>
              <w:br/>
              <w:t>• Dynamic request fields based on request type.</w:t>
              <w:br/>
              <w:t>• Requester information auto-population.</w:t>
              <w:br/>
              <w:t>• Firewall IP and port validation.</w:t>
              <w:br/>
              <w:t>• RITM creation and Flow Designer processing.</w:t>
              <w:br/>
              <w:t>• Manager approval with approval/rejection paths.</w:t>
              <w:br/>
              <w:t>• Network Team fulfillment task after approval.</w:t>
              <w:br/>
              <w:t>• Notifications, reports, and dashboard monitoring.</w:t>
            </w:r>
          </w:p>
        </w:tc>
        <w:tc>
          <w:tcPr>
            <w:tcW w:type="dxa" w:w="3672"/>
            <w:vAlign w:val="top"/>
          </w:tcPr>
          <w:p>
            <w:r>
              <w:rPr>
                <w:rFonts w:ascii="Arial" w:hAnsi="Arial"/>
              </w:rPr>
            </w:r>
            <w:r>
              <w:rPr>
                <w:rFonts w:ascii="Arial" w:hAnsi="Arial"/>
                <w:b/>
                <w:sz w:val="18"/>
              </w:rPr>
              <w:t>8. CHANNELS OF BEHAVIOUR</w:t>
            </w:r>
          </w:p>
          <w:p>
            <w:r>
              <w:rPr>
                <w:rFonts w:ascii="Arial" w:hAnsi="Arial"/>
                <w:sz w:val="16"/>
              </w:rPr>
              <w:t>8.1 ONLINE</w:t>
              <w:br/>
              <w:t>• ServiceNow Service Portal.</w:t>
              <w:br/>
              <w:t>• Service Catalog Network Request form.</w:t>
              <w:br/>
              <w:t>• Approval and request-status interfaces.</w:t>
              <w:br/>
              <w:t>• Email notifications.</w:t>
              <w:br/>
              <w:br/>
              <w:t>8.2 OFFLINE</w:t>
              <w:br/>
              <w:t>• Workplace discussions with managers or Network Team.</w:t>
              <w:br/>
              <w:t>• Direct communication when additional request information is needed.</w:t>
              <w:br/>
              <w:t>• Internal coordination related to network access.</w:t>
            </w:r>
          </w:p>
        </w:tc>
      </w:tr>
    </w:tbl>
    <w:p/>
    <w:p>
      <w:r>
        <w:rPr>
          <w:b/>
        </w:rPr>
        <w:t>Problem–Solution Fit Summary:</w:t>
      </w:r>
    </w:p>
    <w:p>
      <w:r>
        <w:t>The customer problem is a multi-step network request process that can require different information, approval, fulfillment, and status follow-up. The proposed ServiceNow solution fits the customer's existing behavior by using the Service Portal and Service Catalog while reducing manual coordination through dynamic forms, validation, automated manager approval, Network Team task creation, notifications, and monitoring.</w:t>
      </w:r>
    </w:p>
    <w:p/>
    <w:p>
      <w:r>
        <w:rPr>
          <w:b/>
        </w:rPr>
        <w:t>Source alignment:</w:t>
      </w:r>
      <w:r>
        <w:t xml:space="preserve"> The supplied Problem–Solution Fit canvas uses the Customer Segment, Customer Constraints, Available Solutions, Jobs-to-be-Done/Problems, Problem Root Cause, Behaviour, Triggers, Emotions, Your Solution, and Channels of Behaviour sections. The content above is adapted to the Automated Network Request Management project.</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