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D629C5" w14:textId="77777777" w:rsidR="005B0A00" w:rsidRPr="00D54952" w:rsidRDefault="005B0A00" w:rsidP="005B0A00">
      <w:pPr>
        <w:spacing w:before="240" w:after="240" w:line="480" w:lineRule="auto"/>
        <w:rPr>
          <w:rFonts w:ascii="Times New Roman" w:hAnsi="Times New Roman" w:cs="Times New Roman"/>
          <w:b/>
        </w:rPr>
      </w:pPr>
      <w:r w:rsidRPr="00D54952">
        <w:rPr>
          <w:rFonts w:ascii="Times New Roman" w:hAnsi="Times New Roman" w:cs="Times New Roman"/>
          <w:b/>
        </w:rPr>
        <w:t>Abstract</w:t>
      </w:r>
    </w:p>
    <w:p w14:paraId="0B0D3C2B" w14:textId="22CB010B" w:rsidR="005B0A00" w:rsidRPr="00D54952" w:rsidRDefault="005B0A00" w:rsidP="00D54952">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Pennsylvania is one of a number of U.S. </w:t>
      </w:r>
      <w:proofErr w:type="gramStart"/>
      <w:r w:rsidRPr="00D54952">
        <w:rPr>
          <w:rFonts w:ascii="Times New Roman" w:hAnsi="Times New Roman" w:cs="Times New Roman"/>
        </w:rPr>
        <w:t xml:space="preserve">states </w:t>
      </w:r>
      <w:r w:rsidR="00AB70FB">
        <w:rPr>
          <w:rFonts w:ascii="Times New Roman" w:hAnsi="Times New Roman" w:cs="Times New Roman"/>
        </w:rPr>
        <w:t>which</w:t>
      </w:r>
      <w:proofErr w:type="gramEnd"/>
      <w:r w:rsidR="00AB70FB">
        <w:rPr>
          <w:rFonts w:ascii="Times New Roman" w:hAnsi="Times New Roman" w:cs="Times New Roman"/>
        </w:rPr>
        <w:t xml:space="preserve"> </w:t>
      </w:r>
      <w:r w:rsidRPr="00D54952">
        <w:rPr>
          <w:rFonts w:ascii="Times New Roman" w:hAnsi="Times New Roman" w:cs="Times New Roman"/>
        </w:rPr>
        <w:t>provide incentives for the generation of electricity by solar energy through Solar Renewal Energy Credits (SRECs). This paper develops a return on investment model for solar energy generation in the PJM (mid-Atlantic) region of the U.S. Model results indicate that previous capital investments in solar generation have been stranded due to steep declines in the value of SRECs. A simple conceptual supply and demand model is developed to explain the sharp decline in market prices for SRECs and a possible policy remedy that would provide more graduate price signals to the market is discussed.</w:t>
      </w:r>
    </w:p>
    <w:p w14:paraId="15C9E9AF" w14:textId="77777777" w:rsidR="005B0A00" w:rsidRPr="00D54952" w:rsidRDefault="005B0A00" w:rsidP="005B0A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240" w:line="480" w:lineRule="auto"/>
        <w:rPr>
          <w:rFonts w:ascii="Times New Roman" w:hAnsi="Times New Roman" w:cs="Times New Roman"/>
          <w:b/>
          <w:color w:val="000000"/>
        </w:rPr>
      </w:pPr>
      <w:r w:rsidRPr="00D54952">
        <w:rPr>
          <w:rFonts w:ascii="Times New Roman" w:hAnsi="Times New Roman" w:cs="Times New Roman"/>
          <w:b/>
          <w:color w:val="000000"/>
        </w:rPr>
        <w:t>Keywords</w:t>
      </w:r>
      <w:r w:rsidRPr="00D54952">
        <w:rPr>
          <w:rFonts w:ascii="Times New Roman" w:hAnsi="Times New Roman" w:cs="Times New Roman"/>
          <w:color w:val="000000"/>
        </w:rPr>
        <w:t>: US, Solar Renewable Energy Credit, Residential solar PV</w:t>
      </w:r>
    </w:p>
    <w:p w14:paraId="7E168A8E" w14:textId="77777777" w:rsidR="005B0A00" w:rsidRPr="00D54952" w:rsidRDefault="004B2412" w:rsidP="00F54293">
      <w:pPr>
        <w:spacing w:before="240" w:after="240" w:line="480" w:lineRule="auto"/>
        <w:rPr>
          <w:rFonts w:ascii="Times New Roman" w:hAnsi="Times New Roman" w:cs="Times New Roman"/>
          <w:b/>
        </w:rPr>
      </w:pPr>
      <w:r w:rsidRPr="00D54952">
        <w:rPr>
          <w:rFonts w:ascii="Times New Roman" w:hAnsi="Times New Roman" w:cs="Times New Roman"/>
          <w:b/>
        </w:rPr>
        <w:t>Introduction</w:t>
      </w:r>
    </w:p>
    <w:p w14:paraId="41CE5B54" w14:textId="77777777" w:rsidR="004B2412" w:rsidRPr="00D54952" w:rsidRDefault="004B2412" w:rsidP="00D54952">
      <w:pPr>
        <w:spacing w:before="240" w:after="240" w:line="480" w:lineRule="auto"/>
        <w:ind w:firstLine="720"/>
        <w:rPr>
          <w:rFonts w:ascii="Times New Roman" w:hAnsi="Times New Roman" w:cs="Times New Roman"/>
        </w:rPr>
      </w:pPr>
      <w:r w:rsidRPr="00D54952">
        <w:rPr>
          <w:rFonts w:ascii="Times New Roman" w:hAnsi="Times New Roman" w:cs="Times New Roman"/>
        </w:rPr>
        <w:t>Increasing of greenhouse gases’ emissions has caused so much concern and has made governments to react. Carbon dioxide emissions have increased 0.4% per year from 1990 to 2009 (</w:t>
      </w:r>
      <w:proofErr w:type="spellStart"/>
      <w:r w:rsidRPr="00D54952">
        <w:rPr>
          <w:rFonts w:ascii="Times New Roman" w:hAnsi="Times New Roman" w:cs="Times New Roman"/>
        </w:rPr>
        <w:t>Cleantechnica</w:t>
      </w:r>
      <w:proofErr w:type="spellEnd"/>
      <w:r w:rsidRPr="00D54952">
        <w:rPr>
          <w:rFonts w:ascii="Times New Roman" w:hAnsi="Times New Roman" w:cs="Times New Roman"/>
        </w:rPr>
        <w:t xml:space="preserve">). For its energy purposes, the United States depends strongly on fossil fuels; about 67% of its electricity needs are produced from fossil fuels, including coal (40%), oil (1%), and natural gas (26%) </w:t>
      </w:r>
      <w:proofErr w:type="gramStart"/>
      <w:r w:rsidRPr="00D54952">
        <w:rPr>
          <w:rFonts w:ascii="Times New Roman" w:hAnsi="Times New Roman" w:cs="Times New Roman"/>
        </w:rPr>
        <w:t xml:space="preserve">(US Energy Information </w:t>
      </w:r>
      <w:proofErr w:type="spellStart"/>
      <w:r w:rsidRPr="00D54952">
        <w:rPr>
          <w:rFonts w:ascii="Times New Roman" w:hAnsi="Times New Roman" w:cs="Times New Roman"/>
        </w:rPr>
        <w:t>Administration</w:t>
      </w:r>
      <w:r w:rsidRPr="00D54952">
        <w:rPr>
          <w:rFonts w:ascii="Times New Roman" w:hAnsi="Times New Roman" w:cs="Times New Roman"/>
          <w:vertAlign w:val="superscript"/>
        </w:rPr>
        <w:t>a</w:t>
      </w:r>
      <w:proofErr w:type="spellEnd"/>
      <w:r w:rsidRPr="00D54952">
        <w:rPr>
          <w:rFonts w:ascii="Times New Roman" w:hAnsi="Times New Roman" w:cs="Times New Roman"/>
        </w:rPr>
        <w:t>).</w:t>
      </w:r>
      <w:proofErr w:type="gramEnd"/>
      <w:r w:rsidRPr="00D54952">
        <w:rPr>
          <w:rFonts w:ascii="Times New Roman" w:hAnsi="Times New Roman" w:cs="Times New Roman"/>
        </w:rPr>
        <w:t xml:space="preserve"> Electricity generation accounts for 40% of the US greenhouse gas emissions (US Energy Information </w:t>
      </w:r>
      <w:proofErr w:type="spellStart"/>
      <w:r w:rsidRPr="00D54952">
        <w:rPr>
          <w:rFonts w:ascii="Times New Roman" w:hAnsi="Times New Roman" w:cs="Times New Roman"/>
        </w:rPr>
        <w:t>Administration</w:t>
      </w:r>
      <w:r w:rsidRPr="00D54952">
        <w:rPr>
          <w:rFonts w:ascii="Times New Roman" w:hAnsi="Times New Roman" w:cs="Times New Roman"/>
          <w:vertAlign w:val="superscript"/>
        </w:rPr>
        <w:t>b</w:t>
      </w:r>
      <w:proofErr w:type="spellEnd"/>
      <w:r w:rsidRPr="00D54952">
        <w:rPr>
          <w:rFonts w:ascii="Times New Roman" w:hAnsi="Times New Roman" w:cs="Times New Roman"/>
        </w:rPr>
        <w:t>). So, finding renewable low-carbon ways of generating electricity is important.</w:t>
      </w:r>
    </w:p>
    <w:p w14:paraId="2492752B" w14:textId="52E20B6F" w:rsidR="004B2412" w:rsidRPr="00D54952" w:rsidRDefault="00054170" w:rsidP="00D54952">
      <w:pPr>
        <w:spacing w:before="240" w:after="240" w:line="480" w:lineRule="auto"/>
        <w:ind w:firstLine="720"/>
        <w:rPr>
          <w:rFonts w:ascii="Times New Roman" w:hAnsi="Times New Roman" w:cs="Times New Roman"/>
        </w:rPr>
      </w:pPr>
      <w:r>
        <w:rPr>
          <w:rFonts w:ascii="Times New Roman" w:hAnsi="Times New Roman" w:cs="Times New Roman"/>
        </w:rPr>
        <w:t xml:space="preserve">Over the last decade, </w:t>
      </w:r>
      <w:r w:rsidR="004B2412" w:rsidRPr="00D54952">
        <w:rPr>
          <w:rFonts w:ascii="Times New Roman" w:hAnsi="Times New Roman" w:cs="Times New Roman"/>
        </w:rPr>
        <w:t xml:space="preserve">interest in generating green electricity has increased, however, renewable energy sources have high up front cost. To incentivize renewable electricity generation, a number of US states have developed </w:t>
      </w:r>
      <w:r w:rsidR="004B2412" w:rsidRPr="00D54952">
        <w:rPr>
          <w:rFonts w:ascii="Times New Roman" w:hAnsi="Times New Roman" w:cs="Times New Roman"/>
          <w:i/>
        </w:rPr>
        <w:t>renewable portfolio standards</w:t>
      </w:r>
      <w:r w:rsidR="004B2412" w:rsidRPr="00D54952">
        <w:rPr>
          <w:rFonts w:ascii="Times New Roman" w:hAnsi="Times New Roman" w:cs="Times New Roman"/>
        </w:rPr>
        <w:t xml:space="preserve"> (RPS). </w:t>
      </w:r>
      <w:r w:rsidR="004B2412" w:rsidRPr="00D54952">
        <w:rPr>
          <w:rFonts w:ascii="Times New Roman" w:hAnsi="Times New Roman" w:cs="Times New Roman"/>
        </w:rPr>
        <w:lastRenderedPageBreak/>
        <w:t xml:space="preserve">Renewable Portfolio Standards require electricity companies to generate a growing quantity of their energy from renewables. Each state has developed renewable energy targets. The target objectives are tracked by </w:t>
      </w:r>
      <w:r w:rsidR="004B2412" w:rsidRPr="00D54952">
        <w:rPr>
          <w:rFonts w:ascii="Times New Roman" w:hAnsi="Times New Roman" w:cs="Times New Roman"/>
          <w:i/>
        </w:rPr>
        <w:t>renewable energy credits</w:t>
      </w:r>
      <w:r w:rsidR="004B2412" w:rsidRPr="00D54952">
        <w:rPr>
          <w:rFonts w:ascii="Times New Roman" w:hAnsi="Times New Roman" w:cs="Times New Roman"/>
        </w:rPr>
        <w:t xml:space="preserve"> (REC), which are tradable commodities, allowing electricity utilities to meet their RPS requirements by purchasing power from generators using renewable sources. </w:t>
      </w:r>
    </w:p>
    <w:p w14:paraId="21A5A952" w14:textId="014F3BA1" w:rsidR="001719B7" w:rsidRPr="00D54952" w:rsidRDefault="004B2412" w:rsidP="00D54952">
      <w:pPr>
        <w:pStyle w:val="zw-paragraph"/>
        <w:spacing w:before="240" w:after="240" w:line="480" w:lineRule="auto"/>
        <w:ind w:firstLine="720"/>
      </w:pPr>
      <w:r w:rsidRPr="00D54952">
        <w:rPr>
          <w:color w:val="auto"/>
        </w:rPr>
        <w:t xml:space="preserve">In the United States, RPS policies have remarkably expanded the application of wind energy </w:t>
      </w:r>
      <w:r w:rsidRPr="00D54952">
        <w:rPr>
          <w:color w:val="auto"/>
        </w:rPr>
        <w:fldChar w:fldCharType="begin"/>
      </w:r>
      <w:r w:rsidRPr="00D54952">
        <w:rPr>
          <w:color w:val="auto"/>
        </w:rPr>
        <w:instrText xml:space="preserve"> ADDIN EN.CITE &lt;EndNote&gt;&lt;Cite&gt;&lt;Author&gt;Menz&lt;/Author&gt;&lt;Year&gt;2006&lt;/Year&gt;&lt;RecNum&gt;418&lt;/RecNum&gt;&lt;DisplayText&gt;(Menz and Vachon 2006)&lt;/DisplayText&gt;&lt;record&gt;&lt;rec-number&gt;418&lt;/rec-number&gt;&lt;foreign-keys&gt;&lt;key app="EN" db-id="dwafv2zw2v9e5se0vpqvz90jd520efzrxdt2"&gt;418&lt;/key&gt;&lt;/foreign-keys&gt;&lt;ref-type name="Journal Article"&gt;17&lt;/ref-type&gt;&lt;contributors&gt;&lt;authors&gt;&lt;author&gt;Menz, Fredric C.&lt;/author&gt;&lt;author&gt;Vachon, Stephan&lt;/author&gt;&lt;/authors&gt;&lt;/contributors&gt;&lt;auth-address&gt;School of Business, Clarkson University, Bertrand H. Snell Hall, Potsdam, NY 13699-5767, United States&lt;/auth-address&gt;&lt;titles&gt;&lt;title&gt;The effectiveness of different policy regimes for promoting wind power: Experiences from the states&lt;/title&gt;&lt;secondary-title&gt;Energy Policy&lt;/secondary-title&gt;&lt;/titles&gt;&lt;periodical&gt;&lt;full-title&gt;Energy Policy&lt;/full-title&gt;&lt;/periodical&gt;&lt;pages&gt;1786-1796&lt;/pages&gt;&lt;volume&gt;34&lt;/volume&gt;&lt;number&gt;14&lt;/number&gt;&lt;keywords&gt;&lt;keyword&gt;Energy policy&lt;/keyword&gt;&lt;keyword&gt;Electric power systems&lt;/keyword&gt;&lt;keyword&gt;Electric utilities&lt;/keyword&gt;&lt;keyword&gt;Electricity&lt;/keyword&gt;&lt;keyword&gt;Energy resources&lt;/keyword&gt;&lt;keyword&gt;Wind power&lt;/keyword&gt;&lt;/keywords&gt;&lt;dates&gt;&lt;year&gt;2006&lt;/year&gt;&lt;/dates&gt;&lt;publisher&gt;Elsevier Ltd&lt;/publisher&gt;&lt;isbn&gt;03014215&lt;/isbn&gt;&lt;urls&gt;&lt;related-urls&gt;&lt;url&gt;http://dx.doi.org/10.1016/j.enpol.2004.12.018&lt;/url&gt;&lt;/related-urls&gt;&lt;/urls&gt;&lt;electronic-resource-num&gt;10.1016/j.enpol.2004.12.018&lt;/electronic-resource-num&gt;&lt;/record&gt;&lt;/Cite&gt;&lt;/EndNote&gt;</w:instrText>
      </w:r>
      <w:r w:rsidRPr="00D54952">
        <w:rPr>
          <w:color w:val="auto"/>
        </w:rPr>
        <w:fldChar w:fldCharType="separate"/>
      </w:r>
      <w:r w:rsidRPr="00D54952">
        <w:rPr>
          <w:noProof/>
          <w:color w:val="auto"/>
        </w:rPr>
        <w:t>(</w:t>
      </w:r>
      <w:hyperlink w:anchor="_ENREF_5" w:tooltip="Menz, 2006 #418" w:history="1">
        <w:r w:rsidRPr="00D54952">
          <w:rPr>
            <w:noProof/>
            <w:color w:val="auto"/>
          </w:rPr>
          <w:t>Menz and Vachon 2006</w:t>
        </w:r>
      </w:hyperlink>
      <w:r w:rsidRPr="00D54952">
        <w:rPr>
          <w:noProof/>
          <w:color w:val="auto"/>
        </w:rPr>
        <w:t>)</w:t>
      </w:r>
      <w:r w:rsidRPr="00D54952">
        <w:rPr>
          <w:color w:val="auto"/>
        </w:rPr>
        <w:fldChar w:fldCharType="end"/>
      </w:r>
      <w:r w:rsidRPr="00D54952">
        <w:rPr>
          <w:color w:val="auto"/>
        </w:rPr>
        <w:t>. The reason for the slower growth in solar electricity is the high initial investment required for PV systems. To alleviate the high capital cost of PV systems and make them competent with other renewable technologies</w:t>
      </w:r>
      <w:r w:rsidRPr="00D54952">
        <w:t>, most states with RPS laws have</w:t>
      </w:r>
      <w:r w:rsidR="006F1514" w:rsidRPr="00D54952">
        <w:t xml:space="preserve"> initiated set-asides</w:t>
      </w:r>
      <w:r w:rsidRPr="00D54952">
        <w:t xml:space="preserve">. </w:t>
      </w:r>
      <w:r w:rsidR="009438DE" w:rsidRPr="00D54952">
        <w:t xml:space="preserve">A solar set-aside </w:t>
      </w:r>
      <w:r w:rsidRPr="00D54952">
        <w:t xml:space="preserve">obligates that a certain amount of electricity consumed in a state must be generated by PV facilities. </w:t>
      </w:r>
      <w:r w:rsidR="001719B7" w:rsidRPr="00D54952">
        <w:rPr>
          <w:color w:val="auto"/>
        </w:rPr>
        <w:t xml:space="preserve">If a utility provider fails to meet set-aside obligations, then it must pay a penalty called the </w:t>
      </w:r>
      <w:r w:rsidR="001719B7" w:rsidRPr="00D54952">
        <w:rPr>
          <w:i/>
          <w:color w:val="auto"/>
        </w:rPr>
        <w:t>solar alternative compliance payment</w:t>
      </w:r>
      <w:r w:rsidR="001719B7" w:rsidRPr="00D54952">
        <w:rPr>
          <w:color w:val="auto"/>
        </w:rPr>
        <w:t xml:space="preserve"> (SACP). </w:t>
      </w:r>
      <w:r w:rsidR="0012102F" w:rsidRPr="00D54952">
        <w:rPr>
          <w:color w:val="auto"/>
        </w:rPr>
        <w:t xml:space="preserve">These penalties are </w:t>
      </w:r>
      <w:r w:rsidR="00CF5695" w:rsidRPr="00D54952">
        <w:rPr>
          <w:color w:val="auto"/>
        </w:rPr>
        <w:t>aggregat</w:t>
      </w:r>
      <w:r w:rsidR="0012102F" w:rsidRPr="00D54952">
        <w:rPr>
          <w:color w:val="auto"/>
        </w:rPr>
        <w:t>ed by the government and invested on research to expand renewable energy usage (Holt and Wiser 2007).</w:t>
      </w:r>
    </w:p>
    <w:p w14:paraId="6B5D7931" w14:textId="57EC0C61" w:rsidR="004B2412" w:rsidRPr="00D54952" w:rsidRDefault="009E3E4B" w:rsidP="00D54952">
      <w:pPr>
        <w:widowControl w:val="0"/>
        <w:tabs>
          <w:tab w:val="left" w:pos="720"/>
        </w:tabs>
        <w:autoSpaceDE w:val="0"/>
        <w:autoSpaceDN w:val="0"/>
        <w:adjustRightInd w:val="0"/>
        <w:spacing w:after="240" w:line="480" w:lineRule="auto"/>
        <w:ind w:firstLine="720"/>
        <w:rPr>
          <w:rFonts w:ascii="Times New Roman" w:eastAsiaTheme="minorHAnsi" w:hAnsi="Times New Roman" w:cs="Times New Roman"/>
        </w:rPr>
      </w:pPr>
      <w:r w:rsidRPr="00D54952">
        <w:rPr>
          <w:rFonts w:ascii="Times New Roman" w:eastAsiaTheme="minorHAnsi" w:hAnsi="Times New Roman" w:cs="Times New Roman"/>
        </w:rPr>
        <w:t>RECs specified for solar energy are called solar renewable energy credits or  certificates (SRECs).  </w:t>
      </w:r>
      <w:r w:rsidR="00361A2A" w:rsidRPr="00D54952">
        <w:rPr>
          <w:rFonts w:ascii="Times New Roman" w:hAnsi="Times New Roman" w:cs="Times New Roman"/>
        </w:rPr>
        <w:t xml:space="preserve">To trade SREC some states have set up viable markets, which </w:t>
      </w:r>
      <w:r w:rsidR="004B2412" w:rsidRPr="00D54952">
        <w:rPr>
          <w:rFonts w:ascii="Times New Roman" w:hAnsi="Times New Roman" w:cs="Times New Roman"/>
        </w:rPr>
        <w:t>are at their initial stages in the United States and few studies are done on them</w:t>
      </w:r>
      <w:r w:rsidR="00CF5695" w:rsidRPr="00D54952">
        <w:rPr>
          <w:rFonts w:ascii="Times New Roman" w:hAnsi="Times New Roman" w:cs="Times New Roman"/>
        </w:rPr>
        <w:t xml:space="preserve"> (Burns and Kang 2012)</w:t>
      </w:r>
      <w:r w:rsidR="004B2412" w:rsidRPr="00D54952">
        <w:rPr>
          <w:rFonts w:ascii="Times New Roman" w:hAnsi="Times New Roman" w:cs="Times New Roman"/>
        </w:rPr>
        <w:t xml:space="preserve">. </w:t>
      </w:r>
      <w:r w:rsidR="005C5308" w:rsidRPr="00D54952">
        <w:rPr>
          <w:rFonts w:ascii="Times New Roman" w:hAnsi="Times New Roman" w:cs="Times New Roman"/>
        </w:rPr>
        <w:t>Pennsylvania SREC marke</w:t>
      </w:r>
      <w:r w:rsidR="00CF5695" w:rsidRPr="00D54952">
        <w:rPr>
          <w:rFonts w:ascii="Times New Roman" w:hAnsi="Times New Roman" w:cs="Times New Roman"/>
        </w:rPr>
        <w:t xml:space="preserve">t has not been studied in depth; in </w:t>
      </w:r>
      <w:r w:rsidR="005C5308" w:rsidRPr="00D54952">
        <w:rPr>
          <w:rFonts w:ascii="Times New Roman" w:hAnsi="Times New Roman" w:cs="Times New Roman"/>
        </w:rPr>
        <w:t xml:space="preserve">its initial years it reached considerable growth, however, </w:t>
      </w:r>
      <w:r w:rsidR="005C5308" w:rsidRPr="00D54952">
        <w:rPr>
          <w:rFonts w:ascii="Times New Roman" w:hAnsi="Times New Roman" w:cs="Times New Roman"/>
          <w:color w:val="000000" w:themeColor="text1"/>
        </w:rPr>
        <w:t>its early success was not stable and was followed by a dramatic collapse in SREC prices and its solar industry (THE SOLAR FOUNDATION). E</w:t>
      </w:r>
      <w:r w:rsidR="004B2412" w:rsidRPr="00D54952">
        <w:rPr>
          <w:rFonts w:ascii="Times New Roman" w:hAnsi="Times New Roman" w:cs="Times New Roman"/>
          <w:color w:val="000000" w:themeColor="text1"/>
        </w:rPr>
        <w:t xml:space="preserve">xploring Pennsylvania’s market in depth can provide insights into solar markets’ structure and help establish more functional markets. </w:t>
      </w:r>
      <w:r w:rsidR="004B2412" w:rsidRPr="00D54952">
        <w:rPr>
          <w:rFonts w:ascii="Times New Roman" w:hAnsi="Times New Roman" w:cs="Times New Roman"/>
        </w:rPr>
        <w:t xml:space="preserve">Thus, the objective of this paper is to explore the Pennsylvania SREC market and effective returns on investment in the solar electricity generation given historical market </w:t>
      </w:r>
      <w:r w:rsidR="004B2412" w:rsidRPr="00D54952">
        <w:rPr>
          <w:rFonts w:ascii="Times New Roman" w:hAnsi="Times New Roman" w:cs="Times New Roman"/>
        </w:rPr>
        <w:lastRenderedPageBreak/>
        <w:t xml:space="preserve">fluctuations in SREC value. </w:t>
      </w:r>
      <w:r w:rsidR="004B2412" w:rsidRPr="00D54952">
        <w:rPr>
          <w:rFonts w:ascii="Times New Roman" w:hAnsi="Times New Roman" w:cs="Times New Roman"/>
          <w:color w:val="000000" w:themeColor="text1"/>
        </w:rPr>
        <w:t>Also, the implications of proposed plans to strengthen the Pennsylvania market will be discussed.</w:t>
      </w:r>
    </w:p>
    <w:p w14:paraId="7BFF34CC" w14:textId="77777777" w:rsidR="004B2412" w:rsidRPr="00D54952" w:rsidRDefault="004B2412" w:rsidP="00A3497A">
      <w:pPr>
        <w:spacing w:before="240" w:after="240" w:line="480" w:lineRule="auto"/>
        <w:ind w:firstLine="720"/>
        <w:rPr>
          <w:rFonts w:ascii="Times New Roman" w:hAnsi="Times New Roman" w:cs="Times New Roman"/>
        </w:rPr>
      </w:pPr>
      <w:r w:rsidRPr="005D7081">
        <w:rPr>
          <w:rFonts w:ascii="Times New Roman" w:hAnsi="Times New Roman" w:cs="Times New Roman"/>
        </w:rPr>
        <w:t xml:space="preserve">Our preceding introduction comprises Section 1 of this paper. </w:t>
      </w:r>
      <w:r w:rsidR="005C5308" w:rsidRPr="005D7081">
        <w:rPr>
          <w:rFonts w:ascii="Times New Roman" w:hAnsi="Times New Roman" w:cs="Times New Roman"/>
        </w:rPr>
        <w:t>Five</w:t>
      </w:r>
      <w:r w:rsidRPr="005D7081">
        <w:rPr>
          <w:rFonts w:ascii="Times New Roman" w:hAnsi="Times New Roman" w:cs="Times New Roman"/>
        </w:rPr>
        <w:t xml:space="preserve"> sections follow: </w:t>
      </w:r>
      <w:r w:rsidR="005C5308" w:rsidRPr="005D7081">
        <w:rPr>
          <w:rFonts w:ascii="Times New Roman" w:hAnsi="Times New Roman" w:cs="Times New Roman"/>
        </w:rPr>
        <w:t xml:space="preserve">Section 2 is a succinct background and </w:t>
      </w:r>
      <w:r w:rsidRPr="005D7081">
        <w:rPr>
          <w:rFonts w:ascii="Times New Roman" w:hAnsi="Times New Roman" w:cs="Times New Roman"/>
        </w:rPr>
        <w:t xml:space="preserve">Section </w:t>
      </w:r>
      <w:r w:rsidR="005C5308" w:rsidRPr="005D7081">
        <w:rPr>
          <w:rFonts w:ascii="Times New Roman" w:hAnsi="Times New Roman" w:cs="Times New Roman"/>
        </w:rPr>
        <w:t>3</w:t>
      </w:r>
      <w:r w:rsidRPr="005D7081">
        <w:rPr>
          <w:rFonts w:ascii="Times New Roman" w:hAnsi="Times New Roman" w:cs="Times New Roman"/>
        </w:rPr>
        <w:t xml:space="preserve"> provides a history of the Pennsylvania SREC market, its current status and the challenges it faces. Section </w:t>
      </w:r>
      <w:r w:rsidR="005C5308" w:rsidRPr="005D7081">
        <w:rPr>
          <w:rFonts w:ascii="Times New Roman" w:hAnsi="Times New Roman" w:cs="Times New Roman"/>
        </w:rPr>
        <w:t>4</w:t>
      </w:r>
      <w:r w:rsidRPr="005D7081">
        <w:rPr>
          <w:rFonts w:ascii="Times New Roman" w:hAnsi="Times New Roman" w:cs="Times New Roman"/>
        </w:rPr>
        <w:t xml:space="preserve"> presents the cost estimation and economic returns of a typical PV system. Section </w:t>
      </w:r>
      <w:r w:rsidR="005C5308" w:rsidRPr="005D7081">
        <w:rPr>
          <w:rFonts w:ascii="Times New Roman" w:hAnsi="Times New Roman" w:cs="Times New Roman"/>
        </w:rPr>
        <w:t>5</w:t>
      </w:r>
      <w:r w:rsidRPr="005D7081">
        <w:rPr>
          <w:rFonts w:ascii="Times New Roman" w:hAnsi="Times New Roman" w:cs="Times New Roman"/>
        </w:rPr>
        <w:t xml:space="preserve"> offers the results of the analysis and strategies to improve the stability of the market. Section </w:t>
      </w:r>
      <w:r w:rsidR="005C5308" w:rsidRPr="005D7081">
        <w:rPr>
          <w:rFonts w:ascii="Times New Roman" w:hAnsi="Times New Roman" w:cs="Times New Roman"/>
        </w:rPr>
        <w:t>6</w:t>
      </w:r>
      <w:r w:rsidRPr="005D7081">
        <w:rPr>
          <w:rFonts w:ascii="Times New Roman" w:hAnsi="Times New Roman" w:cs="Times New Roman"/>
        </w:rPr>
        <w:t xml:space="preserve"> is the conclusion.</w:t>
      </w:r>
      <w:r w:rsidRPr="00D54952">
        <w:rPr>
          <w:rFonts w:ascii="Times New Roman" w:hAnsi="Times New Roman" w:cs="Times New Roman"/>
        </w:rPr>
        <w:t xml:space="preserve"> </w:t>
      </w:r>
    </w:p>
    <w:p w14:paraId="08997AD0" w14:textId="77777777" w:rsidR="00F54293" w:rsidRPr="00D54952" w:rsidRDefault="00F54293" w:rsidP="00F54293">
      <w:pPr>
        <w:spacing w:before="240" w:after="240" w:line="480" w:lineRule="auto"/>
        <w:rPr>
          <w:rFonts w:ascii="Times New Roman" w:hAnsi="Times New Roman" w:cs="Times New Roman"/>
          <w:b/>
        </w:rPr>
      </w:pPr>
      <w:r w:rsidRPr="00D54952">
        <w:rPr>
          <w:rFonts w:ascii="Times New Roman" w:hAnsi="Times New Roman" w:cs="Times New Roman"/>
          <w:b/>
        </w:rPr>
        <w:t>Background</w:t>
      </w:r>
    </w:p>
    <w:p w14:paraId="0309250E" w14:textId="19384D77" w:rsidR="00114662" w:rsidRPr="00D54952" w:rsidRDefault="00181A62" w:rsidP="00A3497A">
      <w:pPr>
        <w:spacing w:before="240" w:after="240" w:line="480" w:lineRule="auto"/>
        <w:ind w:firstLine="720"/>
        <w:rPr>
          <w:rFonts w:ascii="Times New Roman" w:hAnsi="Times New Roman" w:cs="Times New Roman"/>
        </w:rPr>
      </w:pPr>
      <w:r w:rsidRPr="00D54952">
        <w:rPr>
          <w:rFonts w:ascii="Times New Roman" w:hAnsi="Times New Roman" w:cs="Times New Roman"/>
        </w:rPr>
        <w:t>Support mechanisms for renewable resources were f</w:t>
      </w:r>
      <w:r w:rsidR="00626109" w:rsidRPr="00D54952">
        <w:rPr>
          <w:rFonts w:ascii="Times New Roman" w:hAnsi="Times New Roman" w:cs="Times New Roman"/>
        </w:rPr>
        <w:t>irst introduced in Europe through feed-in-</w:t>
      </w:r>
      <w:r w:rsidR="00973EC8" w:rsidRPr="00D54952">
        <w:rPr>
          <w:rFonts w:ascii="Times New Roman" w:hAnsi="Times New Roman" w:cs="Times New Roman"/>
        </w:rPr>
        <w:t>tariff programs</w:t>
      </w:r>
      <w:r w:rsidR="00626109" w:rsidRPr="00D54952">
        <w:rPr>
          <w:rFonts w:ascii="Times New Roman" w:hAnsi="Times New Roman" w:cs="Times New Roman"/>
        </w:rPr>
        <w:t xml:space="preserve"> in 1980s</w:t>
      </w:r>
      <w:r w:rsidR="00973EC8" w:rsidRPr="00D54952">
        <w:rPr>
          <w:rFonts w:ascii="Times New Roman" w:hAnsi="Times New Roman" w:cs="Times New Roman"/>
        </w:rPr>
        <w:t xml:space="preserve">. FIT </w:t>
      </w:r>
      <w:r w:rsidRPr="00D54952">
        <w:rPr>
          <w:rFonts w:ascii="Times New Roman" w:hAnsi="Times New Roman" w:cs="Times New Roman"/>
        </w:rPr>
        <w:t>is</w:t>
      </w:r>
      <w:r w:rsidR="00973EC8" w:rsidRPr="00D54952">
        <w:rPr>
          <w:rFonts w:ascii="Times New Roman" w:hAnsi="Times New Roman" w:cs="Times New Roman"/>
        </w:rPr>
        <w:t xml:space="preserve"> energy specific mechanism and incentivizes </w:t>
      </w:r>
      <w:r w:rsidR="00635829" w:rsidRPr="00D54952">
        <w:rPr>
          <w:rFonts w:ascii="Times New Roman" w:hAnsi="Times New Roman" w:cs="Times New Roman"/>
        </w:rPr>
        <w:t xml:space="preserve">various energy production technologies with accordance to its cost. Furthermore </w:t>
      </w:r>
      <w:r w:rsidR="007D119B" w:rsidRPr="00D54952">
        <w:rPr>
          <w:rFonts w:ascii="Times New Roman" w:hAnsi="Times New Roman" w:cs="Times New Roman"/>
        </w:rPr>
        <w:t>the government insures purchase of all produc</w:t>
      </w:r>
      <w:r w:rsidR="009E3E4B" w:rsidRPr="00D54952">
        <w:rPr>
          <w:rFonts w:ascii="Times New Roman" w:hAnsi="Times New Roman" w:cs="Times New Roman"/>
        </w:rPr>
        <w:t>ed green energy by signing long-</w:t>
      </w:r>
      <w:r w:rsidR="007D119B" w:rsidRPr="00D54952">
        <w:rPr>
          <w:rFonts w:ascii="Times New Roman" w:hAnsi="Times New Roman" w:cs="Times New Roman"/>
        </w:rPr>
        <w:t>term contracts with producers</w:t>
      </w:r>
      <w:r w:rsidR="00635829" w:rsidRPr="00D54952">
        <w:rPr>
          <w:rFonts w:ascii="Times New Roman" w:hAnsi="Times New Roman" w:cs="Times New Roman"/>
        </w:rPr>
        <w:t>. As a result solar e</w:t>
      </w:r>
      <w:r w:rsidR="00893CDF" w:rsidRPr="00D54952">
        <w:rPr>
          <w:rFonts w:ascii="Times New Roman" w:hAnsi="Times New Roman" w:cs="Times New Roman"/>
        </w:rPr>
        <w:t>lectricity production</w:t>
      </w:r>
      <w:r w:rsidR="007D119B" w:rsidRPr="00D54952">
        <w:rPr>
          <w:rFonts w:ascii="Times New Roman" w:hAnsi="Times New Roman" w:cs="Times New Roman"/>
        </w:rPr>
        <w:t xml:space="preserve">, which is relatively expensive, </w:t>
      </w:r>
      <w:r w:rsidR="00893CDF" w:rsidRPr="00D54952">
        <w:rPr>
          <w:rFonts w:ascii="Times New Roman" w:hAnsi="Times New Roman" w:cs="Times New Roman"/>
        </w:rPr>
        <w:t>is well stimulated in Europe</w:t>
      </w:r>
      <w:r w:rsidR="00626109" w:rsidRPr="00D54952">
        <w:rPr>
          <w:rFonts w:ascii="Times New Roman" w:hAnsi="Times New Roman" w:cs="Times New Roman"/>
        </w:rPr>
        <w:t xml:space="preserve"> </w:t>
      </w:r>
      <w:r w:rsidR="00626109" w:rsidRPr="00D54952">
        <w:rPr>
          <w:rFonts w:ascii="Times New Roman" w:hAnsi="Times New Roman" w:cs="Times New Roman"/>
          <w:noProof/>
          <w:color w:val="000000"/>
        </w:rPr>
        <w:t>(</w:t>
      </w:r>
      <w:hyperlink w:anchor="_ENREF_19" w:tooltip="Lipp, 2007 #461" w:history="1">
        <w:r w:rsidR="00626109" w:rsidRPr="00D54952">
          <w:rPr>
            <w:rFonts w:ascii="Times New Roman" w:hAnsi="Times New Roman" w:cs="Times New Roman"/>
            <w:noProof/>
            <w:color w:val="000000"/>
          </w:rPr>
          <w:t>Lipp 2007</w:t>
        </w:r>
      </w:hyperlink>
      <w:r w:rsidR="00626109" w:rsidRPr="00D54952">
        <w:rPr>
          <w:rFonts w:ascii="Times New Roman" w:hAnsi="Times New Roman" w:cs="Times New Roman"/>
          <w:noProof/>
          <w:color w:val="000000"/>
        </w:rPr>
        <w:t xml:space="preserve">, </w:t>
      </w:r>
      <w:hyperlink w:anchor="_ENREF_9" w:tooltip="Dusonchet, 2010 #431" w:history="1">
        <w:r w:rsidR="00626109" w:rsidRPr="00D54952">
          <w:rPr>
            <w:rFonts w:ascii="Times New Roman" w:hAnsi="Times New Roman" w:cs="Times New Roman"/>
            <w:noProof/>
            <w:color w:val="000000"/>
          </w:rPr>
          <w:t>Dusonchet and Telaretti 2010</w:t>
        </w:r>
      </w:hyperlink>
      <w:r w:rsidR="00626109" w:rsidRPr="00D54952">
        <w:rPr>
          <w:rFonts w:ascii="Times New Roman" w:hAnsi="Times New Roman" w:cs="Times New Roman"/>
          <w:noProof/>
          <w:color w:val="000000"/>
        </w:rPr>
        <w:t>)</w:t>
      </w:r>
      <w:r w:rsidR="00893CDF" w:rsidRPr="00D54952">
        <w:rPr>
          <w:rFonts w:ascii="Times New Roman" w:hAnsi="Times New Roman" w:cs="Times New Roman"/>
        </w:rPr>
        <w:t>.</w:t>
      </w:r>
      <w:r w:rsidR="00626109" w:rsidRPr="00D54952">
        <w:rPr>
          <w:rFonts w:ascii="Times New Roman" w:hAnsi="Times New Roman" w:cs="Times New Roman"/>
        </w:rPr>
        <w:t xml:space="preserve"> </w:t>
      </w:r>
      <w:r w:rsidR="00893CDF" w:rsidRPr="00D54952">
        <w:rPr>
          <w:rFonts w:ascii="Times New Roman" w:hAnsi="Times New Roman" w:cs="Times New Roman"/>
        </w:rPr>
        <w:t>I</w:t>
      </w:r>
      <w:r w:rsidRPr="00D54952">
        <w:rPr>
          <w:rFonts w:ascii="Times New Roman" w:hAnsi="Times New Roman" w:cs="Times New Roman"/>
        </w:rPr>
        <w:t xml:space="preserve">n </w:t>
      </w:r>
      <w:r w:rsidR="007D119B" w:rsidRPr="00D54952">
        <w:rPr>
          <w:rFonts w:ascii="Times New Roman" w:hAnsi="Times New Roman" w:cs="Times New Roman"/>
        </w:rPr>
        <w:t xml:space="preserve">the </w:t>
      </w:r>
      <w:r w:rsidRPr="00D54952">
        <w:rPr>
          <w:rFonts w:ascii="Times New Roman" w:hAnsi="Times New Roman" w:cs="Times New Roman"/>
        </w:rPr>
        <w:t>USA</w:t>
      </w:r>
      <w:r w:rsidR="00626109" w:rsidRPr="00D54952">
        <w:rPr>
          <w:rFonts w:ascii="Times New Roman" w:hAnsi="Times New Roman" w:cs="Times New Roman"/>
        </w:rPr>
        <w:t>,</w:t>
      </w:r>
      <w:r w:rsidRPr="00D54952">
        <w:rPr>
          <w:rFonts w:ascii="Times New Roman" w:hAnsi="Times New Roman" w:cs="Times New Roman"/>
        </w:rPr>
        <w:t xml:space="preserve"> however, green energy production is supported through RPS</w:t>
      </w:r>
      <w:r w:rsidR="009E3E4B" w:rsidRPr="00D54952">
        <w:rPr>
          <w:rFonts w:ascii="Times New Roman" w:hAnsi="Times New Roman" w:cs="Times New Roman"/>
        </w:rPr>
        <w:t>,</w:t>
      </w:r>
      <w:r w:rsidRPr="00D54952">
        <w:rPr>
          <w:rFonts w:ascii="Times New Roman" w:hAnsi="Times New Roman" w:cs="Times New Roman"/>
        </w:rPr>
        <w:t xml:space="preserve"> which is implemented at state level. It requires that a growing percentage of </w:t>
      </w:r>
      <w:r w:rsidR="00626109" w:rsidRPr="00D54952">
        <w:rPr>
          <w:rFonts w:ascii="Times New Roman" w:hAnsi="Times New Roman" w:cs="Times New Roman"/>
        </w:rPr>
        <w:t xml:space="preserve">consumed electricity be produced from renewable resources. </w:t>
      </w:r>
      <w:r w:rsidR="00933425" w:rsidRPr="00D54952">
        <w:rPr>
          <w:rFonts w:ascii="Times New Roman" w:hAnsi="Times New Roman" w:cs="Times New Roman"/>
        </w:rPr>
        <w:t>As of 2016,</w:t>
      </w:r>
      <w:r w:rsidR="00626109" w:rsidRPr="00D54952">
        <w:rPr>
          <w:rFonts w:ascii="Times New Roman" w:hAnsi="Times New Roman" w:cs="Times New Roman"/>
        </w:rPr>
        <w:t xml:space="preserve"> </w:t>
      </w:r>
      <w:r w:rsidR="00114662" w:rsidRPr="00D54952">
        <w:rPr>
          <w:rFonts w:ascii="Times New Roman" w:hAnsi="Times New Roman" w:cs="Times New Roman"/>
          <w:color w:val="000000"/>
        </w:rPr>
        <w:t xml:space="preserve">29 states, the District of Columbia, and Puerto Rico have instituted a renewable portfolio standard (RPS). </w:t>
      </w:r>
      <w:r w:rsidR="00626109" w:rsidRPr="00D54952">
        <w:rPr>
          <w:rFonts w:ascii="Times New Roman" w:hAnsi="Times New Roman" w:cs="Times New Roman"/>
        </w:rPr>
        <w:t xml:space="preserve"> </w:t>
      </w:r>
      <w:r w:rsidR="00AB70FB">
        <w:rPr>
          <w:rFonts w:ascii="Times New Roman" w:hAnsi="Times New Roman" w:cs="Times New Roman"/>
        </w:rPr>
        <w:t xml:space="preserve">States are free to structure their RPS program according to their specific goals and associated characteristics. </w:t>
      </w:r>
      <w:r w:rsidR="00114662" w:rsidRPr="00D54952">
        <w:rPr>
          <w:rFonts w:ascii="Times New Roman" w:hAnsi="Times New Roman" w:cs="Times New Roman"/>
        </w:rPr>
        <w:t>For instance, while New Jersey does not have any constraints on the capacity of the PV systems, Pennsylvania requires that PV systems be smaller than 50 kW to be eligible to register</w:t>
      </w:r>
      <w:r w:rsidR="00DB3D79" w:rsidRPr="00D54952">
        <w:rPr>
          <w:rFonts w:ascii="Times New Roman" w:hAnsi="Times New Roman" w:cs="Times New Roman"/>
        </w:rPr>
        <w:t xml:space="preserve"> and trade their generated electricity in the market</w:t>
      </w:r>
      <w:r w:rsidR="00114662" w:rsidRPr="00D54952">
        <w:rPr>
          <w:rFonts w:ascii="Times New Roman" w:hAnsi="Times New Roman" w:cs="Times New Roman"/>
        </w:rPr>
        <w:t>.</w:t>
      </w:r>
    </w:p>
    <w:p w14:paraId="5DB44138" w14:textId="41A11B4F" w:rsidR="00A22924" w:rsidRPr="00D54952" w:rsidRDefault="00A22924" w:rsidP="00A3497A">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rPr>
        <w:lastRenderedPageBreak/>
        <w:t>Several researchers have discussed advantages and disadvantages of RPS programs and examined its potentials to advance renewable energies’ usage (</w:t>
      </w:r>
      <w:r w:rsidRPr="00D54952">
        <w:rPr>
          <w:rFonts w:ascii="Times New Roman" w:hAnsi="Times New Roman" w:cs="Times New Roman"/>
          <w:noProof/>
          <w:color w:val="000000" w:themeColor="text1"/>
        </w:rPr>
        <w:t xml:space="preserve">Agnolucci, 2007; Bergek and Jacobsson, 2010; Buckman, 2011; Butler and Neuhoff, 2008; Cory and Swezey, 2007; Finon and Perez, 2007; Kildegaard, 2008; Lauber, 2004; Lipp, 2007; Michaels, 2008; Midttun and Gautesen, 2007; Mitchell et al., 2006; </w:t>
      </w:r>
      <w:r w:rsidR="00D74100">
        <w:rPr>
          <w:rFonts w:ascii="Times New Roman" w:hAnsi="Times New Roman" w:cs="Times New Roman"/>
          <w:noProof/>
          <w:color w:val="000000" w:themeColor="text1"/>
        </w:rPr>
        <w:t xml:space="preserve">Pourhashem et al., 2013; </w:t>
      </w:r>
      <w:r w:rsidRPr="00D54952">
        <w:rPr>
          <w:rFonts w:ascii="Times New Roman" w:hAnsi="Times New Roman" w:cs="Times New Roman"/>
          <w:noProof/>
          <w:color w:val="000000" w:themeColor="text1"/>
        </w:rPr>
        <w:t>Toke, 2005; Wiser et al., 2005a; Wiser et al., 2005b)</w:t>
      </w:r>
      <w:r w:rsidR="00DB3D79" w:rsidRPr="00D54952">
        <w:rPr>
          <w:rFonts w:ascii="Times New Roman" w:hAnsi="Times New Roman" w:cs="Times New Roman"/>
          <w:color w:val="000000" w:themeColor="text1"/>
        </w:rPr>
        <w:t xml:space="preserve">. </w:t>
      </w:r>
      <w:proofErr w:type="spellStart"/>
      <w:r w:rsidRPr="00D54952">
        <w:rPr>
          <w:rFonts w:ascii="Times New Roman" w:hAnsi="Times New Roman" w:cs="Times New Roman"/>
        </w:rPr>
        <w:t>Lauber</w:t>
      </w:r>
      <w:proofErr w:type="spellEnd"/>
      <w:r w:rsidRPr="00D54952">
        <w:rPr>
          <w:rFonts w:ascii="Times New Roman" w:hAnsi="Times New Roman" w:cs="Times New Roman"/>
        </w:rPr>
        <w:t xml:space="preserve"> </w:t>
      </w:r>
      <w:r w:rsidRPr="00D54952">
        <w:rPr>
          <w:rFonts w:ascii="Times New Roman" w:hAnsi="Times New Roman" w:cs="Times New Roman"/>
        </w:rPr>
        <w:fldChar w:fldCharType="begin"/>
      </w:r>
      <w:r w:rsidRPr="00D54952">
        <w:rPr>
          <w:rFonts w:ascii="Times New Roman" w:hAnsi="Times New Roman" w:cs="Times New Roman"/>
        </w:rPr>
        <w:instrText xml:space="preserve"> ADDIN EN.CITE &lt;EndNote&gt;&lt;Cite ExcludeAuth="1"&gt;&lt;Author&gt;Lauber&lt;/Author&gt;&lt;Year&gt;2004&lt;/Year&gt;&lt;RecNum&gt;392&lt;/RecNum&gt;&lt;DisplayText&gt;(2004)&lt;/DisplayText&gt;&lt;record&gt;&lt;rec-number&gt;392&lt;/rec-number&gt;&lt;foreign-keys&gt;&lt;key app="EN" db-id="dwafv2zw2v9e5se0vpqvz90jd520efzrxdt2"&gt;392&lt;/key&gt;&lt;/foreign-keys&gt;&lt;ref-type name="Journal Article"&gt;17&lt;/ref-type&gt;&lt;contributors&gt;&lt;authors&gt;&lt;author&gt;Lauber, Volkmar&lt;/author&gt;&lt;/authors&gt;&lt;/contributors&gt;&lt;auth-address&gt;Department of Political Science, University of Salzburg, Rudolfskai 42, Salzburg A-5020, Austria&lt;/auth-address&gt;&lt;titles&gt;&lt;title&gt;REFIT and RPS: Options for a harmonised Community framework&lt;/title&gt;&lt;secondary-title&gt;Energy Policy&lt;/secondary-title&gt;&lt;/titles&gt;&lt;periodical&gt;&lt;full-title&gt;Energy Policy&lt;/full-title&gt;&lt;/periodical&gt;&lt;pages&gt;1405-1414&lt;/pages&gt;&lt;volume&gt;32&lt;/volume&gt;&lt;number&gt;12&lt;/number&gt;&lt;keywords&gt;&lt;keyword&gt;Renewable energy resources&lt;/keyword&gt;&lt;keyword&gt;Costs&lt;/keyword&gt;&lt;keyword&gt;Energy policy&lt;/keyword&gt;&lt;keyword&gt;Fuels&lt;/keyword&gt;&lt;keyword&gt;Geographical regions&lt;/keyword&gt;&lt;keyword&gt;Harmonic analysis&lt;/keyword&gt;&lt;keyword&gt;Planning&lt;/keyword&gt;&lt;keyword&gt;Rapid transit&lt;/keyword&gt;&lt;/keywords&gt;&lt;dates&gt;&lt;year&gt;2004&lt;/year&gt;&lt;/dates&gt;&lt;publisher&gt;Elsevier Ltd&lt;/publisher&gt;&lt;isbn&gt;03014215&lt;/isbn&gt;&lt;urls&gt;&lt;related-urls&gt;&lt;url&gt;http://dx.doi.org/10.1016/S0301-4215(03)00108-3&lt;/url&gt;&lt;/related-urls&gt;&lt;/urls&gt;&lt;electronic-resource-num&gt;10.1016/S0301-4215(03)00108-3&lt;/electronic-resource-num&gt;&lt;/record&gt;&lt;/Cite&gt;&lt;/EndNote&gt;</w:instrText>
      </w:r>
      <w:r w:rsidRPr="00D54952">
        <w:rPr>
          <w:rFonts w:ascii="Times New Roman" w:hAnsi="Times New Roman" w:cs="Times New Roman"/>
        </w:rPr>
        <w:fldChar w:fldCharType="separate"/>
      </w:r>
      <w:r w:rsidRPr="00D54952">
        <w:rPr>
          <w:rFonts w:ascii="Times New Roman" w:hAnsi="Times New Roman" w:cs="Times New Roman"/>
          <w:noProof/>
        </w:rPr>
        <w:t>(</w:t>
      </w:r>
      <w:hyperlink w:anchor="_ENREF_4" w:tooltip="Lauber, 2004 #392" w:history="1">
        <w:r w:rsidRPr="00D54952">
          <w:rPr>
            <w:rFonts w:ascii="Times New Roman" w:hAnsi="Times New Roman" w:cs="Times New Roman"/>
            <w:noProof/>
          </w:rPr>
          <w:t>2004</w:t>
        </w:r>
      </w:hyperlink>
      <w:r w:rsidRPr="00D54952">
        <w:rPr>
          <w:rFonts w:ascii="Times New Roman" w:hAnsi="Times New Roman" w:cs="Times New Roman"/>
          <w:noProof/>
        </w:rPr>
        <w:t>)</w:t>
      </w:r>
      <w:r w:rsidRPr="00D54952">
        <w:rPr>
          <w:rFonts w:ascii="Times New Roman" w:hAnsi="Times New Roman" w:cs="Times New Roman"/>
        </w:rPr>
        <w:fldChar w:fldCharType="end"/>
      </w:r>
      <w:r w:rsidRPr="00D54952">
        <w:rPr>
          <w:rFonts w:ascii="Times New Roman" w:hAnsi="Times New Roman" w:cs="Times New Roman"/>
        </w:rPr>
        <w:t xml:space="preserve"> compared RPS policies and feed-in-tariff models, He concluded that while RPS is beneficial, it does not contribute to the technological assortment</w:t>
      </w:r>
      <w:r w:rsidR="00C3596D">
        <w:rPr>
          <w:rFonts w:ascii="Times New Roman" w:hAnsi="Times New Roman" w:cs="Times New Roman"/>
        </w:rPr>
        <w:t xml:space="preserve"> and as indicated by </w:t>
      </w:r>
      <w:proofErr w:type="spellStart"/>
      <w:r w:rsidR="00C3596D">
        <w:rPr>
          <w:rFonts w:ascii="Times New Roman" w:hAnsi="Times New Roman" w:cs="Times New Roman"/>
        </w:rPr>
        <w:t>Buckman</w:t>
      </w:r>
      <w:proofErr w:type="spellEnd"/>
      <w:r w:rsidR="00C3596D">
        <w:rPr>
          <w:rFonts w:ascii="Times New Roman" w:hAnsi="Times New Roman" w:cs="Times New Roman"/>
        </w:rPr>
        <w:t xml:space="preserve"> (2011) </w:t>
      </w:r>
      <w:r w:rsidR="00EC6942" w:rsidRPr="00D54952">
        <w:rPr>
          <w:rFonts w:ascii="Times New Roman" w:hAnsi="Times New Roman" w:cs="Times New Roman"/>
        </w:rPr>
        <w:t xml:space="preserve">it lacks </w:t>
      </w:r>
      <w:r w:rsidRPr="00D54952">
        <w:rPr>
          <w:rFonts w:ascii="Times New Roman" w:hAnsi="Times New Roman" w:cs="Times New Roman"/>
        </w:rPr>
        <w:t xml:space="preserve"> “dynamic efficiency”</w:t>
      </w:r>
      <w:r w:rsidR="00EC6942" w:rsidRPr="00D54952">
        <w:rPr>
          <w:rFonts w:ascii="Times New Roman" w:hAnsi="Times New Roman" w:cs="Times New Roman"/>
        </w:rPr>
        <w:t xml:space="preserve">. </w:t>
      </w:r>
      <w:r w:rsidRPr="00D54952">
        <w:rPr>
          <w:rFonts w:ascii="Times New Roman" w:hAnsi="Times New Roman" w:cs="Times New Roman"/>
        </w:rPr>
        <w:t xml:space="preserve">Similarly, Meyer and </w:t>
      </w:r>
      <w:proofErr w:type="spellStart"/>
      <w:r w:rsidRPr="00D54952">
        <w:rPr>
          <w:rFonts w:ascii="Times New Roman" w:hAnsi="Times New Roman" w:cs="Times New Roman"/>
        </w:rPr>
        <w:t>Koefoed</w:t>
      </w:r>
      <w:proofErr w:type="spellEnd"/>
      <w:r w:rsidRPr="00D54952">
        <w:rPr>
          <w:rFonts w:ascii="Times New Roman" w:hAnsi="Times New Roman" w:cs="Times New Roman"/>
        </w:rPr>
        <w:t xml:space="preserve"> </w:t>
      </w:r>
      <w:r w:rsidRPr="00D54952">
        <w:rPr>
          <w:rFonts w:ascii="Times New Roman" w:hAnsi="Times New Roman" w:cs="Times New Roman"/>
        </w:rPr>
        <w:fldChar w:fldCharType="begin"/>
      </w:r>
      <w:r w:rsidRPr="00D54952">
        <w:rPr>
          <w:rFonts w:ascii="Times New Roman" w:hAnsi="Times New Roman" w:cs="Times New Roman"/>
        </w:rPr>
        <w:instrText xml:space="preserve"> ADDIN EN.CITE &lt;EndNote&gt;&lt;Cite ExcludeAuth="1"&gt;&lt;Author&gt;Meyer&lt;/Author&gt;&lt;Year&gt;2003&lt;/Year&gt;&lt;RecNum&gt;391&lt;/RecNum&gt;&lt;DisplayText&gt;(2003)&lt;/DisplayText&gt;&lt;record&gt;&lt;rec-number&gt;391&lt;/rec-number&gt;&lt;foreign-keys&gt;&lt;key app="EN" db-id="dwafv2zw2v9e5se0vpqvz90jd520efzrxdt2"&gt;391&lt;/key&gt;&lt;/foreign-keys&gt;&lt;ref-type name="Journal Article"&gt;17&lt;/ref-type&gt;&lt;contributors&gt;&lt;authors&gt;&lt;author&gt;Meyer, Niels I.&lt;/author&gt;&lt;author&gt;Koefoed, Anne Louise&lt;/author&gt;&lt;/authors&gt;&lt;/contributors&gt;&lt;auth-address&gt;Department of Civil Engineering, Technical University of Denmark, Lyngby, 2800, Denmark&lt;/auth-address&gt;&lt;titles&gt;&lt;title&gt;Danish energy reform: Policy implications for renewables&lt;/title&gt;&lt;secondary-title&gt;Energy Policy&lt;/secondary-title&gt;&lt;/titles&gt;&lt;periodical&gt;&lt;full-title&gt;Energy Policy&lt;/full-title&gt;&lt;/periodical&gt;&lt;pages&gt;597-607&lt;/pages&gt;&lt;volume&gt;31&lt;/volume&gt;&lt;number&gt;7&lt;/number&gt;&lt;keywords&gt;&lt;keyword&gt;Energy policy&lt;/keyword&gt;&lt;keyword&gt;Renewable energy resources&lt;/keyword&gt;&lt;keyword&gt;Taxation&lt;/keyword&gt;&lt;keyword&gt;Wind power&lt;/keyword&gt;&lt;/keywords&gt;&lt;dates&gt;&lt;year&gt;2003&lt;/year&gt;&lt;/dates&gt;&lt;publisher&gt;Elsevier Ltd&lt;/publisher&gt;&lt;isbn&gt;03014215&lt;/isbn&gt;&lt;urls&gt;&lt;related-urls&gt;&lt;url&gt;http://dx.doi.org/10.1016/S0301-4215(02)00145-3&lt;/url&gt;&lt;/related-urls&gt;&lt;/urls&gt;&lt;electronic-resource-num&gt;10.1016/S0301-4215(02)00145-3&lt;/electronic-resource-num&gt;&lt;/record&gt;&lt;/Cite&gt;&lt;/EndNote&gt;</w:instrText>
      </w:r>
      <w:r w:rsidRPr="00D54952">
        <w:rPr>
          <w:rFonts w:ascii="Times New Roman" w:hAnsi="Times New Roman" w:cs="Times New Roman"/>
        </w:rPr>
        <w:fldChar w:fldCharType="separate"/>
      </w:r>
      <w:r w:rsidRPr="00D54952">
        <w:rPr>
          <w:rFonts w:ascii="Times New Roman" w:hAnsi="Times New Roman" w:cs="Times New Roman"/>
          <w:noProof/>
        </w:rPr>
        <w:t>(</w:t>
      </w:r>
      <w:hyperlink w:anchor="_ENREF_6" w:tooltip="Meyer, 2003 #391" w:history="1">
        <w:r w:rsidRPr="00D54952">
          <w:rPr>
            <w:rFonts w:ascii="Times New Roman" w:hAnsi="Times New Roman" w:cs="Times New Roman"/>
            <w:noProof/>
          </w:rPr>
          <w:t>2003</w:t>
        </w:r>
      </w:hyperlink>
      <w:r w:rsidRPr="00D54952">
        <w:rPr>
          <w:rFonts w:ascii="Times New Roman" w:hAnsi="Times New Roman" w:cs="Times New Roman"/>
          <w:noProof/>
        </w:rPr>
        <w:t>)</w:t>
      </w:r>
      <w:r w:rsidRPr="00D54952">
        <w:rPr>
          <w:rFonts w:ascii="Times New Roman" w:hAnsi="Times New Roman" w:cs="Times New Roman"/>
        </w:rPr>
        <w:fldChar w:fldCharType="end"/>
      </w:r>
      <w:r w:rsidRPr="00D54952">
        <w:rPr>
          <w:rFonts w:ascii="Times New Roman" w:hAnsi="Times New Roman" w:cs="Times New Roman"/>
        </w:rPr>
        <w:t xml:space="preserve"> found that most RPS policies do not differentiate between renewable resources, therefore, they do not provide much support for high cost energy sources. However, </w:t>
      </w:r>
      <w:proofErr w:type="spellStart"/>
      <w:r w:rsidRPr="00D54952">
        <w:rPr>
          <w:rFonts w:ascii="Times New Roman" w:hAnsi="Times New Roman" w:cs="Times New Roman"/>
        </w:rPr>
        <w:t>Langniss</w:t>
      </w:r>
      <w:proofErr w:type="spellEnd"/>
      <w:r w:rsidRPr="00D54952">
        <w:rPr>
          <w:rFonts w:ascii="Times New Roman" w:hAnsi="Times New Roman" w:cs="Times New Roman"/>
        </w:rPr>
        <w:t xml:space="preserve"> and Wiser </w:t>
      </w:r>
      <w:r w:rsidRPr="00D54952">
        <w:rPr>
          <w:rFonts w:ascii="Times New Roman" w:hAnsi="Times New Roman" w:cs="Times New Roman"/>
        </w:rPr>
        <w:fldChar w:fldCharType="begin"/>
      </w:r>
      <w:r w:rsidRPr="00D54952">
        <w:rPr>
          <w:rFonts w:ascii="Times New Roman" w:hAnsi="Times New Roman" w:cs="Times New Roman"/>
        </w:rPr>
        <w:instrText xml:space="preserve"> ADDIN EN.CITE &lt;EndNote&gt;&lt;Cite ExcludeAuth="1"&gt;&lt;Author&gt;Langniss&lt;/Author&gt;&lt;Year&gt;2003&lt;/Year&gt;&lt;RecNum&gt;417&lt;/RecNum&gt;&lt;DisplayText&gt;(2003)&lt;/DisplayText&gt;&lt;record&gt;&lt;rec-number&gt;417&lt;/rec-number&gt;&lt;foreign-keys&gt;&lt;key app="EN" db-id="dwafv2zw2v9e5se0vpqvz90jd520efzrxdt2"&gt;417&lt;/key&gt;&lt;/foreign-keys&gt;&lt;ref-type name="Journal Article"&gt;17&lt;/ref-type&gt;&lt;contributors&gt;&lt;authors&gt;&lt;author&gt;Langniss, Ole&lt;/author&gt;&lt;author&gt;Wiser, Ryan&lt;/author&gt;&lt;/authors&gt;&lt;/contributors&gt;&lt;auth-address&gt;Dept. of Envrn./Energy Sys. Studies, Lund University, Gerdagatan 13, Lund SE-22362, Sweden&lt;/auth-address&gt;&lt;titles&gt;&lt;title&gt;The renewables portfolio standard in Texas: An early assessment&lt;/title&gt;&lt;secondary-title&gt;Energy Policy&lt;/secondary-title&gt;&lt;/titles&gt;&lt;periodical&gt;&lt;full-title&gt;Energy Policy&lt;/full-title&gt;&lt;/periodical&gt;&lt;pages&gt;527-535&lt;/pages&gt;&lt;volume&gt;31&lt;/volume&gt;&lt;number&gt;6&lt;/number&gt;&lt;keywords&gt;&lt;keyword&gt;Wind power&lt;/keyword&gt;&lt;keyword&gt;Energy policy&lt;/keyword&gt;&lt;keyword&gt;Power generation&lt;/keyword&gt;&lt;/keywords&gt;&lt;dates&gt;&lt;year&gt;2003&lt;/year&gt;&lt;/dates&gt;&lt;publisher&gt;Elsevier Ltd&lt;/publisher&gt;&lt;isbn&gt;03014215&lt;/isbn&gt;&lt;urls&gt;&lt;related-urls&gt;&lt;url&gt;http://dx.doi.org/10.1016/S0301-4215(02)00095-2&lt;/url&gt;&lt;/related-urls&gt;&lt;/urls&gt;&lt;electronic-resource-num&gt;10.1016/S0301-4215(02)00095-2&lt;/electronic-resource-num&gt;&lt;/record&gt;&lt;/Cite&gt;&lt;/EndNote&gt;</w:instrText>
      </w:r>
      <w:r w:rsidRPr="00D54952">
        <w:rPr>
          <w:rFonts w:ascii="Times New Roman" w:hAnsi="Times New Roman" w:cs="Times New Roman"/>
        </w:rPr>
        <w:fldChar w:fldCharType="separate"/>
      </w:r>
      <w:r w:rsidRPr="00D54952">
        <w:rPr>
          <w:rFonts w:ascii="Times New Roman" w:hAnsi="Times New Roman" w:cs="Times New Roman"/>
          <w:noProof/>
        </w:rPr>
        <w:t>(</w:t>
      </w:r>
      <w:hyperlink w:anchor="_ENREF_3" w:tooltip="Langniss, 2003 #417" w:history="1">
        <w:r w:rsidRPr="00D54952">
          <w:rPr>
            <w:rFonts w:ascii="Times New Roman" w:hAnsi="Times New Roman" w:cs="Times New Roman"/>
            <w:noProof/>
          </w:rPr>
          <w:t>2003</w:t>
        </w:r>
      </w:hyperlink>
      <w:r w:rsidRPr="00D54952">
        <w:rPr>
          <w:rFonts w:ascii="Times New Roman" w:hAnsi="Times New Roman" w:cs="Times New Roman"/>
          <w:noProof/>
        </w:rPr>
        <w:t>)</w:t>
      </w:r>
      <w:r w:rsidRPr="00D54952">
        <w:rPr>
          <w:rFonts w:ascii="Times New Roman" w:hAnsi="Times New Roman" w:cs="Times New Roman"/>
        </w:rPr>
        <w:fldChar w:fldCharType="end"/>
      </w:r>
      <w:r w:rsidRPr="00D54952">
        <w:rPr>
          <w:rFonts w:ascii="Times New Roman" w:hAnsi="Times New Roman" w:cs="Times New Roman"/>
        </w:rPr>
        <w:t xml:space="preserve"> reviewed RPS application in Texas and concluded that if an RPS is carefully designed and implemented, it can proliferate solar electricity generation at a low cost. Still, the success of RPS in Texas is primarily due to wind power, and solar electricity has a very small role in the success of Texas RPS policies. </w:t>
      </w:r>
    </w:p>
    <w:p w14:paraId="42BC3B1F" w14:textId="65947A90" w:rsidR="001719B7" w:rsidRPr="00D54952" w:rsidRDefault="00040C1D" w:rsidP="00A3497A">
      <w:pPr>
        <w:spacing w:before="240" w:after="240" w:line="480" w:lineRule="auto"/>
        <w:ind w:firstLine="720"/>
        <w:rPr>
          <w:rFonts w:ascii="Times New Roman" w:hAnsi="Times New Roman" w:cs="Times New Roman"/>
        </w:rPr>
      </w:pPr>
      <w:r w:rsidRPr="00D54952">
        <w:rPr>
          <w:rFonts w:ascii="Times New Roman" w:hAnsi="Times New Roman" w:cs="Times New Roman"/>
        </w:rPr>
        <w:t>To promote more expensive technologies such as PV and make them competent with other renewable technologies, RPS allows for implication of support mechanisms: credit multipliers and solar carve out (or set aside) are two common programs</w:t>
      </w:r>
      <w:r w:rsidR="00DB3D79" w:rsidRPr="00D54952">
        <w:rPr>
          <w:rFonts w:ascii="Times New Roman" w:hAnsi="Times New Roman" w:cs="Times New Roman"/>
        </w:rPr>
        <w:t xml:space="preserve"> adopted by 16 states, as well as the District of Columbia</w:t>
      </w:r>
      <w:r w:rsidRPr="00D54952">
        <w:rPr>
          <w:rFonts w:ascii="Times New Roman" w:hAnsi="Times New Roman" w:cs="Times New Roman"/>
        </w:rPr>
        <w:t xml:space="preserve">. A solar set-aside obligates that a certain amount of electricity consumed in a state must be generated by PV facilities. However, credit multipliers encourage PV installation by devoting a higher credit to RECs generated by PV facilities in comparison with other renewable resources. </w:t>
      </w:r>
      <w:r w:rsidR="00DB3D79" w:rsidRPr="00D54952">
        <w:rPr>
          <w:rFonts w:ascii="Times New Roman" w:hAnsi="Times New Roman" w:cs="Times New Roman"/>
        </w:rPr>
        <w:t xml:space="preserve">As mentioned earlier, </w:t>
      </w:r>
      <w:r w:rsidR="001719B7" w:rsidRPr="00D54952">
        <w:rPr>
          <w:rFonts w:ascii="Times New Roman" w:hAnsi="Times New Roman" w:cs="Times New Roman"/>
        </w:rPr>
        <w:t xml:space="preserve">RECs specified for solar energy are called </w:t>
      </w:r>
      <w:r w:rsidR="001719B7" w:rsidRPr="00D54952">
        <w:rPr>
          <w:rFonts w:ascii="Times New Roman" w:hAnsi="Times New Roman" w:cs="Times New Roman"/>
          <w:i/>
        </w:rPr>
        <w:t>solar renewable energy credit</w:t>
      </w:r>
      <w:r w:rsidR="001719B7" w:rsidRPr="00D54952">
        <w:rPr>
          <w:rFonts w:ascii="Times New Roman" w:hAnsi="Times New Roman" w:cs="Times New Roman"/>
          <w:i/>
          <w:iCs/>
        </w:rPr>
        <w:t xml:space="preserve">s </w:t>
      </w:r>
      <w:r w:rsidR="001719B7" w:rsidRPr="00D54952">
        <w:rPr>
          <w:rFonts w:ascii="Times New Roman" w:hAnsi="Times New Roman" w:cs="Times New Roman"/>
        </w:rPr>
        <w:t xml:space="preserve">or </w:t>
      </w:r>
      <w:r w:rsidR="001719B7" w:rsidRPr="00D54952">
        <w:rPr>
          <w:rFonts w:ascii="Times New Roman" w:hAnsi="Times New Roman" w:cs="Times New Roman"/>
          <w:i/>
        </w:rPr>
        <w:t xml:space="preserve">certificates </w:t>
      </w:r>
      <w:r w:rsidR="001719B7" w:rsidRPr="00D54952">
        <w:rPr>
          <w:rFonts w:ascii="Times New Roman" w:hAnsi="Times New Roman" w:cs="Times New Roman"/>
        </w:rPr>
        <w:t xml:space="preserve">(SRECs).  An SREC is equal to one-megawatt hour of green electricity generated by utility companies, homeowners, or by any private entity, </w:t>
      </w:r>
      <w:r w:rsidR="001719B7" w:rsidRPr="00D54952">
        <w:rPr>
          <w:rFonts w:ascii="Times New Roman" w:hAnsi="Times New Roman" w:cs="Times New Roman"/>
        </w:rPr>
        <w:lastRenderedPageBreak/>
        <w:t xml:space="preserve">and it can be traded in a solar market. Unlike tax credit or cash rebates that compensate individual investment near the time of the PV installation SRECs shift the return on solar investment to the future. One major concern about SRECs is that they do not have a fixed value. Thus, changing prices makes financing projects supported by SRECs risky. </w:t>
      </w:r>
    </w:p>
    <w:p w14:paraId="4A34DEAA" w14:textId="478B1498" w:rsidR="00361A2A" w:rsidRPr="00D54952" w:rsidRDefault="00D54952" w:rsidP="00A3497A">
      <w:pPr>
        <w:pStyle w:val="zw-paragraph"/>
        <w:spacing w:before="240" w:after="240" w:line="480" w:lineRule="auto"/>
        <w:ind w:firstLine="720"/>
      </w:pPr>
      <w:r w:rsidRPr="00D54952">
        <w:rPr>
          <w:color w:val="auto"/>
        </w:rPr>
        <w:t xml:space="preserve">To date 8 states </w:t>
      </w:r>
      <w:r w:rsidRPr="00D54952">
        <w:t xml:space="preserve">(Delaware, Massachusetts, Maryland, North Carolina, New Hampshire, New Jersey, Ohio and Pennsylvania) </w:t>
      </w:r>
      <w:r w:rsidRPr="00D54952">
        <w:rPr>
          <w:color w:val="auto"/>
        </w:rPr>
        <w:t>and District of Columbia</w:t>
      </w:r>
      <w:r w:rsidR="00361A2A" w:rsidRPr="00D54952">
        <w:rPr>
          <w:color w:val="auto"/>
        </w:rPr>
        <w:t xml:space="preserve"> have set up markets and associated tracking facilities to trade SRECs. In these markets, commercial solar energy generators, as well as individual PV installer can sell their SRECs to utility providers. To be permitted to participate in such markets, generators are required to</w:t>
      </w:r>
      <w:r w:rsidR="00CF5695" w:rsidRPr="00D54952">
        <w:rPr>
          <w:color w:val="auto"/>
        </w:rPr>
        <w:t xml:space="preserve"> get a participation number and then </w:t>
      </w:r>
      <w:r w:rsidR="00361A2A" w:rsidRPr="00D54952">
        <w:rPr>
          <w:color w:val="auto"/>
        </w:rPr>
        <w:t xml:space="preserve">register </w:t>
      </w:r>
      <w:r w:rsidR="00CF5695" w:rsidRPr="00D54952">
        <w:rPr>
          <w:color w:val="auto"/>
        </w:rPr>
        <w:t xml:space="preserve">in an eligible market. Furthermore, they are required to </w:t>
      </w:r>
      <w:r w:rsidR="00361A2A" w:rsidRPr="00D54952">
        <w:rPr>
          <w:color w:val="auto"/>
        </w:rPr>
        <w:t>install certain device to allow counting of the</w:t>
      </w:r>
      <w:r w:rsidR="00CF5695" w:rsidRPr="00D54952">
        <w:rPr>
          <w:color w:val="auto"/>
        </w:rPr>
        <w:t>ir</w:t>
      </w:r>
      <w:r w:rsidR="00361A2A" w:rsidRPr="00D54952">
        <w:rPr>
          <w:color w:val="auto"/>
        </w:rPr>
        <w:t xml:space="preserve"> generated SRECs. One drawback of such markets is that residential PV installer</w:t>
      </w:r>
      <w:r w:rsidRPr="00D54952">
        <w:rPr>
          <w:color w:val="auto"/>
        </w:rPr>
        <w:t>s</w:t>
      </w:r>
      <w:r w:rsidR="00361A2A" w:rsidRPr="00D54952">
        <w:rPr>
          <w:color w:val="auto"/>
        </w:rPr>
        <w:t xml:space="preserve"> usually </w:t>
      </w:r>
      <w:r w:rsidRPr="00D54952">
        <w:rPr>
          <w:color w:val="auto"/>
        </w:rPr>
        <w:t>do not possess the knowledge to perform successfully in these markets</w:t>
      </w:r>
      <w:r w:rsidR="00361A2A" w:rsidRPr="00D54952">
        <w:rPr>
          <w:color w:val="auto"/>
        </w:rPr>
        <w:t>. However, there are SREC brokers that can act as intermediaries.</w:t>
      </w:r>
      <w:r w:rsidR="00FB27CC" w:rsidRPr="00D54952">
        <w:rPr>
          <w:color w:val="auto"/>
        </w:rPr>
        <w:t xml:space="preserve"> </w:t>
      </w:r>
      <w:r w:rsidR="00FB27CC" w:rsidRPr="00D54952">
        <w:t xml:space="preserve">States with solar carve-outs but no SREC market (New York, Illinois, Indiana, Kentucky, Michigan, Tennessee, Virginia, Wisconsin and West Virginia) can sell their SRECs in out-of-state eligible markets. For instance, solar investors in West Virginia are allowed to participate in </w:t>
      </w:r>
      <w:r w:rsidR="00C3596D">
        <w:t>P</w:t>
      </w:r>
      <w:r w:rsidRPr="00D54952">
        <w:t>ennsylvania</w:t>
      </w:r>
      <w:r w:rsidR="00FB27CC" w:rsidRPr="00D54952">
        <w:t xml:space="preserve"> market.</w:t>
      </w:r>
    </w:p>
    <w:p w14:paraId="694F07C2" w14:textId="6428E92D" w:rsidR="001719B7" w:rsidRPr="00D54952" w:rsidRDefault="001719B7" w:rsidP="00A3497A">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In addition to SREC, there are other support mechanisms for PV installations. For example, the federal investment tax credit (ITC) is a non-refundable personal tax credit that only residential PV owners can apply for. Since January 1, 2006 the federal government gives residential PV installers a credit equal to 30% of their PV systems’ expenditures </w:t>
      </w:r>
      <w:r w:rsidRPr="00D54952">
        <w:rPr>
          <w:rStyle w:val="zw-portion"/>
          <w:rFonts w:ascii="Times New Roman" w:hAnsi="Times New Roman" w:cs="Times New Roman"/>
        </w:rPr>
        <w:t>up to $500 per 0.5 kW of power (</w:t>
      </w:r>
      <w:proofErr w:type="spellStart"/>
      <w:r w:rsidRPr="00D54952">
        <w:rPr>
          <w:rStyle w:val="zw-portion"/>
          <w:rFonts w:ascii="Times New Roman" w:hAnsi="Times New Roman" w:cs="Times New Roman"/>
        </w:rPr>
        <w:t>DSIRE</w:t>
      </w:r>
      <w:r w:rsidRPr="00D54952">
        <w:rPr>
          <w:rStyle w:val="zw-portion"/>
          <w:rFonts w:ascii="Times New Roman" w:hAnsi="Times New Roman" w:cs="Times New Roman"/>
          <w:vertAlign w:val="superscript"/>
        </w:rPr>
        <w:t>a</w:t>
      </w:r>
      <w:proofErr w:type="spellEnd"/>
      <w:r w:rsidRPr="00D54952">
        <w:rPr>
          <w:rStyle w:val="zw-portion"/>
          <w:rFonts w:ascii="Times New Roman" w:hAnsi="Times New Roman" w:cs="Times New Roman"/>
        </w:rPr>
        <w:t>).</w:t>
      </w:r>
      <w:r w:rsidRPr="00D54952">
        <w:rPr>
          <w:rFonts w:ascii="Times New Roman" w:hAnsi="Times New Roman" w:cs="Times New Roman"/>
        </w:rPr>
        <w:t xml:space="preserve"> The ITC will e</w:t>
      </w:r>
      <w:r w:rsidR="00004EC9">
        <w:rPr>
          <w:rFonts w:ascii="Times New Roman" w:hAnsi="Times New Roman" w:cs="Times New Roman"/>
        </w:rPr>
        <w:t>xpire at the end of this year (Dec</w:t>
      </w:r>
      <w:r w:rsidRPr="00D54952">
        <w:rPr>
          <w:rFonts w:ascii="Times New Roman" w:hAnsi="Times New Roman" w:cs="Times New Roman"/>
        </w:rPr>
        <w:t xml:space="preserve"> 2016</w:t>
      </w:r>
      <w:r w:rsidR="00004EC9">
        <w:rPr>
          <w:rFonts w:ascii="Times New Roman" w:hAnsi="Times New Roman" w:cs="Times New Roman"/>
        </w:rPr>
        <w:t>)</w:t>
      </w:r>
      <w:r w:rsidRPr="00D54952">
        <w:rPr>
          <w:rFonts w:ascii="Times New Roman" w:hAnsi="Times New Roman" w:cs="Times New Roman"/>
        </w:rPr>
        <w:t xml:space="preserve">. Furthermore, some states like Massachusetts and North Carolina offer PV installers tax credits. Besides, cash rebates, which are a dollar amount paid per watt-capacity of the PV system, are available in </w:t>
      </w:r>
      <w:r w:rsidRPr="00D54952">
        <w:rPr>
          <w:rFonts w:ascii="Times New Roman" w:hAnsi="Times New Roman" w:cs="Times New Roman"/>
        </w:rPr>
        <w:lastRenderedPageBreak/>
        <w:t xml:space="preserve">many states. However, cash rebates usually suffer from lack of funding. They are offered based on first-come, first-served, and they are not guaranteed. </w:t>
      </w:r>
    </w:p>
    <w:p w14:paraId="17E97BD0" w14:textId="0B16B2E5" w:rsidR="006F1514" w:rsidRPr="00B462CF" w:rsidRDefault="006F1514" w:rsidP="00A3497A">
      <w:pPr>
        <w:pStyle w:val="zw-paragraph"/>
        <w:spacing w:before="240" w:after="240" w:line="480" w:lineRule="auto"/>
        <w:ind w:firstLine="720"/>
        <w:rPr>
          <w:color w:val="auto"/>
        </w:rPr>
      </w:pPr>
      <w:r w:rsidRPr="00B462CF">
        <w:rPr>
          <w:color w:val="auto"/>
        </w:rPr>
        <w:t xml:space="preserve">SREC markets are at their initial stages in the United States and few studies are done on them. Burns and Kang </w:t>
      </w:r>
      <w:r w:rsidRPr="00B462CF">
        <w:rPr>
          <w:color w:val="auto"/>
        </w:rPr>
        <w:fldChar w:fldCharType="begin"/>
      </w:r>
      <w:r w:rsidRPr="00B462CF">
        <w:rPr>
          <w:color w:val="auto"/>
        </w:rPr>
        <w:instrText xml:space="preserve"> ADDIN EN.CITE &lt;EndNote&gt;&lt;Cite&gt;&lt;Author&gt;Burns&lt;/Author&gt;&lt;Year&gt;2012&lt;/Year&gt;&lt;RecNum&gt;419&lt;/RecNum&gt;&lt;DisplayText&gt;(Burns and Kang 2012)&lt;/DisplayText&gt;&lt;record&gt;&lt;rec-number&gt;419&lt;/rec-number&gt;&lt;foreign-keys&gt;&lt;key app="EN" db-id="dwafv2zw2v9e5se0vpqvz90jd520efzrxdt2"&gt;419&lt;/key&gt;&lt;/foreign-keys&gt;&lt;ref-type name="Journal Article"&gt;17&lt;/ref-type&gt;&lt;contributors&gt;&lt;authors&gt;&lt;author&gt;Burns, John Edward&lt;/author&gt;&lt;author&gt;Kang, Jin-Su&lt;/author&gt;&lt;/authors&gt;&lt;/contributors&gt;&lt;auth-address&gt;Institute of Business and Management, National Chiao Tung University, Taiwan&lt;/auth-address&gt;&lt;titles&gt;&lt;title&gt;Comparative economic analysis of supporting policies for residential solar PV in the United States: Solar Renewable Energy Credit (SREC) potential&lt;/title&gt;&lt;secondary-title&gt;Energy Policy&lt;/secondary-title&gt;&lt;/titles&gt;&lt;periodical&gt;&lt;full-title&gt;Energy Policy&lt;/full-title&gt;&lt;/periodical&gt;&lt;pages&gt;217-225&lt;/pages&gt;&lt;volume&gt;44&lt;/volume&gt;&lt;keywords&gt;&lt;keyword&gt;Commerce&lt;/keyword&gt;&lt;keyword&gt;Economic analysis&lt;/keyword&gt;&lt;keyword&gt;Land fill&lt;/keyword&gt;&lt;keyword&gt;Photovoltaic effects&lt;/keyword&gt;&lt;keyword&gt;Solar concentrators&lt;/keyword&gt;&lt;keyword&gt;Taxation&lt;/keyword&gt;&lt;/keywords&gt;&lt;dates&gt;&lt;year&gt;2012&lt;/year&gt;&lt;/dates&gt;&lt;pub-location&gt;Langford Lane, Kidlington, Oxford, OX5 1GB, United Kingdom&lt;/pub-location&gt;&lt;publisher&gt;Elsevier Ltd&lt;/publisher&gt;&lt;isbn&gt;03014215&lt;/isbn&gt;&lt;urls&gt;&lt;related-urls&gt;&lt;url&gt;http://dx.doi.org/10.1016/j.enpol.2012.01.045&lt;/url&gt;&lt;/related-urls&gt;&lt;/urls&gt;&lt;electronic-resource-num&gt;10.1016/j.enpol.2012.01.045&lt;/electronic-resource-num&gt;&lt;/record&gt;&lt;/Cite&gt;&lt;/EndNote&gt;</w:instrText>
      </w:r>
      <w:r w:rsidRPr="00B462CF">
        <w:rPr>
          <w:color w:val="auto"/>
        </w:rPr>
        <w:fldChar w:fldCharType="separate"/>
      </w:r>
      <w:r w:rsidRPr="00B462CF">
        <w:rPr>
          <w:noProof/>
          <w:color w:val="auto"/>
        </w:rPr>
        <w:t>(</w:t>
      </w:r>
      <w:hyperlink w:anchor="_ENREF_1" w:tooltip="Burns, 2012 #419" w:history="1">
        <w:r w:rsidRPr="00B462CF">
          <w:rPr>
            <w:noProof/>
            <w:color w:val="auto"/>
          </w:rPr>
          <w:t>2012</w:t>
        </w:r>
      </w:hyperlink>
      <w:r w:rsidRPr="00B462CF">
        <w:rPr>
          <w:noProof/>
          <w:color w:val="auto"/>
        </w:rPr>
        <w:t>)</w:t>
      </w:r>
      <w:r w:rsidRPr="00B462CF">
        <w:rPr>
          <w:color w:val="auto"/>
        </w:rPr>
        <w:fldChar w:fldCharType="end"/>
      </w:r>
      <w:r w:rsidRPr="00B462CF">
        <w:rPr>
          <w:color w:val="auto"/>
        </w:rPr>
        <w:t xml:space="preserve"> presented a short history of SREC market</w:t>
      </w:r>
      <w:r w:rsidR="00004EC9" w:rsidRPr="00B462CF">
        <w:rPr>
          <w:color w:val="auto"/>
        </w:rPr>
        <w:t>s and current regulations in eight</w:t>
      </w:r>
      <w:r w:rsidRPr="00B462CF">
        <w:rPr>
          <w:color w:val="auto"/>
        </w:rPr>
        <w:t xml:space="preserve"> US states. They performed a financial analysis for a residential case study to compare the returns on investment in existing SREC markets. However, they left Pennsylvania and North Carolina out of their economic analysis due to the high uncertainty of SREC markets there. </w:t>
      </w:r>
      <w:proofErr w:type="spellStart"/>
      <w:r w:rsidRPr="00B462CF">
        <w:rPr>
          <w:color w:val="auto"/>
        </w:rPr>
        <w:t>Gual</w:t>
      </w:r>
      <w:proofErr w:type="spellEnd"/>
      <w:r w:rsidRPr="00B462CF">
        <w:rPr>
          <w:color w:val="auto"/>
        </w:rPr>
        <w:t xml:space="preserve"> and </w:t>
      </w:r>
      <w:proofErr w:type="spellStart"/>
      <w:r w:rsidRPr="00B462CF">
        <w:rPr>
          <w:color w:val="auto"/>
        </w:rPr>
        <w:t>Carely</w:t>
      </w:r>
      <w:proofErr w:type="spellEnd"/>
      <w:r w:rsidRPr="00B462CF">
        <w:rPr>
          <w:color w:val="auto"/>
        </w:rPr>
        <w:t xml:space="preserve"> </w:t>
      </w:r>
      <w:r w:rsidRPr="00B462CF">
        <w:rPr>
          <w:color w:val="auto"/>
        </w:rPr>
        <w:fldChar w:fldCharType="begin"/>
      </w:r>
      <w:r w:rsidRPr="00B462CF">
        <w:rPr>
          <w:color w:val="auto"/>
        </w:rPr>
        <w:instrText xml:space="preserve"> ADDIN EN.CITE &lt;EndNote&gt;&lt;Cite&gt;&lt;Author&gt;Gaul&lt;/Author&gt;&lt;Year&gt;2012&lt;/Year&gt;&lt;RecNum&gt;420&lt;/RecNum&gt;&lt;DisplayText&gt;(Gaul and Carley 2012)&lt;/DisplayText&gt;&lt;record&gt;&lt;rec-number&gt;420&lt;/rec-number&gt;&lt;foreign-keys&gt;&lt;key app="EN" db-id="dwafv2zw2v9e5se0vpqvz90jd520efzrxdt2"&gt;420&lt;/key&gt;&lt;/foreign-keys&gt;&lt;ref-type name="Journal Article"&gt;17&lt;/ref-type&gt;&lt;contributors&gt;&lt;authors&gt;&lt;author&gt;Gaul, Chip&lt;/author&gt;&lt;author&gt;Carley, Sanya&lt;/author&gt;&lt;/authors&gt;&lt;/contributors&gt;&lt;auth-address&gt;Department of Public Policy, University of North Carolina, Chapel Hill, NC, United States&lt;/auth-address&gt;&lt;titles&gt;&lt;title&gt;Solar set asides and renewable electricity certificates: Early lessons from North Carolina&amp;apos;s experience with its renewable portfolio standard&lt;/title&gt;&lt;secondary-title&gt;Energy Policy&lt;/secondary-title&gt;&lt;/titles&gt;&lt;periodical&gt;&lt;full-title&gt;Energy Policy&lt;/full-title&gt;&lt;/periodical&gt;&lt;pages&gt;460-469&lt;/pages&gt;&lt;volume&gt;48&lt;/volume&gt;&lt;keywords&gt;&lt;keyword&gt;Commerce&lt;/keyword&gt;&lt;keyword&gt;Compliant mechanisms&lt;/keyword&gt;&lt;keyword&gt;Energy policy&lt;/keyword&gt;&lt;keyword&gt;Industry&lt;/keyword&gt;&lt;keyword&gt;Solar energy&lt;/keyword&gt;&lt;keyword&gt;Sustainable development&lt;/keyword&gt;&lt;/keywords&gt;&lt;dates&gt;&lt;year&gt;2012&lt;/year&gt;&lt;/dates&gt;&lt;pub-location&gt;Langford Lane, Kidlington, Oxford, OX5 1GB, United Kingdom&lt;/pub-location&gt;&lt;publisher&gt;Elsevier Ltd&lt;/publisher&gt;&lt;isbn&gt;03014215&lt;/isbn&gt;&lt;urls&gt;&lt;related-urls&gt;&lt;url&gt;http://dx.doi.org/10.1016/j.enpol.2012.05.043&lt;/url&gt;&lt;/related-urls&gt;&lt;/urls&gt;&lt;electronic-resource-num&gt;10.1016/j.enpol.2012.05.043&lt;/electronic-resource-num&gt;&lt;/record&gt;&lt;/Cite&gt;&lt;/EndNote&gt;</w:instrText>
      </w:r>
      <w:r w:rsidRPr="00B462CF">
        <w:rPr>
          <w:color w:val="auto"/>
        </w:rPr>
        <w:fldChar w:fldCharType="separate"/>
      </w:r>
      <w:r w:rsidRPr="00B462CF">
        <w:rPr>
          <w:noProof/>
          <w:color w:val="auto"/>
        </w:rPr>
        <w:t>(</w:t>
      </w:r>
      <w:hyperlink w:anchor="_ENREF_2" w:tooltip="Gaul, 2012 #420" w:history="1">
        <w:r w:rsidRPr="00B462CF">
          <w:rPr>
            <w:noProof/>
            <w:color w:val="auto"/>
          </w:rPr>
          <w:t>2012</w:t>
        </w:r>
      </w:hyperlink>
      <w:r w:rsidRPr="00B462CF">
        <w:rPr>
          <w:noProof/>
          <w:color w:val="auto"/>
        </w:rPr>
        <w:t>)</w:t>
      </w:r>
      <w:r w:rsidRPr="00B462CF">
        <w:rPr>
          <w:color w:val="auto"/>
        </w:rPr>
        <w:fldChar w:fldCharType="end"/>
      </w:r>
      <w:r w:rsidRPr="00B462CF">
        <w:rPr>
          <w:color w:val="auto"/>
        </w:rPr>
        <w:t xml:space="preserve"> investigated the effectiveness of solar set-asides in North Carolina. They concluded that obscurity in the SREC market and uncertainty associated with current and future SREC prices hinder the advancement of solar PV systems in North Carolina.</w:t>
      </w:r>
    </w:p>
    <w:p w14:paraId="733FA856" w14:textId="77777777" w:rsidR="00893CDF" w:rsidRPr="00D54952" w:rsidRDefault="006F1514" w:rsidP="00A3497A">
      <w:pPr>
        <w:pStyle w:val="zw-paragraph"/>
        <w:spacing w:before="240" w:after="240" w:line="480" w:lineRule="auto"/>
        <w:ind w:firstLine="720"/>
        <w:rPr>
          <w:color w:val="000000" w:themeColor="text1"/>
        </w:rPr>
      </w:pPr>
      <w:r w:rsidRPr="00B462CF">
        <w:rPr>
          <w:color w:val="000000" w:themeColor="text1"/>
        </w:rPr>
        <w:t xml:space="preserve">At the initial years of its SREC market, Pennsylvania had a secure solar market and achieved notable growth in its local solar industries. However, its early success was not stable and was followed by a dramatic collapse in SREC prices and its solar industry (THE SOLAR FOUNDATION). Therefore, exploring Pennsylvania’s market in depth can provide insights into solar markets’ structure and help establish more functional markets. Furthermore, </w:t>
      </w:r>
      <w:proofErr w:type="gramStart"/>
      <w:r w:rsidRPr="00B462CF">
        <w:rPr>
          <w:color w:val="000000" w:themeColor="text1"/>
        </w:rPr>
        <w:t xml:space="preserve">the </w:t>
      </w:r>
      <w:r w:rsidRPr="00B462CF">
        <w:rPr>
          <w:color w:val="auto"/>
        </w:rPr>
        <w:t xml:space="preserve">Pennsylvania market has not been considered by either </w:t>
      </w:r>
      <w:proofErr w:type="spellStart"/>
      <w:r w:rsidRPr="00B462CF">
        <w:rPr>
          <w:color w:val="auto"/>
        </w:rPr>
        <w:t>Gual</w:t>
      </w:r>
      <w:proofErr w:type="spellEnd"/>
      <w:r w:rsidRPr="00B462CF">
        <w:rPr>
          <w:color w:val="auto"/>
        </w:rPr>
        <w:t xml:space="preserve"> and </w:t>
      </w:r>
      <w:proofErr w:type="spellStart"/>
      <w:r w:rsidRPr="00B462CF">
        <w:rPr>
          <w:color w:val="auto"/>
        </w:rPr>
        <w:t>Carely</w:t>
      </w:r>
      <w:proofErr w:type="spellEnd"/>
      <w:r w:rsidRPr="00B462CF">
        <w:rPr>
          <w:color w:val="auto"/>
        </w:rPr>
        <w:t xml:space="preserve"> or Burns and Kang</w:t>
      </w:r>
      <w:proofErr w:type="gramEnd"/>
      <w:r w:rsidRPr="00B462CF">
        <w:rPr>
          <w:color w:val="auto"/>
        </w:rPr>
        <w:t xml:space="preserve">. Thus, the objective of this paper is to explore the Pennsylvania SREC market and effective returns on investment in the solar electricity generation given historical market fluctuations in SREC value. </w:t>
      </w:r>
      <w:r w:rsidRPr="00B462CF">
        <w:rPr>
          <w:color w:val="000000" w:themeColor="text1"/>
        </w:rPr>
        <w:t>Also, the implications of proposed plans to strengthen the Pennsylvania market will be discussed.</w:t>
      </w:r>
    </w:p>
    <w:p w14:paraId="6C29D9E9" w14:textId="77777777" w:rsidR="003A1F38" w:rsidRPr="00D54952" w:rsidRDefault="003A1F38" w:rsidP="003A1F38">
      <w:pPr>
        <w:pStyle w:val="Heading1"/>
        <w:numPr>
          <w:ilvl w:val="0"/>
          <w:numId w:val="2"/>
        </w:numPr>
      </w:pPr>
      <w:r w:rsidRPr="00D54952">
        <w:lastRenderedPageBreak/>
        <w:t>The Pennsylvania SREC market</w:t>
      </w:r>
    </w:p>
    <w:p w14:paraId="1C99A46D" w14:textId="77777777" w:rsidR="003A1F38" w:rsidRPr="00D54952" w:rsidRDefault="003A1F38" w:rsidP="00A3497A">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The Pennsylvania RPS program is entitled </w:t>
      </w:r>
      <w:r w:rsidRPr="00D54952">
        <w:rPr>
          <w:rFonts w:ascii="Times New Roman" w:hAnsi="Times New Roman" w:cs="Times New Roman"/>
          <w:i/>
        </w:rPr>
        <w:t>Alternative Energy Portfolio Standard</w:t>
      </w:r>
      <w:r w:rsidRPr="00D54952">
        <w:rPr>
          <w:rFonts w:ascii="Times New Roman" w:hAnsi="Times New Roman" w:cs="Times New Roman"/>
        </w:rPr>
        <w:t xml:space="preserve"> (AEPS) and was created by Senate Bill 1030 on November 30, 2004 and the solar set-aside program took effect in 2007 as a result of Bill 1203. Pennsylvania aims for 18% green electricity by 2021, and its solar set-aside is 0.5%. Pennsylvania established its solar market in 2009, and it called an SREC a </w:t>
      </w:r>
      <w:r w:rsidRPr="00D54952">
        <w:rPr>
          <w:rFonts w:ascii="Times New Roman" w:hAnsi="Times New Roman" w:cs="Times New Roman"/>
          <w:i/>
        </w:rPr>
        <w:t>solar alternative energy credit</w:t>
      </w:r>
      <w:r w:rsidRPr="00D54952">
        <w:rPr>
          <w:rFonts w:ascii="Times New Roman" w:hAnsi="Times New Roman" w:cs="Times New Roman"/>
        </w:rPr>
        <w:t xml:space="preserve"> (SAEC). The Public Utility Commission and the Pennsylvania Department of Environmental Protection are responsible to implement the AEPS act (</w:t>
      </w:r>
      <w:proofErr w:type="spellStart"/>
      <w:r w:rsidRPr="00D54952">
        <w:rPr>
          <w:rFonts w:ascii="Times New Roman" w:hAnsi="Times New Roman" w:cs="Times New Roman"/>
        </w:rPr>
        <w:t>DSIRE</w:t>
      </w:r>
      <w:r w:rsidRPr="00D54952">
        <w:rPr>
          <w:rFonts w:ascii="Times New Roman" w:hAnsi="Times New Roman" w:cs="Times New Roman"/>
          <w:vertAlign w:val="superscript"/>
        </w:rPr>
        <w:t>a</w:t>
      </w:r>
      <w:proofErr w:type="spellEnd"/>
      <w:r w:rsidRPr="00D54952">
        <w:rPr>
          <w:rFonts w:ascii="Times New Roman" w:hAnsi="Times New Roman" w:cs="Times New Roman"/>
        </w:rPr>
        <w:t>). SRECs generated in Pennsylvania are valid in the year generated and the next two years.</w:t>
      </w:r>
    </w:p>
    <w:p w14:paraId="4D45A8E9" w14:textId="77777777" w:rsidR="003A1F38"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bCs/>
        </w:rPr>
        <w:t xml:space="preserve">There are several regional transmission organizations in USA and Pennsylvania is part of the PJM (Mid-Atlantic) region.  In addition to Pennsylvania, PJM Interconnection </w:t>
      </w:r>
      <w:r w:rsidRPr="00D54952">
        <w:rPr>
          <w:rFonts w:ascii="Times New Roman" w:hAnsi="Times New Roman" w:cs="Times New Roman"/>
        </w:rPr>
        <w:t xml:space="preserve">is responsible to provide electricity in Delaware, Illinois, Indiana, Kentucky, Maryland, Michigan, New Jersey, North Carolina, Ohio, Tennessee, Virginia, West Virginia, and the District of Columbia. </w:t>
      </w:r>
      <w:r w:rsidRPr="00D54952">
        <w:rPr>
          <w:rFonts w:ascii="Times New Roman" w:hAnsi="Times New Roman" w:cs="Times New Roman"/>
          <w:bCs/>
        </w:rPr>
        <w:t xml:space="preserve">Pennsylvania’s SREC market is an open market and any facility smaller than 50 kW that is located in the PJM region can register to trade its SRECs in Pennsylvania’s market. However, Pennsylvania’s solar electricity can sell theirs SRECs merely in Pennsylvania and Ohio. </w:t>
      </w:r>
      <w:r w:rsidRPr="00D54952">
        <w:rPr>
          <w:rFonts w:ascii="Times New Roman" w:hAnsi="Times New Roman" w:cs="Times New Roman"/>
        </w:rPr>
        <w:t xml:space="preserve">In the PJM region, New Jersey was the first state to initiate an SREC market (in 2005) and has the highest solar target (&gt;4 GW by 2025). Although Pennsylvania almost has the highest electricity consumption (24%) in the PJM region, it has the smallest target for solar electricity (0.5% by 2021; see Figure 1) and its SREC’s requirement is of the smallest in the region. </w:t>
      </w:r>
    </w:p>
    <w:p w14:paraId="6F0428E9" w14:textId="77777777" w:rsidR="001B0C29" w:rsidRDefault="001B0C29" w:rsidP="006815F5">
      <w:pPr>
        <w:keepNext/>
        <w:spacing w:before="240" w:after="240"/>
        <w:jc w:val="center"/>
      </w:pPr>
      <w:r>
        <w:rPr>
          <w:rFonts w:ascii="Times New Roman" w:hAnsi="Times New Roman" w:cs="Times New Roman"/>
          <w:noProof/>
        </w:rPr>
        <w:lastRenderedPageBreak/>
        <w:drawing>
          <wp:inline distT="0" distB="0" distL="0" distR="0" wp14:anchorId="4CD1C35D" wp14:editId="36495442">
            <wp:extent cx="4170045" cy="2444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0045" cy="2444115"/>
                    </a:xfrm>
                    <a:prstGeom prst="rect">
                      <a:avLst/>
                    </a:prstGeom>
                    <a:noFill/>
                    <a:ln>
                      <a:noFill/>
                    </a:ln>
                  </pic:spPr>
                </pic:pic>
              </a:graphicData>
            </a:graphic>
          </wp:inline>
        </w:drawing>
      </w:r>
    </w:p>
    <w:p w14:paraId="3A8CEA3F" w14:textId="2DAB365A" w:rsidR="00B6778B" w:rsidRPr="00B6778B" w:rsidRDefault="001B0C29" w:rsidP="00B6778B">
      <w:pPr>
        <w:widowControl w:val="0"/>
        <w:tabs>
          <w:tab w:val="left" w:pos="220"/>
          <w:tab w:val="left" w:pos="720"/>
        </w:tabs>
        <w:autoSpaceDE w:val="0"/>
        <w:autoSpaceDN w:val="0"/>
        <w:adjustRightInd w:val="0"/>
        <w:ind w:left="720"/>
        <w:rPr>
          <w:rFonts w:ascii="Times New Roman" w:eastAsiaTheme="minorHAnsi" w:hAnsi="Times New Roman" w:cs="Times New Roman"/>
          <w:sz w:val="20"/>
          <w:szCs w:val="20"/>
        </w:rPr>
      </w:pPr>
      <w:proofErr w:type="gramStart"/>
      <w:r w:rsidRPr="00B6778B">
        <w:rPr>
          <w:rFonts w:ascii="Times New Roman" w:hAnsi="Times New Roman" w:cs="Times New Roman"/>
          <w:sz w:val="20"/>
          <w:szCs w:val="20"/>
        </w:rPr>
        <w:t xml:space="preserve">Figure </w:t>
      </w:r>
      <w:r w:rsidRPr="00B6778B">
        <w:rPr>
          <w:rFonts w:ascii="Times New Roman" w:hAnsi="Times New Roman" w:cs="Times New Roman"/>
          <w:sz w:val="20"/>
          <w:szCs w:val="20"/>
        </w:rPr>
        <w:fldChar w:fldCharType="begin"/>
      </w:r>
      <w:r w:rsidRPr="00B6778B">
        <w:rPr>
          <w:rFonts w:ascii="Times New Roman" w:hAnsi="Times New Roman" w:cs="Times New Roman"/>
          <w:sz w:val="20"/>
          <w:szCs w:val="20"/>
        </w:rPr>
        <w:instrText xml:space="preserve"> SEQ Figure \* ARABIC </w:instrText>
      </w:r>
      <w:r w:rsidRPr="00B6778B">
        <w:rPr>
          <w:rFonts w:ascii="Times New Roman" w:hAnsi="Times New Roman" w:cs="Times New Roman"/>
          <w:sz w:val="20"/>
          <w:szCs w:val="20"/>
        </w:rPr>
        <w:fldChar w:fldCharType="separate"/>
      </w:r>
      <w:r w:rsidR="008959DE">
        <w:rPr>
          <w:rFonts w:ascii="Times New Roman" w:hAnsi="Times New Roman" w:cs="Times New Roman"/>
          <w:noProof/>
          <w:sz w:val="20"/>
          <w:szCs w:val="20"/>
        </w:rPr>
        <w:t>1</w:t>
      </w:r>
      <w:r w:rsidRPr="00B6778B">
        <w:rPr>
          <w:rFonts w:ascii="Times New Roman" w:hAnsi="Times New Roman" w:cs="Times New Roman"/>
          <w:sz w:val="20"/>
          <w:szCs w:val="20"/>
        </w:rPr>
        <w:fldChar w:fldCharType="end"/>
      </w:r>
      <w:r w:rsidRPr="00B6778B">
        <w:rPr>
          <w:rFonts w:ascii="Times New Roman" w:hAnsi="Times New Roman" w:cs="Times New Roman"/>
          <w:sz w:val="20"/>
          <w:szCs w:val="20"/>
        </w:rPr>
        <w:t>.</w:t>
      </w:r>
      <w:proofErr w:type="gramEnd"/>
      <w:r w:rsidRPr="00B6778B">
        <w:rPr>
          <w:rFonts w:ascii="Times New Roman" w:hAnsi="Times New Roman" w:cs="Times New Roman"/>
          <w:sz w:val="20"/>
          <w:szCs w:val="20"/>
        </w:rPr>
        <w:t xml:space="preserve"> </w:t>
      </w:r>
      <w:r w:rsidRPr="00B6778B">
        <w:rPr>
          <w:rFonts w:ascii="Times New Roman" w:eastAsiaTheme="minorHAnsi" w:hAnsi="Times New Roman" w:cs="Times New Roman"/>
          <w:sz w:val="20"/>
          <w:szCs w:val="20"/>
        </w:rPr>
        <w:t>Electricity consumptions and SREC demands in PJM region (</w:t>
      </w:r>
      <w:proofErr w:type="spellStart"/>
      <w:r w:rsidRPr="00B6778B">
        <w:rPr>
          <w:rFonts w:ascii="Times New Roman" w:eastAsiaTheme="minorHAnsi" w:hAnsi="Times New Roman" w:cs="Times New Roman"/>
          <w:sz w:val="20"/>
          <w:szCs w:val="20"/>
        </w:rPr>
        <w:t>Trabish</w:t>
      </w:r>
      <w:proofErr w:type="spellEnd"/>
      <w:r w:rsidRPr="00B6778B">
        <w:rPr>
          <w:rFonts w:ascii="Times New Roman" w:eastAsiaTheme="minorHAnsi" w:hAnsi="Times New Roman" w:cs="Times New Roman"/>
          <w:sz w:val="20"/>
          <w:szCs w:val="20"/>
        </w:rPr>
        <w:t>, 2012). Pennsylvania has approximately the highest electricity consumpt</w:t>
      </w:r>
      <w:r w:rsidR="00B6778B" w:rsidRPr="00B6778B">
        <w:rPr>
          <w:rFonts w:ascii="Times New Roman" w:eastAsiaTheme="minorHAnsi" w:hAnsi="Times New Roman" w:cs="Times New Roman"/>
          <w:sz w:val="20"/>
          <w:szCs w:val="20"/>
        </w:rPr>
        <w:t>ion in the Mid-Atlantic region b</w:t>
      </w:r>
      <w:r w:rsidRPr="00B6778B">
        <w:rPr>
          <w:rFonts w:ascii="Times New Roman" w:eastAsiaTheme="minorHAnsi" w:hAnsi="Times New Roman" w:cs="Times New Roman"/>
          <w:sz w:val="20"/>
          <w:szCs w:val="20"/>
        </w:rPr>
        <w:t>ut it has a very small solar market  </w:t>
      </w:r>
      <w:r w:rsidR="00B6778B" w:rsidRPr="00B6778B">
        <w:rPr>
          <w:rFonts w:ascii="Times New Roman" w:eastAsiaTheme="minorHAnsi" w:hAnsi="Times New Roman" w:cs="Times New Roman"/>
          <w:sz w:val="20"/>
          <w:szCs w:val="20"/>
        </w:rPr>
        <w:t>a</w:t>
      </w:r>
      <w:r w:rsidRPr="00B6778B">
        <w:rPr>
          <w:rFonts w:ascii="Times New Roman" w:eastAsiaTheme="minorHAnsi" w:hAnsi="Times New Roman" w:cs="Times New Roman"/>
          <w:sz w:val="20"/>
          <w:szCs w:val="20"/>
        </w:rPr>
        <w:t>nd it aims for 0.5% sol</w:t>
      </w:r>
      <w:r w:rsidR="00B6778B" w:rsidRPr="00B6778B">
        <w:rPr>
          <w:rFonts w:ascii="Times New Roman" w:eastAsiaTheme="minorHAnsi" w:hAnsi="Times New Roman" w:cs="Times New Roman"/>
          <w:sz w:val="20"/>
          <w:szCs w:val="20"/>
        </w:rPr>
        <w:t xml:space="preserve">ar electricity by 2021. To find </w:t>
      </w:r>
      <w:r w:rsidRPr="00B6778B">
        <w:rPr>
          <w:rFonts w:ascii="Times New Roman" w:eastAsiaTheme="minorHAnsi" w:hAnsi="Times New Roman" w:cs="Times New Roman"/>
          <w:sz w:val="20"/>
          <w:szCs w:val="20"/>
        </w:rPr>
        <w:t xml:space="preserve">electricity </w:t>
      </w:r>
      <w:r w:rsidR="00B6778B" w:rsidRPr="00B6778B">
        <w:rPr>
          <w:rFonts w:ascii="Times New Roman" w:eastAsiaTheme="minorHAnsi" w:hAnsi="Times New Roman" w:cs="Times New Roman"/>
          <w:sz w:val="20"/>
          <w:szCs w:val="20"/>
        </w:rPr>
        <w:t xml:space="preserve">consumption for each state, </w:t>
      </w:r>
      <w:r w:rsidRPr="00B6778B">
        <w:rPr>
          <w:rFonts w:ascii="Times New Roman" w:eastAsiaTheme="minorHAnsi" w:hAnsi="Times New Roman" w:cs="Times New Roman"/>
          <w:sz w:val="20"/>
          <w:szCs w:val="20"/>
        </w:rPr>
        <w:t xml:space="preserve">electricity consumption per capita (U.S. </w:t>
      </w:r>
      <w:r w:rsidR="00B6778B" w:rsidRPr="00B6778B">
        <w:rPr>
          <w:rFonts w:ascii="Times New Roman" w:eastAsiaTheme="minorHAnsi" w:hAnsi="Times New Roman" w:cs="Times New Roman"/>
          <w:sz w:val="20"/>
          <w:szCs w:val="20"/>
        </w:rPr>
        <w:t xml:space="preserve">Energy information </w:t>
      </w:r>
      <w:proofErr w:type="spellStart"/>
      <w:r w:rsidR="00B6778B" w:rsidRPr="00B6778B">
        <w:rPr>
          <w:rFonts w:ascii="Times New Roman" w:eastAsiaTheme="minorHAnsi" w:hAnsi="Times New Roman" w:cs="Times New Roman"/>
          <w:sz w:val="20"/>
          <w:szCs w:val="20"/>
        </w:rPr>
        <w:t>administration</w:t>
      </w:r>
      <w:r w:rsidR="00B6778B" w:rsidRPr="00B6778B">
        <w:rPr>
          <w:rFonts w:ascii="Times New Roman" w:eastAsiaTheme="minorHAnsi" w:hAnsi="Times New Roman" w:cs="Times New Roman"/>
          <w:sz w:val="20"/>
          <w:szCs w:val="20"/>
          <w:vertAlign w:val="superscript"/>
        </w:rPr>
        <w:t>c</w:t>
      </w:r>
      <w:proofErr w:type="spellEnd"/>
      <w:r w:rsidR="00B6778B" w:rsidRPr="00B6778B">
        <w:rPr>
          <w:rFonts w:ascii="Times New Roman" w:eastAsiaTheme="minorHAnsi" w:hAnsi="Times New Roman" w:cs="Times New Roman"/>
          <w:sz w:val="20"/>
          <w:szCs w:val="20"/>
        </w:rPr>
        <w:t>) is multiplied by its population (State population). Note that scales of the two axes are not similar.  </w:t>
      </w:r>
    </w:p>
    <w:p w14:paraId="50729C5D" w14:textId="5A9752DD" w:rsidR="001B0C29" w:rsidRPr="006815F5" w:rsidRDefault="001B0C29" w:rsidP="00B6778B">
      <w:pPr>
        <w:widowControl w:val="0"/>
        <w:tabs>
          <w:tab w:val="left" w:pos="220"/>
          <w:tab w:val="left" w:pos="1980"/>
        </w:tabs>
        <w:autoSpaceDE w:val="0"/>
        <w:autoSpaceDN w:val="0"/>
        <w:adjustRightInd w:val="0"/>
        <w:ind w:left="1620"/>
        <w:rPr>
          <w:rFonts w:ascii="Times New Roman" w:eastAsiaTheme="minorHAnsi" w:hAnsi="Times New Roman" w:cs="Times New Roman"/>
          <w:sz w:val="20"/>
          <w:szCs w:val="20"/>
        </w:rPr>
      </w:pPr>
    </w:p>
    <w:p w14:paraId="33901E46" w14:textId="187A231C" w:rsidR="001B0C29" w:rsidRPr="00D54952" w:rsidRDefault="001B0C29" w:rsidP="001B0C29">
      <w:pPr>
        <w:pStyle w:val="Caption"/>
        <w:rPr>
          <w:rFonts w:ascii="Times New Roman" w:hAnsi="Times New Roman" w:cs="Times New Roman"/>
        </w:rPr>
      </w:pPr>
    </w:p>
    <w:p w14:paraId="046DDF25" w14:textId="77777777" w:rsidR="003A1F38" w:rsidRPr="00D54952"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As noted earlier, SACP is a support mechanism to stabilize SREC prices. SACP can act as a price ceiling, and if it is high enough, it could increase the SREC demand and stimulate PV installment. To benefit from SACP supportive potentials, many states have defined long-term schedule for SACP values. However, Pennsylvania does not have a pre-fixed value for the SACP. It is calculated at the end of the compliance year (June 1-May 31) and it is approximately 200% times the average SAEC (SREC) price traded during that year. Therefore, it is very difficult to predict SREC prices in Pennsylvania. </w:t>
      </w:r>
    </w:p>
    <w:p w14:paraId="06164285" w14:textId="5E605C7F" w:rsidR="003A1F38"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SREC price trends for markets in the PJM region are shown in Figure 2. In 2011, SREC values in the Pennsylvania market began to decrease and dropped from an average of $290 to $10. The Pennsylvania House of Representatives reacted and Rep. Chris Ross introduced House Bill 15180 on October 3</w:t>
      </w:r>
      <w:r w:rsidRPr="00D54952">
        <w:rPr>
          <w:rFonts w:ascii="Times New Roman" w:hAnsi="Times New Roman" w:cs="Times New Roman"/>
          <w:vertAlign w:val="superscript"/>
        </w:rPr>
        <w:t>rd</w:t>
      </w:r>
      <w:r w:rsidRPr="00D54952">
        <w:rPr>
          <w:rFonts w:ascii="Times New Roman" w:hAnsi="Times New Roman" w:cs="Times New Roman"/>
        </w:rPr>
        <w:t xml:space="preserve">, 2011 to strengthen the Pennsylvania SREC market. The amendment would have modified the eligibility criteria and not allow out-of-state SRECs to be traded in </w:t>
      </w:r>
      <w:r w:rsidRPr="00D54952">
        <w:rPr>
          <w:rFonts w:ascii="Times New Roman" w:hAnsi="Times New Roman" w:cs="Times New Roman"/>
        </w:rPr>
        <w:lastRenderedPageBreak/>
        <w:t>Pennsylvania. Furthermore, the bill required an increase in the state’s solar carve-out for the period from 2012 to 2015 in order to stabilize the SREC market and resolve the oversupply issue (</w:t>
      </w:r>
      <w:proofErr w:type="spellStart"/>
      <w:r w:rsidRPr="00D54952">
        <w:rPr>
          <w:rFonts w:ascii="Times New Roman" w:hAnsi="Times New Roman" w:cs="Times New Roman"/>
        </w:rPr>
        <w:t>SRECTrade</w:t>
      </w:r>
      <w:r w:rsidR="0084418E">
        <w:rPr>
          <w:rFonts w:ascii="Times New Roman" w:hAnsi="Times New Roman" w:cs="Times New Roman"/>
          <w:vertAlign w:val="superscript"/>
        </w:rPr>
        <w:t>a</w:t>
      </w:r>
      <w:proofErr w:type="spellEnd"/>
      <w:r w:rsidRPr="00D54952">
        <w:rPr>
          <w:rFonts w:ascii="Times New Roman" w:hAnsi="Times New Roman" w:cs="Times New Roman"/>
        </w:rPr>
        <w:t>). The bill’s implementation would have increased electricity prices and would have imposed approximately $120 million in costs distributed amongst all residential and commercial power users in Pennsylvania. However, this increase would not have exceeded fourteen cents per Pennsylvanian homeowner over five years (Gaul, 2012). Still, utility providers did not support the bill and it failed. Consequently, Pennsylvania’s</w:t>
      </w:r>
      <w:r w:rsidRPr="00D54952" w:rsidDel="00577EA1">
        <w:rPr>
          <w:rFonts w:ascii="Times New Roman" w:hAnsi="Times New Roman" w:cs="Times New Roman"/>
        </w:rPr>
        <w:t xml:space="preserve"> </w:t>
      </w:r>
      <w:r w:rsidRPr="00D54952">
        <w:rPr>
          <w:rFonts w:ascii="Times New Roman" w:hAnsi="Times New Roman" w:cs="Times New Roman"/>
        </w:rPr>
        <w:t xml:space="preserve">SREC prices continued to decrease and reached $15 by the end of 2012. </w:t>
      </w:r>
      <w:proofErr w:type="gramStart"/>
      <w:r w:rsidR="00F51FB9" w:rsidRPr="00D54952">
        <w:rPr>
          <w:rFonts w:ascii="Times New Roman" w:hAnsi="Times New Roman" w:cs="Times New Roman"/>
        </w:rPr>
        <w:t>F</w:t>
      </w:r>
      <w:r w:rsidR="00F3020A">
        <w:rPr>
          <w:rFonts w:ascii="Times New Roman" w:hAnsi="Times New Roman" w:cs="Times New Roman"/>
        </w:rPr>
        <w:t>or e</w:t>
      </w:r>
      <w:r w:rsidRPr="00D54952">
        <w:rPr>
          <w:rFonts w:ascii="Times New Roman" w:hAnsi="Times New Roman" w:cs="Times New Roman"/>
        </w:rPr>
        <w:t>nergy</w:t>
      </w:r>
      <w:r w:rsidR="00F3020A">
        <w:rPr>
          <w:rFonts w:ascii="Times New Roman" w:hAnsi="Times New Roman" w:cs="Times New Roman"/>
        </w:rPr>
        <w:t xml:space="preserve"> y</w:t>
      </w:r>
      <w:r w:rsidRPr="00D54952">
        <w:rPr>
          <w:rFonts w:ascii="Times New Roman" w:hAnsi="Times New Roman" w:cs="Times New Roman"/>
        </w:rPr>
        <w:t>ear 2013 (June 2012 to May 2013).</w:t>
      </w:r>
      <w:proofErr w:type="gramEnd"/>
      <w:r w:rsidRPr="00D54952">
        <w:rPr>
          <w:rFonts w:ascii="Times New Roman" w:hAnsi="Times New Roman" w:cs="Times New Roman"/>
        </w:rPr>
        <w:t xml:space="preserve"> SRECs generally fluctuated between $10 and $20. There was a rally in early 2014 with prices in the $50-$60 range in the first half of the year but falling into the $30-$40 range in the later part of the year and into early 2015. Prices eroded over the course of 2015 and were at or near $10 for the first h</w:t>
      </w:r>
      <w:r w:rsidR="00F3020A">
        <w:rPr>
          <w:rFonts w:ascii="Times New Roman" w:hAnsi="Times New Roman" w:cs="Times New Roman"/>
        </w:rPr>
        <w:t>alf of 2016 (</w:t>
      </w:r>
      <w:proofErr w:type="spellStart"/>
      <w:r w:rsidR="00F3020A">
        <w:rPr>
          <w:rFonts w:ascii="Times New Roman" w:hAnsi="Times New Roman" w:cs="Times New Roman"/>
        </w:rPr>
        <w:t>Flettexchange</w:t>
      </w:r>
      <w:proofErr w:type="spellEnd"/>
      <w:r w:rsidR="00F3020A">
        <w:rPr>
          <w:rFonts w:ascii="Times New Roman" w:hAnsi="Times New Roman" w:cs="Times New Roman"/>
        </w:rPr>
        <w:t xml:space="preserve">, </w:t>
      </w:r>
      <w:proofErr w:type="spellStart"/>
      <w:r w:rsidR="00F3020A">
        <w:rPr>
          <w:rFonts w:ascii="Times New Roman" w:hAnsi="Times New Roman" w:cs="Times New Roman"/>
        </w:rPr>
        <w:t>SRECTrade</w:t>
      </w:r>
      <w:r w:rsidR="00F3020A" w:rsidRPr="00F3020A">
        <w:rPr>
          <w:rFonts w:ascii="Times New Roman" w:hAnsi="Times New Roman" w:cs="Times New Roman"/>
          <w:vertAlign w:val="superscript"/>
        </w:rPr>
        <w:t>b</w:t>
      </w:r>
      <w:proofErr w:type="spellEnd"/>
      <w:r w:rsidRPr="00D54952">
        <w:rPr>
          <w:rFonts w:ascii="Times New Roman" w:hAnsi="Times New Roman" w:cs="Times New Roman"/>
        </w:rPr>
        <w:t>).</w:t>
      </w:r>
    </w:p>
    <w:p w14:paraId="6C467829" w14:textId="77777777" w:rsidR="000D1756" w:rsidRPr="001F04DD" w:rsidRDefault="000D1756" w:rsidP="001F04DD">
      <w:pPr>
        <w:keepNext/>
        <w:spacing w:before="240" w:after="240"/>
        <w:jc w:val="center"/>
        <w:rPr>
          <w:rFonts w:ascii="Times New Roman" w:hAnsi="Times New Roman" w:cs="Times New Roman"/>
          <w:sz w:val="20"/>
          <w:szCs w:val="20"/>
        </w:rPr>
      </w:pPr>
      <w:r w:rsidRPr="001F04DD">
        <w:rPr>
          <w:rFonts w:ascii="Times New Roman" w:hAnsi="Times New Roman" w:cs="Times New Roman"/>
          <w:noProof/>
          <w:sz w:val="20"/>
          <w:szCs w:val="20"/>
        </w:rPr>
        <w:drawing>
          <wp:inline distT="0" distB="0" distL="0" distR="0" wp14:anchorId="7C3AEFD6" wp14:editId="24AC7848">
            <wp:extent cx="4664936" cy="272180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892" cy="2722367"/>
                    </a:xfrm>
                    <a:prstGeom prst="rect">
                      <a:avLst/>
                    </a:prstGeom>
                    <a:noFill/>
                    <a:ln>
                      <a:noFill/>
                    </a:ln>
                  </pic:spPr>
                </pic:pic>
              </a:graphicData>
            </a:graphic>
          </wp:inline>
        </w:drawing>
      </w:r>
    </w:p>
    <w:p w14:paraId="6CE965CF" w14:textId="2079AC44" w:rsidR="000D1756" w:rsidRPr="001F04DD" w:rsidRDefault="000D1756" w:rsidP="001F04DD">
      <w:pPr>
        <w:pStyle w:val="Caption"/>
        <w:jc w:val="center"/>
        <w:rPr>
          <w:rFonts w:ascii="Times New Roman" w:hAnsi="Times New Roman" w:cs="Times New Roman"/>
          <w:b w:val="0"/>
          <w:color w:val="auto"/>
          <w:sz w:val="20"/>
          <w:szCs w:val="20"/>
        </w:rPr>
      </w:pPr>
      <w:proofErr w:type="gramStart"/>
      <w:r w:rsidRPr="001F04DD">
        <w:rPr>
          <w:rFonts w:ascii="Times New Roman" w:hAnsi="Times New Roman" w:cs="Times New Roman"/>
          <w:b w:val="0"/>
          <w:color w:val="auto"/>
          <w:sz w:val="20"/>
          <w:szCs w:val="20"/>
        </w:rPr>
        <w:t xml:space="preserve">Figure </w:t>
      </w:r>
      <w:r w:rsidRPr="001F04DD">
        <w:rPr>
          <w:rFonts w:ascii="Times New Roman" w:hAnsi="Times New Roman" w:cs="Times New Roman"/>
          <w:b w:val="0"/>
          <w:color w:val="auto"/>
          <w:sz w:val="20"/>
          <w:szCs w:val="20"/>
        </w:rPr>
        <w:fldChar w:fldCharType="begin"/>
      </w:r>
      <w:r w:rsidRPr="001F04DD">
        <w:rPr>
          <w:rFonts w:ascii="Times New Roman" w:hAnsi="Times New Roman" w:cs="Times New Roman"/>
          <w:b w:val="0"/>
          <w:color w:val="auto"/>
          <w:sz w:val="20"/>
          <w:szCs w:val="20"/>
        </w:rPr>
        <w:instrText xml:space="preserve"> SEQ Figure \* ARABIC </w:instrText>
      </w:r>
      <w:r w:rsidRPr="001F04DD">
        <w:rPr>
          <w:rFonts w:ascii="Times New Roman" w:hAnsi="Times New Roman" w:cs="Times New Roman"/>
          <w:b w:val="0"/>
          <w:color w:val="auto"/>
          <w:sz w:val="20"/>
          <w:szCs w:val="20"/>
        </w:rPr>
        <w:fldChar w:fldCharType="separate"/>
      </w:r>
      <w:r w:rsidR="008959DE">
        <w:rPr>
          <w:rFonts w:ascii="Times New Roman" w:hAnsi="Times New Roman" w:cs="Times New Roman"/>
          <w:b w:val="0"/>
          <w:noProof/>
          <w:color w:val="auto"/>
          <w:sz w:val="20"/>
          <w:szCs w:val="20"/>
        </w:rPr>
        <w:t>2</w:t>
      </w:r>
      <w:r w:rsidRPr="001F04DD">
        <w:rPr>
          <w:rFonts w:ascii="Times New Roman" w:hAnsi="Times New Roman" w:cs="Times New Roman"/>
          <w:b w:val="0"/>
          <w:color w:val="auto"/>
          <w:sz w:val="20"/>
          <w:szCs w:val="20"/>
        </w:rPr>
        <w:fldChar w:fldCharType="end"/>
      </w:r>
      <w:r w:rsidRPr="001F04DD">
        <w:rPr>
          <w:rFonts w:ascii="Times New Roman" w:hAnsi="Times New Roman" w:cs="Times New Roman"/>
          <w:b w:val="0"/>
          <w:color w:val="auto"/>
          <w:sz w:val="20"/>
          <w:szCs w:val="20"/>
        </w:rPr>
        <w:t>.</w:t>
      </w:r>
      <w:proofErr w:type="gramEnd"/>
      <w:r w:rsidRPr="001F04DD">
        <w:rPr>
          <w:rFonts w:ascii="Times New Roman" w:hAnsi="Times New Roman" w:cs="Times New Roman"/>
          <w:b w:val="0"/>
          <w:color w:val="auto"/>
          <w:sz w:val="20"/>
          <w:szCs w:val="20"/>
        </w:rPr>
        <w:t xml:space="preserve"> </w:t>
      </w:r>
      <w:proofErr w:type="gramStart"/>
      <w:r w:rsidR="001F04DD">
        <w:rPr>
          <w:rFonts w:ascii="Times New Roman" w:hAnsi="Times New Roman" w:cs="Times New Roman"/>
          <w:b w:val="0"/>
          <w:color w:val="auto"/>
          <w:sz w:val="20"/>
          <w:szCs w:val="20"/>
        </w:rPr>
        <w:t>SREC price trends in PJM region</w:t>
      </w:r>
      <w:r w:rsidRPr="001F04DD">
        <w:rPr>
          <w:rFonts w:ascii="Times New Roman" w:hAnsi="Times New Roman" w:cs="Times New Roman"/>
          <w:b w:val="0"/>
          <w:color w:val="auto"/>
          <w:sz w:val="20"/>
          <w:szCs w:val="20"/>
        </w:rPr>
        <w:t>.</w:t>
      </w:r>
      <w:proofErr w:type="gramEnd"/>
    </w:p>
    <w:p w14:paraId="1F02A503" w14:textId="77777777" w:rsidR="003A1F38" w:rsidRPr="00D54952"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One of the reasons for the Pennsylvania</w:t>
      </w:r>
      <w:r w:rsidRPr="00D54952" w:rsidDel="00577EA1">
        <w:rPr>
          <w:rFonts w:ascii="Times New Roman" w:hAnsi="Times New Roman" w:cs="Times New Roman"/>
        </w:rPr>
        <w:t xml:space="preserve"> </w:t>
      </w:r>
      <w:r w:rsidRPr="00D54952">
        <w:rPr>
          <w:rFonts w:ascii="Times New Roman" w:hAnsi="Times New Roman" w:cs="Times New Roman"/>
        </w:rPr>
        <w:t xml:space="preserve">market oversupply is the coincident emergence of different incentive programs. In 2009, when the Pennsylvania SREC market was instituted, </w:t>
      </w:r>
      <w:r w:rsidRPr="00D54952">
        <w:rPr>
          <w:rFonts w:ascii="Times New Roman" w:hAnsi="Times New Roman" w:cs="Times New Roman"/>
        </w:rPr>
        <w:lastRenderedPageBreak/>
        <w:t xml:space="preserve">there were two other major support programs incentivizing PV installations: the </w:t>
      </w:r>
      <w:r w:rsidRPr="00D54952">
        <w:rPr>
          <w:rFonts w:ascii="Times New Roman" w:hAnsi="Times New Roman" w:cs="Times New Roman"/>
          <w:i/>
        </w:rPr>
        <w:t>federal investment tax credit</w:t>
      </w:r>
      <w:r w:rsidRPr="00D54952">
        <w:rPr>
          <w:rFonts w:ascii="Times New Roman" w:hAnsi="Times New Roman" w:cs="Times New Roman"/>
        </w:rPr>
        <w:t xml:space="preserve"> (ITC) and the </w:t>
      </w:r>
      <w:r w:rsidRPr="00D54952">
        <w:rPr>
          <w:rFonts w:ascii="Times New Roman" w:hAnsi="Times New Roman" w:cs="Times New Roman"/>
          <w:i/>
        </w:rPr>
        <w:t>Pennsylvania sunshine program</w:t>
      </w:r>
      <w:r w:rsidRPr="00D54952">
        <w:rPr>
          <w:rFonts w:ascii="Times New Roman" w:hAnsi="Times New Roman" w:cs="Times New Roman"/>
        </w:rPr>
        <w:t xml:space="preserve">. The ITC returns </w:t>
      </w:r>
      <w:r w:rsidRPr="00D54952">
        <w:rPr>
          <w:rStyle w:val="zw-portion"/>
          <w:rFonts w:ascii="Times New Roman" w:hAnsi="Times New Roman" w:cs="Times New Roman"/>
        </w:rPr>
        <w:t>PV installers 30% of their initial investment in the form of the tax credit. The Pennsylvania sunshine program was initiated in 2009, and it</w:t>
      </w:r>
      <w:r w:rsidRPr="00D54952">
        <w:rPr>
          <w:rFonts w:ascii="Times New Roman" w:hAnsi="Times New Roman" w:cs="Times New Roman"/>
        </w:rPr>
        <w:t xml:space="preserve"> returns 35% of the PV system installation cost in the form of rebate (</w:t>
      </w:r>
      <w:proofErr w:type="spellStart"/>
      <w:r w:rsidRPr="00D54952">
        <w:rPr>
          <w:rFonts w:ascii="Times New Roman" w:hAnsi="Times New Roman" w:cs="Times New Roman"/>
        </w:rPr>
        <w:t>DSIRE</w:t>
      </w:r>
      <w:r w:rsidRPr="00D54952">
        <w:rPr>
          <w:rFonts w:ascii="Times New Roman" w:hAnsi="Times New Roman" w:cs="Times New Roman"/>
          <w:vertAlign w:val="superscript"/>
        </w:rPr>
        <w:t>b</w:t>
      </w:r>
      <w:proofErr w:type="spellEnd"/>
      <w:r w:rsidRPr="00D54952">
        <w:rPr>
          <w:rFonts w:ascii="Times New Roman" w:hAnsi="Times New Roman" w:cs="Times New Roman"/>
        </w:rPr>
        <w:t xml:space="preserve">). </w:t>
      </w:r>
      <w:r w:rsidRPr="00D54952">
        <w:rPr>
          <w:rStyle w:val="zw-portion"/>
          <w:rFonts w:ascii="Times New Roman" w:hAnsi="Times New Roman" w:cs="Times New Roman"/>
        </w:rPr>
        <w:t xml:space="preserve">The overlapping of these bountiful incentive programs as well as high SREC prices jump-started the PV installation and </w:t>
      </w:r>
      <w:r w:rsidRPr="00D54952">
        <w:rPr>
          <w:rFonts w:ascii="Times New Roman" w:hAnsi="Times New Roman" w:cs="Times New Roman"/>
        </w:rPr>
        <w:t xml:space="preserve">as a result too many SRECs were generated that interfered with the market balance. </w:t>
      </w:r>
    </w:p>
    <w:p w14:paraId="51E60BE6" w14:textId="77777777" w:rsidR="00F0094F"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Furthermore, Pennsylvania’s RPS requirement for PV installation is very small, and as is shown in Figure 3, the current capacity of PV systems installed is almost </w:t>
      </w:r>
      <w:r w:rsidR="00F0094F">
        <w:rPr>
          <w:rFonts w:ascii="Times New Roman" w:hAnsi="Times New Roman" w:cs="Times New Roman"/>
        </w:rPr>
        <w:t>twice</w:t>
      </w:r>
      <w:r w:rsidRPr="00D54952">
        <w:rPr>
          <w:rFonts w:ascii="Times New Roman" w:hAnsi="Times New Roman" w:cs="Times New Roman"/>
        </w:rPr>
        <w:t xml:space="preserve"> the RPS mandated capacity for 201</w:t>
      </w:r>
      <w:r w:rsidR="00F0094F">
        <w:rPr>
          <w:rFonts w:ascii="Times New Roman" w:hAnsi="Times New Roman" w:cs="Times New Roman"/>
        </w:rPr>
        <w:t>5</w:t>
      </w:r>
      <w:r w:rsidRPr="00D54952">
        <w:rPr>
          <w:rFonts w:ascii="Times New Roman" w:hAnsi="Times New Roman" w:cs="Times New Roman"/>
        </w:rPr>
        <w:t xml:space="preserve">. </w:t>
      </w:r>
    </w:p>
    <w:p w14:paraId="2AF093FC" w14:textId="77777777" w:rsidR="00F0094F" w:rsidRDefault="00F0094F" w:rsidP="004D5613">
      <w:pPr>
        <w:keepNext/>
        <w:spacing w:before="240" w:after="240"/>
        <w:jc w:val="center"/>
      </w:pPr>
      <w:r>
        <w:rPr>
          <w:rFonts w:ascii="Times New Roman" w:hAnsi="Times New Roman" w:cs="Times New Roman"/>
          <w:noProof/>
        </w:rPr>
        <w:drawing>
          <wp:inline distT="0" distB="0" distL="0" distR="0" wp14:anchorId="6C736DB5" wp14:editId="23ADFB6D">
            <wp:extent cx="3988750" cy="2669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9795" cy="2670644"/>
                    </a:xfrm>
                    <a:prstGeom prst="rect">
                      <a:avLst/>
                    </a:prstGeom>
                    <a:noFill/>
                    <a:ln>
                      <a:noFill/>
                    </a:ln>
                  </pic:spPr>
                </pic:pic>
              </a:graphicData>
            </a:graphic>
          </wp:inline>
        </w:drawing>
      </w:r>
    </w:p>
    <w:p w14:paraId="433F1B29" w14:textId="31C96C2C" w:rsidR="00F0094F" w:rsidRDefault="00F0094F" w:rsidP="00F0094F">
      <w:pPr>
        <w:widowControl w:val="0"/>
        <w:tabs>
          <w:tab w:val="left" w:pos="220"/>
          <w:tab w:val="left" w:pos="720"/>
        </w:tabs>
        <w:autoSpaceDE w:val="0"/>
        <w:autoSpaceDN w:val="0"/>
        <w:adjustRightInd w:val="0"/>
        <w:spacing w:after="240"/>
        <w:ind w:left="720"/>
        <w:rPr>
          <w:rFonts w:ascii="Times" w:eastAsiaTheme="minorHAnsi" w:hAnsi="Times" w:cs="Times"/>
        </w:rPr>
      </w:pPr>
      <w:proofErr w:type="gramStart"/>
      <w:r w:rsidRPr="00F0094F">
        <w:rPr>
          <w:rFonts w:ascii="Times New Roman" w:hAnsi="Times New Roman" w:cs="Times New Roman"/>
          <w:sz w:val="20"/>
          <w:szCs w:val="20"/>
        </w:rPr>
        <w:t xml:space="preserve">Figure </w:t>
      </w:r>
      <w:r w:rsidRPr="00F0094F">
        <w:rPr>
          <w:rFonts w:ascii="Times New Roman" w:hAnsi="Times New Roman" w:cs="Times New Roman"/>
          <w:sz w:val="20"/>
          <w:szCs w:val="20"/>
        </w:rPr>
        <w:fldChar w:fldCharType="begin"/>
      </w:r>
      <w:r w:rsidRPr="00F0094F">
        <w:rPr>
          <w:rFonts w:ascii="Times New Roman" w:hAnsi="Times New Roman" w:cs="Times New Roman"/>
          <w:sz w:val="20"/>
          <w:szCs w:val="20"/>
        </w:rPr>
        <w:instrText xml:space="preserve"> SEQ Figure \* ARABIC </w:instrText>
      </w:r>
      <w:r w:rsidRPr="00F0094F">
        <w:rPr>
          <w:rFonts w:ascii="Times New Roman" w:hAnsi="Times New Roman" w:cs="Times New Roman"/>
          <w:sz w:val="20"/>
          <w:szCs w:val="20"/>
        </w:rPr>
        <w:fldChar w:fldCharType="separate"/>
      </w:r>
      <w:r w:rsidR="008959DE">
        <w:rPr>
          <w:rFonts w:ascii="Times New Roman" w:hAnsi="Times New Roman" w:cs="Times New Roman"/>
          <w:noProof/>
          <w:sz w:val="20"/>
          <w:szCs w:val="20"/>
        </w:rPr>
        <w:t>3</w:t>
      </w:r>
      <w:r w:rsidRPr="00F0094F">
        <w:rPr>
          <w:rFonts w:ascii="Times New Roman" w:hAnsi="Times New Roman" w:cs="Times New Roman"/>
          <w:sz w:val="20"/>
          <w:szCs w:val="20"/>
        </w:rPr>
        <w:fldChar w:fldCharType="end"/>
      </w:r>
      <w:r w:rsidRPr="00F0094F">
        <w:rPr>
          <w:rFonts w:ascii="Times New Roman" w:hAnsi="Times New Roman" w:cs="Times New Roman"/>
          <w:sz w:val="20"/>
          <w:szCs w:val="20"/>
        </w:rPr>
        <w:t>.</w:t>
      </w:r>
      <w:proofErr w:type="gramEnd"/>
      <w:r w:rsidRPr="00F0094F">
        <w:rPr>
          <w:rFonts w:ascii="Times New Roman" w:eastAsiaTheme="minorHAnsi" w:hAnsi="Times New Roman" w:cs="Times New Roman"/>
          <w:sz w:val="20"/>
          <w:szCs w:val="20"/>
        </w:rPr>
        <w:t xml:space="preserve"> Pennsylvania solar RPS requirement (</w:t>
      </w:r>
      <w:proofErr w:type="spellStart"/>
      <w:r w:rsidRPr="00F0094F">
        <w:rPr>
          <w:rFonts w:ascii="Times New Roman" w:eastAsiaTheme="minorHAnsi" w:hAnsi="Times New Roman" w:cs="Times New Roman"/>
          <w:sz w:val="20"/>
          <w:szCs w:val="20"/>
        </w:rPr>
        <w:t>SRECTrade</w:t>
      </w:r>
      <w:r w:rsidRPr="00F0094F">
        <w:rPr>
          <w:rFonts w:ascii="Times New Roman" w:eastAsiaTheme="minorHAnsi" w:hAnsi="Times New Roman" w:cs="Times New Roman"/>
          <w:sz w:val="20"/>
          <w:szCs w:val="20"/>
          <w:vertAlign w:val="superscript"/>
        </w:rPr>
        <w:t>c</w:t>
      </w:r>
      <w:proofErr w:type="spellEnd"/>
      <w:r w:rsidRPr="00F0094F">
        <w:rPr>
          <w:rFonts w:ascii="Times New Roman" w:eastAsiaTheme="minorHAnsi" w:hAnsi="Times New Roman" w:cs="Times New Roman"/>
          <w:sz w:val="20"/>
          <w:szCs w:val="20"/>
        </w:rPr>
        <w:t>) and current installation  capacity (</w:t>
      </w:r>
      <w:proofErr w:type="spellStart"/>
      <w:r w:rsidRPr="00F0094F">
        <w:rPr>
          <w:rFonts w:ascii="Times New Roman" w:eastAsiaTheme="minorHAnsi" w:hAnsi="Times New Roman" w:cs="Times New Roman"/>
          <w:sz w:val="20"/>
          <w:szCs w:val="20"/>
        </w:rPr>
        <w:t>SRECTrade</w:t>
      </w:r>
      <w:r w:rsidRPr="00F0094F">
        <w:rPr>
          <w:rFonts w:ascii="Times New Roman" w:eastAsiaTheme="minorHAnsi" w:hAnsi="Times New Roman" w:cs="Times New Roman"/>
          <w:sz w:val="20"/>
          <w:szCs w:val="20"/>
          <w:vertAlign w:val="superscript"/>
        </w:rPr>
        <w:t>d</w:t>
      </w:r>
      <w:proofErr w:type="gramStart"/>
      <w:r>
        <w:rPr>
          <w:rFonts w:ascii="Times New Roman" w:eastAsiaTheme="minorHAnsi" w:hAnsi="Times New Roman" w:cs="Times New Roman"/>
          <w:sz w:val="20"/>
          <w:szCs w:val="20"/>
          <w:vertAlign w:val="superscript"/>
        </w:rPr>
        <w:t>,</w:t>
      </w:r>
      <w:r w:rsidRPr="00F0094F">
        <w:rPr>
          <w:rFonts w:ascii="Times New Roman" w:eastAsiaTheme="minorHAnsi" w:hAnsi="Times New Roman" w:cs="Times New Roman"/>
          <w:sz w:val="20"/>
          <w:szCs w:val="20"/>
          <w:vertAlign w:val="superscript"/>
        </w:rPr>
        <w:t>e</w:t>
      </w:r>
      <w:r>
        <w:rPr>
          <w:rFonts w:ascii="Times New Roman" w:eastAsiaTheme="minorHAnsi" w:hAnsi="Times New Roman" w:cs="Times New Roman"/>
          <w:sz w:val="20"/>
          <w:szCs w:val="20"/>
          <w:vertAlign w:val="superscript"/>
        </w:rPr>
        <w:t>,</w:t>
      </w:r>
      <w:r w:rsidRPr="00F0094F">
        <w:rPr>
          <w:rFonts w:ascii="Times New Roman" w:eastAsiaTheme="minorHAnsi" w:hAnsi="Times New Roman" w:cs="Times New Roman"/>
          <w:sz w:val="20"/>
          <w:szCs w:val="20"/>
          <w:vertAlign w:val="superscript"/>
        </w:rPr>
        <w:t>f</w:t>
      </w:r>
      <w:r>
        <w:rPr>
          <w:rFonts w:ascii="Times New Roman" w:eastAsiaTheme="minorHAnsi" w:hAnsi="Times New Roman" w:cs="Times New Roman"/>
          <w:sz w:val="20"/>
          <w:szCs w:val="20"/>
          <w:vertAlign w:val="superscript"/>
        </w:rPr>
        <w:t>,</w:t>
      </w:r>
      <w:r w:rsidRPr="00F0094F">
        <w:rPr>
          <w:rFonts w:ascii="Times New Roman" w:eastAsiaTheme="minorHAnsi" w:hAnsi="Times New Roman" w:cs="Times New Roman"/>
          <w:sz w:val="20"/>
          <w:szCs w:val="20"/>
          <w:vertAlign w:val="superscript"/>
        </w:rPr>
        <w:t>g</w:t>
      </w:r>
      <w:r>
        <w:rPr>
          <w:rFonts w:ascii="Times New Roman" w:eastAsiaTheme="minorHAnsi" w:hAnsi="Times New Roman" w:cs="Times New Roman"/>
          <w:sz w:val="20"/>
          <w:szCs w:val="20"/>
          <w:vertAlign w:val="superscript"/>
        </w:rPr>
        <w:t>,</w:t>
      </w:r>
      <w:r w:rsidRPr="00F0094F">
        <w:rPr>
          <w:rFonts w:ascii="Times New Roman" w:eastAsiaTheme="minorHAnsi" w:hAnsi="Times New Roman" w:cs="Times New Roman"/>
          <w:sz w:val="20"/>
          <w:szCs w:val="20"/>
          <w:vertAlign w:val="superscript"/>
        </w:rPr>
        <w:t>h</w:t>
      </w:r>
      <w:proofErr w:type="spellEnd"/>
      <w:proofErr w:type="gramEnd"/>
      <w:r w:rsidRPr="00F0094F">
        <w:rPr>
          <w:rFonts w:ascii="Times New Roman" w:eastAsiaTheme="minorHAnsi" w:hAnsi="Times New Roman" w:cs="Times New Roman"/>
          <w:sz w:val="20"/>
          <w:szCs w:val="20"/>
        </w:rPr>
        <w:t>). The overlapping of g</w:t>
      </w:r>
      <w:r>
        <w:rPr>
          <w:rFonts w:ascii="Times New Roman" w:eastAsiaTheme="minorHAnsi" w:hAnsi="Times New Roman" w:cs="Times New Roman"/>
          <w:sz w:val="20"/>
          <w:szCs w:val="20"/>
        </w:rPr>
        <w:t xml:space="preserve">enerous incentive programs (the </w:t>
      </w:r>
      <w:r w:rsidRPr="00F0094F">
        <w:rPr>
          <w:rFonts w:ascii="Times New Roman" w:eastAsiaTheme="minorHAnsi" w:hAnsi="Times New Roman" w:cs="Times New Roman"/>
          <w:sz w:val="20"/>
          <w:szCs w:val="20"/>
        </w:rPr>
        <w:t xml:space="preserve">federal tax credit and Solar Sunshine rebate program) and high SREC prices caused a  short-term boom in PV system installation. </w:t>
      </w:r>
      <w:r>
        <w:rPr>
          <w:rFonts w:ascii="Times" w:eastAsiaTheme="minorHAnsi" w:hAnsi="Times" w:cs="Times"/>
        </w:rPr>
        <w:t> </w:t>
      </w:r>
    </w:p>
    <w:p w14:paraId="43811C83" w14:textId="0163642E" w:rsidR="003A1F38" w:rsidRDefault="003A1F38"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When the generation capacity for SREC exceeded what the RPS law required utility companies to buy, there was a dramatic drop in SREC prices. This may be understood by considering the shape of the supply and demand curves for SRECs. As shown in Figure 4, </w:t>
      </w:r>
      <w:r w:rsidRPr="00D54952">
        <w:rPr>
          <w:rFonts w:ascii="Times New Roman" w:hAnsi="Times New Roman" w:cs="Times New Roman"/>
        </w:rPr>
        <w:lastRenderedPageBreak/>
        <w:t>utilities will pay p* (where p* is the legislated penalty for</w:t>
      </w:r>
      <w:r w:rsidR="006F1EDC" w:rsidRPr="00D54952">
        <w:rPr>
          <w:rFonts w:ascii="Times New Roman" w:hAnsi="Times New Roman" w:cs="Times New Roman"/>
        </w:rPr>
        <w:t xml:space="preserve"> failing to obtain sufficient SRECs) for quantities up to Q* (where Q* is the legislated mandatory quantity of SRECs to purchase). Given that the marginal costs of generation electricity from PV panels is essentially zero (once the panels have been installed), the generators are essentially price-takers and generate their maximum capacity, regardless of price. This leads to a stable price p* until capacity exceeds Q*, at which point the price collapses to zero. A legislative mandate increasing Q* can restore price stability (at the expense of higher electricity costs) at least until installed capacity grows further.</w:t>
      </w:r>
    </w:p>
    <w:p w14:paraId="0FD51973" w14:textId="77777777" w:rsidR="009A3279" w:rsidRDefault="009A3279" w:rsidP="009A3279">
      <w:pPr>
        <w:keepNext/>
        <w:spacing w:before="240" w:after="240"/>
        <w:ind w:firstLine="720"/>
        <w:jc w:val="center"/>
      </w:pPr>
      <w:r>
        <w:rPr>
          <w:rFonts w:ascii="Times New Roman" w:hAnsi="Times New Roman" w:cs="Times New Roman"/>
          <w:noProof/>
        </w:rPr>
        <w:drawing>
          <wp:inline distT="0" distB="0" distL="0" distR="0" wp14:anchorId="64CC2CBC" wp14:editId="1F825FD6">
            <wp:extent cx="3324225" cy="200850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5" cy="2008505"/>
                    </a:xfrm>
                    <a:prstGeom prst="rect">
                      <a:avLst/>
                    </a:prstGeom>
                    <a:noFill/>
                    <a:ln>
                      <a:noFill/>
                    </a:ln>
                  </pic:spPr>
                </pic:pic>
              </a:graphicData>
            </a:graphic>
          </wp:inline>
        </w:drawing>
      </w:r>
    </w:p>
    <w:p w14:paraId="62357DC2" w14:textId="3ADAE8CB" w:rsidR="009A3279" w:rsidRPr="009A3279" w:rsidRDefault="009A3279" w:rsidP="009A3279">
      <w:pPr>
        <w:widowControl w:val="0"/>
        <w:tabs>
          <w:tab w:val="left" w:pos="220"/>
          <w:tab w:val="left" w:pos="720"/>
        </w:tabs>
        <w:autoSpaceDE w:val="0"/>
        <w:autoSpaceDN w:val="0"/>
        <w:adjustRightInd w:val="0"/>
        <w:spacing w:after="240"/>
        <w:ind w:left="720"/>
        <w:rPr>
          <w:rFonts w:ascii="Times New Roman" w:eastAsiaTheme="minorHAnsi" w:hAnsi="Times New Roman" w:cs="Times New Roman"/>
          <w:sz w:val="20"/>
          <w:szCs w:val="20"/>
        </w:rPr>
      </w:pPr>
      <w:proofErr w:type="gramStart"/>
      <w:r w:rsidRPr="009A3279">
        <w:rPr>
          <w:rFonts w:ascii="Times New Roman" w:hAnsi="Times New Roman" w:cs="Times New Roman"/>
          <w:sz w:val="20"/>
          <w:szCs w:val="20"/>
        </w:rPr>
        <w:t xml:space="preserve">Figure </w:t>
      </w:r>
      <w:r w:rsidRPr="009A3279">
        <w:rPr>
          <w:rFonts w:ascii="Times New Roman" w:hAnsi="Times New Roman" w:cs="Times New Roman"/>
          <w:sz w:val="20"/>
          <w:szCs w:val="20"/>
        </w:rPr>
        <w:fldChar w:fldCharType="begin"/>
      </w:r>
      <w:r w:rsidRPr="009A3279">
        <w:rPr>
          <w:rFonts w:ascii="Times New Roman" w:hAnsi="Times New Roman" w:cs="Times New Roman"/>
          <w:sz w:val="20"/>
          <w:szCs w:val="20"/>
        </w:rPr>
        <w:instrText xml:space="preserve"> SEQ Figure \* ARABIC </w:instrText>
      </w:r>
      <w:r w:rsidRPr="009A3279">
        <w:rPr>
          <w:rFonts w:ascii="Times New Roman" w:hAnsi="Times New Roman" w:cs="Times New Roman"/>
          <w:sz w:val="20"/>
          <w:szCs w:val="20"/>
        </w:rPr>
        <w:fldChar w:fldCharType="separate"/>
      </w:r>
      <w:r w:rsidR="008959DE">
        <w:rPr>
          <w:rFonts w:ascii="Times New Roman" w:hAnsi="Times New Roman" w:cs="Times New Roman"/>
          <w:noProof/>
          <w:sz w:val="20"/>
          <w:szCs w:val="20"/>
        </w:rPr>
        <w:t>4</w:t>
      </w:r>
      <w:r w:rsidRPr="009A3279">
        <w:rPr>
          <w:rFonts w:ascii="Times New Roman" w:hAnsi="Times New Roman" w:cs="Times New Roman"/>
          <w:sz w:val="20"/>
          <w:szCs w:val="20"/>
        </w:rPr>
        <w:fldChar w:fldCharType="end"/>
      </w:r>
      <w:r w:rsidRPr="009A3279">
        <w:rPr>
          <w:rFonts w:ascii="Times New Roman" w:hAnsi="Times New Roman" w:cs="Times New Roman"/>
          <w:sz w:val="20"/>
          <w:szCs w:val="20"/>
        </w:rPr>
        <w:t>.</w:t>
      </w:r>
      <w:proofErr w:type="gramEnd"/>
      <w:r w:rsidRPr="009A3279">
        <w:rPr>
          <w:rFonts w:ascii="Times New Roman" w:hAnsi="Times New Roman" w:cs="Times New Roman"/>
          <w:sz w:val="20"/>
          <w:szCs w:val="20"/>
        </w:rPr>
        <w:t xml:space="preserve"> </w:t>
      </w:r>
      <w:proofErr w:type="gramStart"/>
      <w:r w:rsidRPr="009A3279">
        <w:rPr>
          <w:rFonts w:ascii="Times New Roman" w:eastAsiaTheme="minorHAnsi" w:hAnsi="Times New Roman" w:cs="Times New Roman"/>
          <w:sz w:val="20"/>
          <w:szCs w:val="20"/>
        </w:rPr>
        <w:t>SREC demand curve.</w:t>
      </w:r>
      <w:proofErr w:type="gramEnd"/>
      <w:r w:rsidRPr="009A3279">
        <w:rPr>
          <w:rFonts w:ascii="Times New Roman" w:eastAsiaTheme="minorHAnsi" w:hAnsi="Times New Roman" w:cs="Times New Roman"/>
          <w:sz w:val="20"/>
          <w:szCs w:val="20"/>
        </w:rPr>
        <w:t xml:space="preserve"> The solid line indicates the SREC demand curve. Utilities are willing to pay the SACP, P*, up to the mandated minimum quantity Q*. Above Q* willingness to pay declines to zero. When the short-term supply curve (shown by the dashed line) for SRECs  is below Q*, the equilibrium price is P*. When the short-term supply  curve exceeds Q*, the price collapses to zero.  </w:t>
      </w:r>
    </w:p>
    <w:p w14:paraId="0F835074" w14:textId="77D8148B" w:rsidR="009A3279" w:rsidRPr="00D54952" w:rsidRDefault="009A3279" w:rsidP="009A3279">
      <w:pPr>
        <w:pStyle w:val="Caption"/>
        <w:jc w:val="center"/>
        <w:rPr>
          <w:rFonts w:ascii="Times New Roman" w:hAnsi="Times New Roman" w:cs="Times New Roman"/>
        </w:rPr>
      </w:pPr>
    </w:p>
    <w:p w14:paraId="4B2F9ED0" w14:textId="6EDE8084" w:rsidR="00041F41" w:rsidRPr="00D54952" w:rsidRDefault="00041F41" w:rsidP="00D0514B">
      <w:pPr>
        <w:keepNext/>
        <w:tabs>
          <w:tab w:val="left" w:pos="2160"/>
          <w:tab w:val="center" w:pos="4086"/>
        </w:tabs>
        <w:spacing w:before="240" w:after="240" w:line="480" w:lineRule="auto"/>
        <w:ind w:firstLine="720"/>
        <w:rPr>
          <w:rFonts w:ascii="Times New Roman" w:hAnsi="Times New Roman" w:cs="Times New Roman"/>
        </w:rPr>
      </w:pPr>
      <w:r w:rsidRPr="00D54952">
        <w:rPr>
          <w:rFonts w:ascii="Times New Roman" w:hAnsi="Times New Roman" w:cs="Times New Roman"/>
        </w:rPr>
        <w:t>According to Figure 3, based on present installed PV capacity, Pennsylvania’s market will be oversupplied until 2015. It can be inferred that in order to stabilize the SREC market, PV installation must be controlled. Since, Pennsylvania</w:t>
      </w:r>
      <w:r w:rsidRPr="00D54952" w:rsidDel="00741D47">
        <w:rPr>
          <w:rFonts w:ascii="Times New Roman" w:hAnsi="Times New Roman" w:cs="Times New Roman"/>
        </w:rPr>
        <w:t xml:space="preserve"> </w:t>
      </w:r>
      <w:r w:rsidRPr="00D54952">
        <w:rPr>
          <w:rFonts w:ascii="Times New Roman" w:hAnsi="Times New Roman" w:cs="Times New Roman"/>
        </w:rPr>
        <w:t xml:space="preserve">has the smallest SREC requirement in the PJM region, and it allows out-of-state SRECs to be used to meet PA SREC requirements, its market is very sensitive to oversupply. </w:t>
      </w:r>
    </w:p>
    <w:p w14:paraId="7CEC6780" w14:textId="77777777" w:rsidR="00041F41" w:rsidRPr="00D54952" w:rsidRDefault="00041F41" w:rsidP="00D0514B">
      <w:pPr>
        <w:spacing w:before="240" w:after="240" w:line="480" w:lineRule="auto"/>
        <w:ind w:firstLine="720"/>
        <w:rPr>
          <w:rFonts w:ascii="Times New Roman" w:hAnsi="Times New Roman" w:cs="Times New Roman"/>
        </w:rPr>
      </w:pPr>
      <w:r w:rsidRPr="00D54952">
        <w:rPr>
          <w:rFonts w:ascii="Times New Roman" w:hAnsi="Times New Roman" w:cs="Times New Roman"/>
        </w:rPr>
        <w:t xml:space="preserve">As can be seen, there is a great deal of volatility and political risk associated with the SREC market. Such volatility creates a risk of stranded capital where an investment is made </w:t>
      </w:r>
      <w:r w:rsidRPr="00D54952">
        <w:rPr>
          <w:rFonts w:ascii="Times New Roman" w:hAnsi="Times New Roman" w:cs="Times New Roman"/>
        </w:rPr>
        <w:lastRenderedPageBreak/>
        <w:t xml:space="preserve">under conditions conducive to a positive return but subsequent market changes erode the return on investment. This paper conducts an economic analysis to determine if SREC prices have created a problem of stranded capital for investors. </w:t>
      </w:r>
    </w:p>
    <w:p w14:paraId="144BA6D1" w14:textId="77777777" w:rsidR="00041F41" w:rsidRPr="00D54952" w:rsidRDefault="00041F41" w:rsidP="00041F41">
      <w:pPr>
        <w:spacing w:before="240" w:after="240" w:line="480" w:lineRule="auto"/>
        <w:rPr>
          <w:rFonts w:ascii="Times New Roman" w:hAnsi="Times New Roman" w:cs="Times New Roman"/>
          <w:b/>
          <w:color w:val="000000" w:themeColor="text1"/>
        </w:rPr>
      </w:pPr>
      <w:r w:rsidRPr="00D54952">
        <w:rPr>
          <w:rFonts w:ascii="Times New Roman" w:hAnsi="Times New Roman" w:cs="Times New Roman"/>
          <w:b/>
          <w:color w:val="000000" w:themeColor="text1"/>
        </w:rPr>
        <w:t>Methods</w:t>
      </w:r>
    </w:p>
    <w:p w14:paraId="354B6995" w14:textId="77777777" w:rsidR="00041F41" w:rsidRPr="00D54952" w:rsidRDefault="00041F41"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This section first describes briefly the assumptions we made to estimate the capital cost for a PV system. Then, it offers a cost-benefit analysis for the system. Also, breakeven point analysis is done to determine the SREC floor price. The PV system design and the cost estimation model are described fully in the supplement.</w:t>
      </w:r>
      <w:r w:rsidRPr="00D54952">
        <w:rPr>
          <w:rFonts w:ascii="Times New Roman" w:hAnsi="Times New Roman" w:cs="Times New Roman"/>
          <w:b/>
          <w:color w:val="000000" w:themeColor="text1"/>
        </w:rPr>
        <w:tab/>
      </w:r>
    </w:p>
    <w:p w14:paraId="291E41D0" w14:textId="77777777" w:rsidR="00041F41" w:rsidRPr="00D54952" w:rsidRDefault="00041F41" w:rsidP="00041F41">
      <w:pPr>
        <w:pStyle w:val="Heading2"/>
        <w:rPr>
          <w:rFonts w:ascii="Times New Roman" w:hAnsi="Times New Roman" w:cs="Times New Roman"/>
          <w:color w:val="000000" w:themeColor="text1"/>
          <w:sz w:val="24"/>
          <w:szCs w:val="24"/>
        </w:rPr>
      </w:pPr>
      <w:r w:rsidRPr="00D54952">
        <w:rPr>
          <w:rFonts w:ascii="Times New Roman" w:hAnsi="Times New Roman" w:cs="Times New Roman"/>
          <w:color w:val="000000" w:themeColor="text1"/>
          <w:sz w:val="24"/>
          <w:szCs w:val="24"/>
        </w:rPr>
        <w:t>Cost estimation model</w:t>
      </w:r>
    </w:p>
    <w:p w14:paraId="08CF8363" w14:textId="20464D40" w:rsidR="00041F41" w:rsidRPr="00D54952" w:rsidRDefault="00041F41" w:rsidP="00D0514B">
      <w:pPr>
        <w:pStyle w:val="ListParagraph"/>
        <w:tabs>
          <w:tab w:val="left" w:pos="0"/>
        </w:tabs>
        <w:spacing w:before="240" w:after="240" w:line="480" w:lineRule="auto"/>
        <w:ind w:left="0" w:firstLine="720"/>
        <w:contextualSpacing w:val="0"/>
        <w:rPr>
          <w:rFonts w:ascii="Times New Roman" w:hAnsi="Times New Roman" w:cs="Times New Roman"/>
          <w:color w:val="000000" w:themeColor="text1"/>
        </w:rPr>
      </w:pPr>
      <w:r w:rsidRPr="00D54952">
        <w:rPr>
          <w:rFonts w:ascii="Times New Roman" w:hAnsi="Times New Roman" w:cs="Times New Roman"/>
          <w:color w:val="000000" w:themeColor="text1"/>
        </w:rPr>
        <w:t xml:space="preserve">Residential PV systems usually have power between 2-10 </w:t>
      </w:r>
      <w:proofErr w:type="spellStart"/>
      <w:r w:rsidRPr="00D54952">
        <w:rPr>
          <w:rFonts w:ascii="Times New Roman" w:hAnsi="Times New Roman" w:cs="Times New Roman"/>
          <w:color w:val="000000" w:themeColor="text1"/>
        </w:rPr>
        <w:t>kW</w:t>
      </w:r>
      <w:r w:rsidRPr="00D54952">
        <w:rPr>
          <w:rFonts w:ascii="Times New Roman" w:hAnsi="Times New Roman" w:cs="Times New Roman"/>
          <w:color w:val="000000" w:themeColor="text1"/>
          <w:vertAlign w:val="subscript"/>
        </w:rPr>
        <w:t>p</w:t>
      </w:r>
      <w:proofErr w:type="spellEnd"/>
      <w:r w:rsidRPr="00D54952">
        <w:rPr>
          <w:rFonts w:ascii="Times New Roman" w:hAnsi="Times New Roman" w:cs="Times New Roman"/>
          <w:color w:val="000000" w:themeColor="text1"/>
        </w:rPr>
        <w:t xml:space="preserve"> </w:t>
      </w:r>
      <w:r w:rsidRPr="00D54952">
        <w:rPr>
          <w:rFonts w:ascii="Times New Roman" w:hAnsi="Times New Roman" w:cs="Times New Roman"/>
          <w:noProof/>
          <w:color w:val="000000" w:themeColor="text1"/>
        </w:rPr>
        <w:t>(Burns and Kang, 2012)</w:t>
      </w:r>
      <w:r w:rsidRPr="00D54952">
        <w:rPr>
          <w:rFonts w:ascii="Times New Roman" w:hAnsi="Times New Roman" w:cs="Times New Roman"/>
          <w:color w:val="000000" w:themeColor="text1"/>
        </w:rPr>
        <w:t xml:space="preserve">. We have assumed the mean value of 6 </w:t>
      </w:r>
      <w:proofErr w:type="spellStart"/>
      <w:r w:rsidRPr="00D54952">
        <w:rPr>
          <w:rFonts w:ascii="Times New Roman" w:hAnsi="Times New Roman" w:cs="Times New Roman"/>
          <w:color w:val="000000" w:themeColor="text1"/>
        </w:rPr>
        <w:t>kW</w:t>
      </w:r>
      <w:r w:rsidRPr="00D54952">
        <w:rPr>
          <w:rFonts w:ascii="Times New Roman" w:hAnsi="Times New Roman" w:cs="Times New Roman"/>
          <w:color w:val="000000" w:themeColor="text1"/>
          <w:vertAlign w:val="subscript"/>
        </w:rPr>
        <w:t>p</w:t>
      </w:r>
      <w:proofErr w:type="spellEnd"/>
      <w:r w:rsidRPr="00D54952">
        <w:rPr>
          <w:rFonts w:ascii="Times New Roman" w:hAnsi="Times New Roman" w:cs="Times New Roman"/>
          <w:color w:val="000000" w:themeColor="text1"/>
        </w:rPr>
        <w:t xml:space="preserve"> for the PV array size to do our cost-benefit analysis. Furthermore, it is assumed that the PV system is connected to the electric grid. Therefore, there is no need for storage batteries and the system can benefit from the net metering. In sunny days that generated electricity is more than the building’s demand, surplus energy can be fed to the grid and on cloudy days that the amount of energy produced is not enough to meet the building’s electricity requirement, grid electricity will be used. </w:t>
      </w:r>
    </w:p>
    <w:p w14:paraId="1BF010A2" w14:textId="77777777" w:rsidR="00041F41" w:rsidRPr="00D54952" w:rsidRDefault="00041F41" w:rsidP="00041F41">
      <w:pPr>
        <w:pStyle w:val="Heading2"/>
        <w:rPr>
          <w:rFonts w:ascii="Times New Roman" w:hAnsi="Times New Roman" w:cs="Times New Roman"/>
          <w:color w:val="000000" w:themeColor="text1"/>
          <w:sz w:val="24"/>
          <w:szCs w:val="24"/>
        </w:rPr>
      </w:pPr>
      <w:r w:rsidRPr="00D54952">
        <w:rPr>
          <w:rFonts w:ascii="Times New Roman" w:hAnsi="Times New Roman" w:cs="Times New Roman"/>
          <w:color w:val="000000" w:themeColor="text1"/>
          <w:sz w:val="24"/>
          <w:szCs w:val="24"/>
        </w:rPr>
        <w:t>Economic Analysis</w:t>
      </w:r>
    </w:p>
    <w:p w14:paraId="63BADC02" w14:textId="77777777" w:rsidR="00041F41" w:rsidRPr="00D54952" w:rsidRDefault="00041F41" w:rsidP="00D0514B">
      <w:pPr>
        <w:pStyle w:val="zw-paragraph"/>
        <w:spacing w:before="240" w:after="240" w:line="480" w:lineRule="auto"/>
        <w:ind w:firstLine="720"/>
        <w:rPr>
          <w:color w:val="000000" w:themeColor="text1"/>
        </w:rPr>
      </w:pPr>
      <w:r w:rsidRPr="00D54952">
        <w:rPr>
          <w:rStyle w:val="zw-portion"/>
          <w:rFonts w:eastAsiaTheme="majorEastAsia"/>
          <w:color w:val="000000" w:themeColor="text1"/>
        </w:rPr>
        <w:t xml:space="preserve">The objectives of the economic analysis are 1) to find out if the asset’s benefits would outweigh the costs during the lifetime of the PV system and 2) to determine the </w:t>
      </w:r>
      <w:r w:rsidRPr="00D54952">
        <w:rPr>
          <w:color w:val="000000" w:themeColor="text1"/>
        </w:rPr>
        <w:t>required SREC value to allow investors to recoup their costs.</w:t>
      </w:r>
      <w:r w:rsidRPr="00D54952">
        <w:rPr>
          <w:rStyle w:val="zw-portion"/>
          <w:rFonts w:eastAsiaTheme="majorEastAsia"/>
          <w:color w:val="000000" w:themeColor="text1"/>
        </w:rPr>
        <w:t xml:space="preserve"> Financial criteria used in this study are </w:t>
      </w:r>
      <w:r w:rsidRPr="00D54952">
        <w:rPr>
          <w:color w:val="000000" w:themeColor="text1"/>
        </w:rPr>
        <w:t xml:space="preserve">net present value (NPV) and time to achieve zero project balance. The NPV takes into account inflation and returns and it is a comparison between the current and the future values of money. A positive </w:t>
      </w:r>
      <w:r w:rsidRPr="00D54952">
        <w:rPr>
          <w:color w:val="000000" w:themeColor="text1"/>
        </w:rPr>
        <w:lastRenderedPageBreak/>
        <w:t xml:space="preserve">NPV indicates that a PV system project benefits from positive cash inflows during the PV system’s lifetime. Time to achieve zero project balance is the duration needed for an investor to gain back their initial investment. The shorter this time is, the more profitable the project is.  </w:t>
      </w:r>
    </w:p>
    <w:p w14:paraId="12972BAB" w14:textId="77777777" w:rsidR="00041F41" w:rsidRPr="00D54952" w:rsidRDefault="00041F41"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In order to find NPV, the annual cash flow of the system must be calculated. The annual cash flow is the difference between the cash inflows and outflows during any year</w:t>
      </w:r>
      <w:r w:rsidRPr="00D54952">
        <w:rPr>
          <w:rFonts w:ascii="Times New Roman" w:hAnsi="Times New Roman" w:cs="Times New Roman"/>
          <w:i/>
          <w:color w:val="000000" w:themeColor="text1"/>
        </w:rPr>
        <w:t xml:space="preserve">. </w:t>
      </w:r>
      <w:r w:rsidRPr="00D54952">
        <w:rPr>
          <w:rFonts w:ascii="Times New Roman" w:hAnsi="Times New Roman" w:cs="Times New Roman"/>
          <w:color w:val="000000" w:themeColor="text1"/>
        </w:rPr>
        <w:t>The SREC revenue, electricity savings, and incentives are the inflows to the system. Depending on the location, different incentives are available. In this study we consider the federal investment tax credit. However, we ignore state-level programs such as rebates, grants, and loans because they are not always available. During the lifetime of a PV system, it requires maintenance and insurance, which are outflows and are negative. The PV system annual cash flows can be estimated as follow:</w:t>
      </w:r>
    </w:p>
    <w:p w14:paraId="4C730B06" w14:textId="77777777" w:rsidR="00041F41" w:rsidRPr="00D54952" w:rsidRDefault="00041F41" w:rsidP="00041F41">
      <w:pPr>
        <w:spacing w:line="480" w:lineRule="auto"/>
        <w:rPr>
          <w:rFonts w:ascii="Times New Roman" w:hAnsi="Times New Roman" w:cs="Times New Roman"/>
          <w:color w:val="000000" w:themeColor="text1"/>
        </w:rPr>
      </w:pPr>
      <w:r w:rsidRPr="00D54952">
        <w:rPr>
          <w:rFonts w:ascii="Times New Roman" w:hAnsi="Times New Roman" w:cs="Times New Roman"/>
          <w:noProof/>
          <w:color w:val="000000" w:themeColor="text1"/>
        </w:rPr>
        <w:drawing>
          <wp:inline distT="0" distB="0" distL="0" distR="0" wp14:anchorId="7C28F221" wp14:editId="49DDDDB0">
            <wp:extent cx="4971415" cy="5022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1415" cy="502285"/>
                    </a:xfrm>
                    <a:prstGeom prst="rect">
                      <a:avLst/>
                    </a:prstGeom>
                    <a:noFill/>
                    <a:ln>
                      <a:noFill/>
                    </a:ln>
                  </pic:spPr>
                </pic:pic>
              </a:graphicData>
            </a:graphic>
          </wp:inline>
        </w:drawing>
      </w:r>
    </w:p>
    <w:p w14:paraId="747ABF17" w14:textId="77777777" w:rsidR="00041F41" w:rsidRPr="00D54952" w:rsidRDefault="00041F41" w:rsidP="00D0514B">
      <w:pPr>
        <w:spacing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Where </w:t>
      </w:r>
      <w:proofErr w:type="spellStart"/>
      <w:r w:rsidRPr="00D54952">
        <w:rPr>
          <w:rFonts w:ascii="Times New Roman" w:hAnsi="Times New Roman" w:cs="Times New Roman"/>
          <w:i/>
          <w:color w:val="000000" w:themeColor="text1"/>
        </w:rPr>
        <w:t>CF</w:t>
      </w:r>
      <w:r w:rsidRPr="00D54952">
        <w:rPr>
          <w:rFonts w:ascii="Times New Roman" w:hAnsi="Times New Roman" w:cs="Times New Roman"/>
          <w:i/>
          <w:color w:val="000000" w:themeColor="text1"/>
          <w:vertAlign w:val="subscript"/>
        </w:rPr>
        <w:t>n</w:t>
      </w:r>
      <w:proofErr w:type="spellEnd"/>
      <w:r w:rsidRPr="00D54952">
        <w:rPr>
          <w:rFonts w:ascii="Times New Roman" w:hAnsi="Times New Roman" w:cs="Times New Roman"/>
          <w:color w:val="000000" w:themeColor="text1"/>
        </w:rPr>
        <w:t xml:space="preserve"> is the cash flows in year </w:t>
      </w:r>
      <w:r w:rsidRPr="00D54952">
        <w:rPr>
          <w:rFonts w:ascii="Times New Roman" w:hAnsi="Times New Roman" w:cs="Times New Roman"/>
          <w:i/>
          <w:color w:val="000000" w:themeColor="text1"/>
        </w:rPr>
        <w:t>n</w:t>
      </w:r>
      <w:r w:rsidRPr="00D54952">
        <w:rPr>
          <w:rFonts w:ascii="Times New Roman" w:hAnsi="Times New Roman" w:cs="Times New Roman"/>
          <w:color w:val="000000" w:themeColor="text1"/>
        </w:rPr>
        <w:t xml:space="preserve">, </w:t>
      </w:r>
      <w:r w:rsidRPr="00D54952">
        <w:rPr>
          <w:rFonts w:ascii="Times New Roman" w:hAnsi="Times New Roman" w:cs="Times New Roman"/>
          <w:i/>
          <w:color w:val="000000" w:themeColor="text1"/>
        </w:rPr>
        <w:t>V</w:t>
      </w:r>
      <w:r w:rsidRPr="00D54952">
        <w:rPr>
          <w:rFonts w:ascii="Times New Roman" w:hAnsi="Times New Roman" w:cs="Times New Roman"/>
          <w:i/>
          <w:color w:val="000000" w:themeColor="text1"/>
          <w:vertAlign w:val="subscript"/>
        </w:rPr>
        <w:t>SREC</w:t>
      </w:r>
      <w:r w:rsidRPr="00D54952">
        <w:rPr>
          <w:rFonts w:ascii="Times New Roman" w:hAnsi="Times New Roman" w:cs="Times New Roman"/>
          <w:color w:val="000000" w:themeColor="text1"/>
        </w:rPr>
        <w:t xml:space="preserve"> is the annual average price of SREC in $/</w:t>
      </w:r>
      <w:proofErr w:type="spellStart"/>
      <w:r w:rsidRPr="00D54952">
        <w:rPr>
          <w:rFonts w:ascii="Times New Roman" w:hAnsi="Times New Roman" w:cs="Times New Roman"/>
          <w:color w:val="000000" w:themeColor="text1"/>
        </w:rPr>
        <w:t>Mwh</w:t>
      </w:r>
      <w:proofErr w:type="spellEnd"/>
      <w:r w:rsidRPr="00D54952">
        <w:rPr>
          <w:rFonts w:ascii="Times New Roman" w:hAnsi="Times New Roman" w:cs="Times New Roman"/>
          <w:color w:val="000000" w:themeColor="text1"/>
        </w:rPr>
        <w:t xml:space="preserve"> in year </w:t>
      </w:r>
      <w:r w:rsidRPr="00D54952">
        <w:rPr>
          <w:rFonts w:ascii="Times New Roman" w:hAnsi="Times New Roman" w:cs="Times New Roman"/>
          <w:i/>
          <w:color w:val="000000" w:themeColor="text1"/>
        </w:rPr>
        <w:t>n</w:t>
      </w:r>
      <w:r w:rsidRPr="00D54952">
        <w:rPr>
          <w:rFonts w:ascii="Times New Roman" w:hAnsi="Times New Roman" w:cs="Times New Roman"/>
          <w:color w:val="000000" w:themeColor="text1"/>
        </w:rPr>
        <w:t xml:space="preserve">, </w:t>
      </w:r>
      <w:r w:rsidRPr="00D54952">
        <w:rPr>
          <w:rFonts w:ascii="Times New Roman" w:hAnsi="Times New Roman" w:cs="Times New Roman"/>
          <w:i/>
          <w:color w:val="000000" w:themeColor="text1"/>
        </w:rPr>
        <w:t>E</w:t>
      </w:r>
      <w:r w:rsidRPr="00D54952">
        <w:rPr>
          <w:rFonts w:ascii="Times New Roman" w:hAnsi="Times New Roman" w:cs="Times New Roman"/>
          <w:i/>
          <w:color w:val="000000" w:themeColor="text1"/>
          <w:vertAlign w:val="subscript"/>
        </w:rPr>
        <w:t>P</w:t>
      </w:r>
      <w:r w:rsidRPr="00D54952">
        <w:rPr>
          <w:rFonts w:ascii="Times New Roman" w:hAnsi="Times New Roman" w:cs="Times New Roman"/>
          <w:color w:val="000000" w:themeColor="text1"/>
        </w:rPr>
        <w:t xml:space="preserve"> is the amount of produced electricity in kWh in year </w:t>
      </w:r>
      <w:r w:rsidRPr="00D54952">
        <w:rPr>
          <w:rFonts w:ascii="Times New Roman" w:hAnsi="Times New Roman" w:cs="Times New Roman"/>
          <w:i/>
          <w:color w:val="000000" w:themeColor="text1"/>
        </w:rPr>
        <w:t>n</w:t>
      </w:r>
      <w:r w:rsidRPr="00D54952">
        <w:rPr>
          <w:rFonts w:ascii="Times New Roman" w:hAnsi="Times New Roman" w:cs="Times New Roman"/>
          <w:color w:val="000000" w:themeColor="text1"/>
        </w:rPr>
        <w:t xml:space="preserve"> and </w:t>
      </w:r>
      <w:r w:rsidRPr="00D54952">
        <w:rPr>
          <w:rFonts w:ascii="Times New Roman" w:hAnsi="Times New Roman" w:cs="Times New Roman"/>
          <w:i/>
          <w:color w:val="000000" w:themeColor="text1"/>
        </w:rPr>
        <w:t>V</w:t>
      </w:r>
      <w:r w:rsidRPr="00D54952">
        <w:rPr>
          <w:rFonts w:ascii="Times New Roman" w:hAnsi="Times New Roman" w:cs="Times New Roman"/>
          <w:i/>
          <w:color w:val="000000" w:themeColor="text1"/>
          <w:vertAlign w:val="subscript"/>
        </w:rPr>
        <w:t>E</w:t>
      </w:r>
      <w:r w:rsidRPr="00D54952">
        <w:rPr>
          <w:rFonts w:ascii="Times New Roman" w:hAnsi="Times New Roman" w:cs="Times New Roman"/>
          <w:color w:val="000000" w:themeColor="text1"/>
        </w:rPr>
        <w:t xml:space="preserve"> is the electricity price per kWh in year </w:t>
      </w:r>
      <w:r w:rsidRPr="00D54952">
        <w:rPr>
          <w:rFonts w:ascii="Times New Roman" w:hAnsi="Times New Roman" w:cs="Times New Roman"/>
          <w:i/>
          <w:color w:val="000000" w:themeColor="text1"/>
        </w:rPr>
        <w:t>n</w:t>
      </w:r>
      <w:r w:rsidRPr="00D54952">
        <w:rPr>
          <w:rFonts w:ascii="Times New Roman" w:hAnsi="Times New Roman" w:cs="Times New Roman"/>
          <w:color w:val="000000" w:themeColor="text1"/>
        </w:rPr>
        <w:t xml:space="preserve">. FTC is the federal tax credit in dollars (as a percentage of the initial cost) assumed to be paid at the end of the first year. </w:t>
      </w:r>
      <w:r w:rsidRPr="00D54952">
        <w:rPr>
          <w:rFonts w:ascii="Times New Roman" w:hAnsi="Times New Roman" w:cs="Times New Roman"/>
          <w:i/>
          <w:color w:val="000000" w:themeColor="text1"/>
        </w:rPr>
        <w:t>STC</w:t>
      </w:r>
      <w:r w:rsidRPr="00D54952">
        <w:rPr>
          <w:rFonts w:ascii="Times New Roman" w:hAnsi="Times New Roman" w:cs="Times New Roman"/>
          <w:color w:val="000000" w:themeColor="text1"/>
        </w:rPr>
        <w:t xml:space="preserve"> is the state tax credit if it is available. Only Maryland has a tax credit for PV installers. It gives $0.0085/kWh for the produced electricity for the first 5 years of PV system (</w:t>
      </w:r>
      <w:proofErr w:type="spellStart"/>
      <w:r w:rsidRPr="00D54952">
        <w:rPr>
          <w:rFonts w:ascii="Times New Roman" w:hAnsi="Times New Roman" w:cs="Times New Roman"/>
          <w:color w:val="000000" w:themeColor="text1"/>
        </w:rPr>
        <w:t>DSIRE</w:t>
      </w:r>
      <w:r w:rsidRPr="00D54952">
        <w:rPr>
          <w:rFonts w:ascii="Times New Roman" w:hAnsi="Times New Roman" w:cs="Times New Roman"/>
          <w:color w:val="000000" w:themeColor="text1"/>
          <w:vertAlign w:val="superscript"/>
        </w:rPr>
        <w:t>c</w:t>
      </w:r>
      <w:proofErr w:type="spellEnd"/>
      <w:r w:rsidRPr="00D54952">
        <w:rPr>
          <w:rFonts w:ascii="Times New Roman" w:hAnsi="Times New Roman" w:cs="Times New Roman"/>
          <w:color w:val="000000" w:themeColor="text1"/>
        </w:rPr>
        <w:t xml:space="preserve">). </w:t>
      </w:r>
      <w:r w:rsidRPr="00D54952">
        <w:rPr>
          <w:rFonts w:ascii="Times New Roman" w:hAnsi="Times New Roman" w:cs="Times New Roman"/>
          <w:i/>
          <w:color w:val="000000" w:themeColor="text1"/>
        </w:rPr>
        <w:t>C</w:t>
      </w:r>
      <w:r w:rsidRPr="00D54952">
        <w:rPr>
          <w:rFonts w:ascii="Times New Roman" w:hAnsi="Times New Roman" w:cs="Times New Roman"/>
          <w:i/>
          <w:color w:val="000000" w:themeColor="text1"/>
          <w:vertAlign w:val="subscript"/>
        </w:rPr>
        <w:t>M</w:t>
      </w:r>
      <w:r w:rsidRPr="00D54952">
        <w:rPr>
          <w:rFonts w:ascii="Times New Roman" w:hAnsi="Times New Roman" w:cs="Times New Roman"/>
          <w:color w:val="000000" w:themeColor="text1"/>
        </w:rPr>
        <w:t xml:space="preserve"> and </w:t>
      </w:r>
      <w:r w:rsidRPr="00D54952">
        <w:rPr>
          <w:rFonts w:ascii="Times New Roman" w:hAnsi="Times New Roman" w:cs="Times New Roman"/>
          <w:i/>
          <w:color w:val="000000" w:themeColor="text1"/>
        </w:rPr>
        <w:t>C</w:t>
      </w:r>
      <w:r w:rsidRPr="00D54952">
        <w:rPr>
          <w:rFonts w:ascii="Times New Roman" w:hAnsi="Times New Roman" w:cs="Times New Roman"/>
          <w:i/>
          <w:color w:val="000000" w:themeColor="text1"/>
          <w:vertAlign w:val="subscript"/>
        </w:rPr>
        <w:t>I</w:t>
      </w:r>
      <w:r w:rsidRPr="00D54952">
        <w:rPr>
          <w:rFonts w:ascii="Times New Roman" w:hAnsi="Times New Roman" w:cs="Times New Roman"/>
          <w:color w:val="000000" w:themeColor="text1"/>
        </w:rPr>
        <w:t xml:space="preserve"> are the annual maintenance and insurance fees, and they are 0.5% of the PV system capital cost </w:t>
      </w:r>
      <w:r w:rsidRPr="00D54952">
        <w:rPr>
          <w:rFonts w:ascii="Times New Roman" w:hAnsi="Times New Roman" w:cs="Times New Roman"/>
          <w:noProof/>
          <w:color w:val="000000" w:themeColor="text1"/>
        </w:rPr>
        <w:t>(Burns and Kang, 2012)</w:t>
      </w:r>
      <w:r w:rsidRPr="00D54952">
        <w:rPr>
          <w:rFonts w:ascii="Times New Roman" w:hAnsi="Times New Roman" w:cs="Times New Roman"/>
          <w:color w:val="000000" w:themeColor="text1"/>
        </w:rPr>
        <w:t xml:space="preserve">. Electricity price is not constant and is based on a 20-year average escalation rate reported by Burns and Kang (2012). SREC, electricity prices, and the electricity escalation rates are shown in Table 1.  </w:t>
      </w:r>
    </w:p>
    <w:p w14:paraId="2401D45C" w14:textId="77777777" w:rsidR="00041F41" w:rsidRPr="00D54952" w:rsidRDefault="00041F41"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lastRenderedPageBreak/>
        <w:t xml:space="preserve">To calculate the net present value of the PV system, annual cash flows during the lifetime of the PV system are first discounted, then they are summed, and finally the initial investment, </w:t>
      </w:r>
      <w:r w:rsidRPr="00D54952">
        <w:rPr>
          <w:rFonts w:ascii="Times New Roman" w:hAnsi="Times New Roman" w:cs="Times New Roman"/>
          <w:i/>
          <w:color w:val="000000" w:themeColor="text1"/>
        </w:rPr>
        <w:t>C</w:t>
      </w:r>
      <w:r w:rsidRPr="00D54952">
        <w:rPr>
          <w:rFonts w:ascii="Times New Roman" w:hAnsi="Times New Roman" w:cs="Times New Roman"/>
          <w:i/>
          <w:color w:val="000000" w:themeColor="text1"/>
          <w:vertAlign w:val="subscript"/>
        </w:rPr>
        <w:t>0</w:t>
      </w:r>
      <w:r w:rsidRPr="00D54952">
        <w:rPr>
          <w:rFonts w:ascii="Times New Roman" w:hAnsi="Times New Roman" w:cs="Times New Roman"/>
          <w:color w:val="000000" w:themeColor="text1"/>
        </w:rPr>
        <w:t>, is subtracted as illustrated in Eq</w:t>
      </w:r>
      <w:proofErr w:type="gramStart"/>
      <w:r w:rsidRPr="00D54952">
        <w:rPr>
          <w:rFonts w:ascii="Times New Roman" w:hAnsi="Times New Roman" w:cs="Times New Roman"/>
          <w:color w:val="000000" w:themeColor="text1"/>
        </w:rPr>
        <w:t>.(</w:t>
      </w:r>
      <w:proofErr w:type="gramEnd"/>
      <w:r w:rsidRPr="00D54952">
        <w:rPr>
          <w:rFonts w:ascii="Times New Roman" w:hAnsi="Times New Roman" w:cs="Times New Roman"/>
          <w:color w:val="000000" w:themeColor="text1"/>
        </w:rPr>
        <w:t>2).</w:t>
      </w:r>
    </w:p>
    <w:p w14:paraId="753CA2C3" w14:textId="77777777" w:rsidR="00041F41" w:rsidRPr="00D54952" w:rsidRDefault="00041F41" w:rsidP="00041F41">
      <w:pPr>
        <w:spacing w:after="240" w:line="480" w:lineRule="auto"/>
        <w:rPr>
          <w:rFonts w:ascii="Times New Roman" w:hAnsi="Times New Roman" w:cs="Times New Roman"/>
          <w:color w:val="000000" w:themeColor="text1"/>
        </w:rPr>
      </w:pPr>
      <w:r w:rsidRPr="00D54952">
        <w:rPr>
          <w:rFonts w:ascii="Times New Roman" w:hAnsi="Times New Roman" w:cs="Times New Roman"/>
          <w:noProof/>
          <w:color w:val="000000" w:themeColor="text1"/>
        </w:rPr>
        <w:drawing>
          <wp:inline distT="0" distB="0" distL="0" distR="0" wp14:anchorId="5F8E92F6" wp14:editId="7BA8C207">
            <wp:extent cx="4971415" cy="64389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1415" cy="643890"/>
                    </a:xfrm>
                    <a:prstGeom prst="rect">
                      <a:avLst/>
                    </a:prstGeom>
                    <a:noFill/>
                    <a:ln>
                      <a:noFill/>
                    </a:ln>
                  </pic:spPr>
                </pic:pic>
              </a:graphicData>
            </a:graphic>
          </wp:inline>
        </w:drawing>
      </w:r>
    </w:p>
    <w:p w14:paraId="323D0EC6" w14:textId="77777777" w:rsidR="00041F41" w:rsidRPr="00D54952" w:rsidRDefault="00041F41" w:rsidP="00D0514B">
      <w:pPr>
        <w:spacing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The discount rate is </w:t>
      </w:r>
      <w:proofErr w:type="spellStart"/>
      <w:r w:rsidRPr="00D54952">
        <w:rPr>
          <w:rFonts w:ascii="Times New Roman" w:hAnsi="Times New Roman" w:cs="Times New Roman"/>
          <w:i/>
          <w:color w:val="000000" w:themeColor="text1"/>
        </w:rPr>
        <w:t>i</w:t>
      </w:r>
      <w:proofErr w:type="spellEnd"/>
      <w:r w:rsidRPr="00D54952">
        <w:rPr>
          <w:rFonts w:ascii="Times New Roman" w:hAnsi="Times New Roman" w:cs="Times New Roman"/>
          <w:color w:val="000000" w:themeColor="text1"/>
        </w:rPr>
        <w:t xml:space="preserve"> and </w:t>
      </w:r>
      <w:r w:rsidRPr="00D54952">
        <w:rPr>
          <w:rFonts w:ascii="Times New Roman" w:hAnsi="Times New Roman" w:cs="Times New Roman"/>
          <w:i/>
          <w:color w:val="000000" w:themeColor="text1"/>
        </w:rPr>
        <w:t>N</w:t>
      </w:r>
      <w:r w:rsidRPr="00D54952">
        <w:rPr>
          <w:rFonts w:ascii="Times New Roman" w:hAnsi="Times New Roman" w:cs="Times New Roman"/>
          <w:color w:val="000000" w:themeColor="text1"/>
        </w:rPr>
        <w:t xml:space="preserve"> is the project lifespan, which is 25 years. The discount rate used in this study is 3% </w:t>
      </w:r>
      <w:r w:rsidRPr="00D54952">
        <w:rPr>
          <w:rFonts w:ascii="Times New Roman" w:hAnsi="Times New Roman" w:cs="Times New Roman"/>
          <w:noProof/>
          <w:color w:val="000000" w:themeColor="text1"/>
        </w:rPr>
        <w:t>(Burns and Kang, 2012)</w:t>
      </w:r>
      <w:r w:rsidRPr="00D54952">
        <w:rPr>
          <w:rFonts w:ascii="Times New Roman" w:hAnsi="Times New Roman" w:cs="Times New Roman"/>
          <w:color w:val="000000" w:themeColor="text1"/>
        </w:rPr>
        <w:t xml:space="preserve">. Project balance at early years of the PV system is negative due to the substantial initial investment. It gradually increases because of savings of electricity production and SREC generation. Time to zero project balance, </w:t>
      </w:r>
      <w:proofErr w:type="spellStart"/>
      <w:proofErr w:type="gramStart"/>
      <w:r w:rsidRPr="00D54952">
        <w:rPr>
          <w:rFonts w:ascii="Times New Roman" w:hAnsi="Times New Roman" w:cs="Times New Roman"/>
          <w:i/>
          <w:color w:val="000000" w:themeColor="text1"/>
        </w:rPr>
        <w:t>pb</w:t>
      </w:r>
      <w:proofErr w:type="spellEnd"/>
      <w:proofErr w:type="gramEnd"/>
      <w:r w:rsidRPr="00D54952">
        <w:rPr>
          <w:rFonts w:ascii="Times New Roman" w:hAnsi="Times New Roman" w:cs="Times New Roman"/>
          <w:color w:val="000000" w:themeColor="text1"/>
        </w:rPr>
        <w:t>, is the first time when the project balance becomes equal or bigger than zero:</w:t>
      </w:r>
      <w:r w:rsidRPr="00D54952">
        <w:rPr>
          <w:rFonts w:ascii="Times New Roman" w:hAnsi="Times New Roman" w:cs="Times New Roman"/>
          <w:b/>
          <w:noProof/>
          <w:color w:val="000000" w:themeColor="text1"/>
        </w:rPr>
        <w:drawing>
          <wp:inline distT="0" distB="0" distL="0" distR="0" wp14:anchorId="14287E82" wp14:editId="7089ED5B">
            <wp:extent cx="4971415" cy="6438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415" cy="643890"/>
                    </a:xfrm>
                    <a:prstGeom prst="rect">
                      <a:avLst/>
                    </a:prstGeom>
                    <a:noFill/>
                    <a:ln>
                      <a:noFill/>
                    </a:ln>
                  </pic:spPr>
                </pic:pic>
              </a:graphicData>
            </a:graphic>
          </wp:inline>
        </w:drawing>
      </w:r>
    </w:p>
    <w:p w14:paraId="6B6C8630" w14:textId="77777777" w:rsidR="00041F41" w:rsidRPr="00D54952" w:rsidRDefault="00041F41"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Also, in order to find the required SREC value to allow investors to recoup their costs in different states, a breakeven point analysis is done. This threshold is the minimum SREC price required to make the net present value greater than zero at the end of the PV system’s lifetime, 25 years. Any factor in Eq</w:t>
      </w:r>
      <w:proofErr w:type="gramStart"/>
      <w:r w:rsidRPr="00D54952">
        <w:rPr>
          <w:rFonts w:ascii="Times New Roman" w:hAnsi="Times New Roman" w:cs="Times New Roman"/>
          <w:color w:val="000000" w:themeColor="text1"/>
        </w:rPr>
        <w:t>.(</w:t>
      </w:r>
      <w:proofErr w:type="gramEnd"/>
      <w:r w:rsidRPr="00D54952">
        <w:rPr>
          <w:rFonts w:ascii="Times New Roman" w:hAnsi="Times New Roman" w:cs="Times New Roman"/>
          <w:color w:val="000000" w:themeColor="text1"/>
        </w:rPr>
        <w:t>1) that affects the NPV can affect the break-even point value: the capital cost, electricity price, the amount of produced electricity, maintenance and insurance fees, federal and state tax credits. One factor that affects the SREC breakeven point and is not apparent in Eq</w:t>
      </w:r>
      <w:proofErr w:type="gramStart"/>
      <w:r w:rsidRPr="00D54952">
        <w:rPr>
          <w:rFonts w:ascii="Times New Roman" w:hAnsi="Times New Roman" w:cs="Times New Roman"/>
          <w:color w:val="000000" w:themeColor="text1"/>
        </w:rPr>
        <w:t>.(</w:t>
      </w:r>
      <w:proofErr w:type="gramEnd"/>
      <w:r w:rsidRPr="00D54952">
        <w:rPr>
          <w:rFonts w:ascii="Times New Roman" w:hAnsi="Times New Roman" w:cs="Times New Roman"/>
          <w:color w:val="000000" w:themeColor="text1"/>
        </w:rPr>
        <w:t xml:space="preserve">1) is the PV system size: the smaller a PV system is, the higher initial investment per watt ($/watt) it requires. To find SREC floors, we first estimate the capital cost of PV systems with capacities between 2-10 </w:t>
      </w:r>
      <w:proofErr w:type="spellStart"/>
      <w:r w:rsidRPr="00D54952">
        <w:rPr>
          <w:rFonts w:ascii="Times New Roman" w:hAnsi="Times New Roman" w:cs="Times New Roman"/>
          <w:color w:val="000000" w:themeColor="text1"/>
        </w:rPr>
        <w:t>kW</w:t>
      </w:r>
      <w:r w:rsidRPr="00D54952">
        <w:rPr>
          <w:rFonts w:ascii="Times New Roman" w:hAnsi="Times New Roman" w:cs="Times New Roman"/>
          <w:color w:val="000000" w:themeColor="text1"/>
          <w:vertAlign w:val="subscript"/>
        </w:rPr>
        <w:t>p</w:t>
      </w:r>
      <w:proofErr w:type="spellEnd"/>
      <w:r w:rsidRPr="00D54952">
        <w:rPr>
          <w:rFonts w:ascii="Times New Roman" w:hAnsi="Times New Roman" w:cs="Times New Roman"/>
          <w:color w:val="000000" w:themeColor="text1"/>
        </w:rPr>
        <w:t xml:space="preserve"> using the model developed in this paper. We then </w:t>
      </w:r>
      <w:r w:rsidRPr="00D54952">
        <w:rPr>
          <w:rFonts w:ascii="Times New Roman" w:hAnsi="Times New Roman" w:cs="Times New Roman"/>
          <w:color w:val="000000" w:themeColor="text1"/>
        </w:rPr>
        <w:lastRenderedPageBreak/>
        <w:t>calculate the NPV with ascending values of SREC, and recorded the value where NPV became positive.</w:t>
      </w:r>
    </w:p>
    <w:p w14:paraId="3D64CB7C" w14:textId="77777777" w:rsidR="008D2C9F" w:rsidRPr="00D54952" w:rsidRDefault="008D2C9F" w:rsidP="008D2C9F">
      <w:pPr>
        <w:pStyle w:val="Heading1"/>
        <w:rPr>
          <w:color w:val="000000" w:themeColor="text1"/>
        </w:rPr>
      </w:pPr>
      <w:r w:rsidRPr="00D54952">
        <w:rPr>
          <w:color w:val="000000" w:themeColor="text1"/>
        </w:rPr>
        <w:t>Results and discussion</w:t>
      </w:r>
    </w:p>
    <w:p w14:paraId="5EDF2B30" w14:textId="3C408C5D" w:rsidR="008D2C9F"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Table 1 outlines the capital cost of the system, NPV and time to achieve zero project balance (discounted payback time) for each of the states. Also, electricity price, electricity escalation rates and SREC prices used in economic analysis are illustrated in Table 1. The project balance of the system over time for each state is shown in Figure 5. Unlike the analysis of Burn and Kang (2011), which found that the initial investment would be recovered in all states approximately within 15 years, our study shows that in </w:t>
      </w:r>
      <w:r w:rsidR="00B045BD">
        <w:rPr>
          <w:rFonts w:ascii="Times New Roman" w:hAnsi="Times New Roman" w:cs="Times New Roman"/>
          <w:color w:val="000000" w:themeColor="text1"/>
        </w:rPr>
        <w:t>four</w:t>
      </w:r>
      <w:r w:rsidRPr="00D54952">
        <w:rPr>
          <w:rFonts w:ascii="Times New Roman" w:hAnsi="Times New Roman" w:cs="Times New Roman"/>
          <w:color w:val="000000" w:themeColor="text1"/>
        </w:rPr>
        <w:t xml:space="preserve"> states current market prices do not allow for positive return on investme</w:t>
      </w:r>
      <w:r w:rsidR="00B045BD">
        <w:rPr>
          <w:rFonts w:ascii="Times New Roman" w:hAnsi="Times New Roman" w:cs="Times New Roman"/>
          <w:color w:val="000000" w:themeColor="text1"/>
        </w:rPr>
        <w:t>nt. Only in the District of Columbia and New Jersey</w:t>
      </w:r>
      <w:r w:rsidRPr="00D54952">
        <w:rPr>
          <w:rFonts w:ascii="Times New Roman" w:hAnsi="Times New Roman" w:cs="Times New Roman"/>
          <w:color w:val="000000" w:themeColor="text1"/>
        </w:rPr>
        <w:t xml:space="preserve"> the </w:t>
      </w:r>
      <w:r w:rsidR="00B045BD">
        <w:rPr>
          <w:rFonts w:ascii="Times New Roman" w:hAnsi="Times New Roman" w:cs="Times New Roman"/>
          <w:color w:val="000000" w:themeColor="text1"/>
        </w:rPr>
        <w:t>returns on investment happen within 7 and 10 years respectively.</w:t>
      </w:r>
      <w:r w:rsidRPr="00D54952">
        <w:rPr>
          <w:rFonts w:ascii="Times New Roman" w:hAnsi="Times New Roman" w:cs="Times New Roman"/>
          <w:color w:val="000000" w:themeColor="text1"/>
        </w:rPr>
        <w:t xml:space="preserve"> Consequently, there is a concern that past PV investments have become stranded capital</w:t>
      </w:r>
      <w:r w:rsidR="00B045BD">
        <w:rPr>
          <w:rFonts w:ascii="Times New Roman" w:hAnsi="Times New Roman" w:cs="Times New Roman"/>
          <w:color w:val="000000" w:themeColor="text1"/>
        </w:rPr>
        <w:t xml:space="preserve"> in other four states</w:t>
      </w:r>
      <w:r w:rsidRPr="00D54952">
        <w:rPr>
          <w:rFonts w:ascii="Times New Roman" w:hAnsi="Times New Roman" w:cs="Times New Roman"/>
          <w:color w:val="000000" w:themeColor="text1"/>
        </w:rPr>
        <w:t>.</w:t>
      </w:r>
    </w:p>
    <w:p w14:paraId="697483CA" w14:textId="77777777" w:rsidR="003A059F" w:rsidRDefault="003A059F" w:rsidP="003A059F">
      <w:pPr>
        <w:pStyle w:val="Caption"/>
        <w:keepNext/>
        <w:spacing w:after="0"/>
        <w:ind w:left="11"/>
        <w:rPr>
          <w:rFonts w:ascii="Times New Roman" w:hAnsi="Times New Roman" w:cs="Times New Roman"/>
          <w:b w:val="0"/>
          <w:color w:val="auto"/>
          <w:sz w:val="20"/>
          <w:szCs w:val="20"/>
        </w:rPr>
      </w:pPr>
      <w:proofErr w:type="gramStart"/>
      <w:r w:rsidRPr="005C4D27">
        <w:rPr>
          <w:rFonts w:ascii="Times New Roman" w:hAnsi="Times New Roman" w:cs="Times New Roman"/>
          <w:color w:val="auto"/>
          <w:sz w:val="20"/>
          <w:szCs w:val="20"/>
        </w:rPr>
        <w:t xml:space="preserve">Table </w:t>
      </w:r>
      <w:r w:rsidRPr="005C4D27">
        <w:rPr>
          <w:rFonts w:ascii="Times New Roman" w:hAnsi="Times New Roman" w:cs="Times New Roman"/>
          <w:color w:val="auto"/>
          <w:sz w:val="20"/>
          <w:szCs w:val="20"/>
        </w:rPr>
        <w:fldChar w:fldCharType="begin"/>
      </w:r>
      <w:r w:rsidRPr="005C4D27">
        <w:rPr>
          <w:rFonts w:ascii="Times New Roman" w:hAnsi="Times New Roman" w:cs="Times New Roman"/>
          <w:color w:val="auto"/>
          <w:sz w:val="20"/>
          <w:szCs w:val="20"/>
        </w:rPr>
        <w:instrText xml:space="preserve"> SEQ Table \* ARABIC </w:instrText>
      </w:r>
      <w:r w:rsidRPr="005C4D27">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5C4D27">
        <w:rPr>
          <w:rFonts w:ascii="Times New Roman" w:hAnsi="Times New Roman" w:cs="Times New Roman"/>
          <w:color w:val="auto"/>
          <w:sz w:val="20"/>
          <w:szCs w:val="20"/>
        </w:rPr>
        <w:fldChar w:fldCharType="end"/>
      </w:r>
      <w:r w:rsidRPr="005C4D27">
        <w:rPr>
          <w:rFonts w:ascii="Times New Roman" w:hAnsi="Times New Roman" w:cs="Times New Roman"/>
          <w:color w:val="auto"/>
          <w:sz w:val="20"/>
          <w:szCs w:val="20"/>
        </w:rPr>
        <w:t>.</w:t>
      </w:r>
      <w:proofErr w:type="gramEnd"/>
      <w:r w:rsidRPr="005C4D27">
        <w:rPr>
          <w:rFonts w:ascii="Times New Roman" w:hAnsi="Times New Roman" w:cs="Times New Roman"/>
          <w:color w:val="auto"/>
          <w:sz w:val="20"/>
          <w:szCs w:val="20"/>
        </w:rPr>
        <w:t xml:space="preserve"> </w:t>
      </w:r>
      <w:r>
        <w:rPr>
          <w:rFonts w:ascii="Times New Roman" w:hAnsi="Times New Roman" w:cs="Times New Roman"/>
          <w:b w:val="0"/>
          <w:color w:val="auto"/>
          <w:sz w:val="20"/>
          <w:szCs w:val="20"/>
        </w:rPr>
        <w:t xml:space="preserve"> </w:t>
      </w:r>
      <w:r w:rsidRPr="008614DA">
        <w:rPr>
          <w:rFonts w:ascii="Times New Roman" w:hAnsi="Times New Roman" w:cs="Times New Roman"/>
          <w:b w:val="0"/>
          <w:color w:val="auto"/>
          <w:sz w:val="20"/>
          <w:szCs w:val="20"/>
        </w:rPr>
        <w:t>Electricity prices, escalation rates and</w:t>
      </w:r>
      <w:r>
        <w:rPr>
          <w:rFonts w:ascii="Times New Roman" w:hAnsi="Times New Roman" w:cs="Times New Roman"/>
          <w:b w:val="0"/>
          <w:color w:val="auto"/>
          <w:sz w:val="20"/>
          <w:szCs w:val="20"/>
        </w:rPr>
        <w:t xml:space="preserve"> SREC prices used in this study,</w:t>
      </w:r>
      <w:r w:rsidRPr="008614DA">
        <w:rPr>
          <w:rFonts w:ascii="Times New Roman" w:hAnsi="Times New Roman" w:cs="Times New Roman"/>
          <w:b w:val="0"/>
          <w:color w:val="auto"/>
          <w:sz w:val="20"/>
          <w:szCs w:val="20"/>
        </w:rPr>
        <w:t xml:space="preserve"> PV capital costs, NPVs and payback times</w:t>
      </w:r>
      <w:r>
        <w:rPr>
          <w:rFonts w:ascii="Times New Roman" w:hAnsi="Times New Roman" w:cs="Times New Roman"/>
          <w:b w:val="0"/>
          <w:color w:val="auto"/>
          <w:sz w:val="20"/>
          <w:szCs w:val="20"/>
        </w:rPr>
        <w:t xml:space="preserve"> for a PV system with a capacity of 6 kW located in different states. </w:t>
      </w:r>
    </w:p>
    <w:tbl>
      <w:tblPr>
        <w:tblStyle w:val="TableGrid"/>
        <w:tblW w:w="8868" w:type="dxa"/>
        <w:jc w:val="center"/>
        <w:tblLayout w:type="fixed"/>
        <w:tblLook w:val="04A0" w:firstRow="1" w:lastRow="0" w:firstColumn="1" w:lastColumn="0" w:noHBand="0" w:noVBand="1"/>
      </w:tblPr>
      <w:tblGrid>
        <w:gridCol w:w="768"/>
        <w:gridCol w:w="1050"/>
        <w:gridCol w:w="1136"/>
        <w:gridCol w:w="1136"/>
        <w:gridCol w:w="1136"/>
        <w:gridCol w:w="852"/>
        <w:gridCol w:w="2790"/>
      </w:tblGrid>
      <w:tr w:rsidR="003A059F" w:rsidRPr="007202C5" w14:paraId="4DA83B03" w14:textId="77777777" w:rsidTr="002A2796">
        <w:trPr>
          <w:jc w:val="center"/>
        </w:trPr>
        <w:tc>
          <w:tcPr>
            <w:tcW w:w="768" w:type="dxa"/>
            <w:tcBorders>
              <w:left w:val="nil"/>
              <w:bottom w:val="single" w:sz="4" w:space="0" w:color="auto"/>
              <w:right w:val="nil"/>
            </w:tcBorders>
            <w:vAlign w:val="center"/>
          </w:tcPr>
          <w:p w14:paraId="35F0DC10"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State</w:t>
            </w:r>
          </w:p>
        </w:tc>
        <w:tc>
          <w:tcPr>
            <w:tcW w:w="1050" w:type="dxa"/>
            <w:tcBorders>
              <w:left w:val="nil"/>
              <w:bottom w:val="single" w:sz="4" w:space="0" w:color="auto"/>
              <w:right w:val="nil"/>
            </w:tcBorders>
            <w:vAlign w:val="center"/>
          </w:tcPr>
          <w:p w14:paraId="74371911"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 xml:space="preserve">Electricity </w:t>
            </w:r>
            <w:proofErr w:type="spellStart"/>
            <w:r w:rsidRPr="007202C5">
              <w:rPr>
                <w:rFonts w:ascii="Times New Roman" w:hAnsi="Times New Roman" w:cs="Times New Roman"/>
                <w:sz w:val="20"/>
                <w:szCs w:val="20"/>
              </w:rPr>
              <w:t>price</w:t>
            </w:r>
            <w:r>
              <w:rPr>
                <w:rFonts w:ascii="Times New Roman" w:hAnsi="Times New Roman" w:cs="Times New Roman"/>
                <w:sz w:val="20"/>
                <w:szCs w:val="20"/>
                <w:vertAlign w:val="superscript"/>
              </w:rPr>
              <w:t>a</w:t>
            </w:r>
            <w:proofErr w:type="spellEnd"/>
            <w:r w:rsidRPr="007202C5">
              <w:rPr>
                <w:rFonts w:ascii="Times New Roman" w:hAnsi="Times New Roman" w:cs="Times New Roman"/>
                <w:sz w:val="20"/>
                <w:szCs w:val="20"/>
              </w:rPr>
              <w:t xml:space="preserve"> ($/kWh)</w:t>
            </w:r>
          </w:p>
        </w:tc>
        <w:tc>
          <w:tcPr>
            <w:tcW w:w="1136" w:type="dxa"/>
            <w:tcBorders>
              <w:left w:val="nil"/>
              <w:bottom w:val="single" w:sz="4" w:space="0" w:color="auto"/>
              <w:right w:val="nil"/>
            </w:tcBorders>
            <w:vAlign w:val="center"/>
          </w:tcPr>
          <w:p w14:paraId="00C9976B"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 xml:space="preserve">Electricity escalation </w:t>
            </w:r>
            <w:proofErr w:type="spellStart"/>
            <w:r w:rsidRPr="007202C5">
              <w:rPr>
                <w:rFonts w:ascii="Times New Roman" w:hAnsi="Times New Roman" w:cs="Times New Roman"/>
                <w:sz w:val="20"/>
                <w:szCs w:val="20"/>
              </w:rPr>
              <w:t>rate</w:t>
            </w:r>
            <w:r>
              <w:rPr>
                <w:rFonts w:ascii="Times New Roman" w:hAnsi="Times New Roman" w:cs="Times New Roman"/>
                <w:sz w:val="20"/>
                <w:szCs w:val="20"/>
                <w:vertAlign w:val="superscript"/>
              </w:rPr>
              <w:t>a</w:t>
            </w:r>
            <w:proofErr w:type="spellEnd"/>
          </w:p>
        </w:tc>
        <w:tc>
          <w:tcPr>
            <w:tcW w:w="1136" w:type="dxa"/>
            <w:tcBorders>
              <w:left w:val="nil"/>
              <w:bottom w:val="single" w:sz="4" w:space="0" w:color="auto"/>
              <w:right w:val="nil"/>
            </w:tcBorders>
            <w:vAlign w:val="center"/>
          </w:tcPr>
          <w:p w14:paraId="50C28942" w14:textId="77777777" w:rsidR="003A059F" w:rsidRPr="007202C5" w:rsidRDefault="003A059F" w:rsidP="002A2796">
            <w:pPr>
              <w:jc w:val="center"/>
              <w:rPr>
                <w:rFonts w:ascii="Times New Roman" w:hAnsi="Times New Roman" w:cs="Times New Roman"/>
                <w:sz w:val="20"/>
                <w:szCs w:val="20"/>
                <w:vertAlign w:val="superscript"/>
              </w:rPr>
            </w:pPr>
            <w:r w:rsidRPr="007202C5">
              <w:rPr>
                <w:rFonts w:ascii="Times New Roman" w:hAnsi="Times New Roman" w:cs="Times New Roman"/>
                <w:sz w:val="20"/>
                <w:szCs w:val="20"/>
              </w:rPr>
              <w:t xml:space="preserve">SREC </w:t>
            </w:r>
            <w:proofErr w:type="spellStart"/>
            <w:r w:rsidRPr="007202C5">
              <w:rPr>
                <w:rFonts w:ascii="Times New Roman" w:hAnsi="Times New Roman" w:cs="Times New Roman"/>
                <w:sz w:val="20"/>
                <w:szCs w:val="20"/>
              </w:rPr>
              <w:t>price</w:t>
            </w:r>
            <w:r>
              <w:rPr>
                <w:rFonts w:ascii="Times New Roman" w:hAnsi="Times New Roman" w:cs="Times New Roman"/>
                <w:sz w:val="20"/>
                <w:szCs w:val="20"/>
                <w:vertAlign w:val="superscript"/>
              </w:rPr>
              <w:t>b</w:t>
            </w:r>
            <w:proofErr w:type="spellEnd"/>
          </w:p>
          <w:p w14:paraId="52189B51"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w:t>
            </w:r>
            <w:proofErr w:type="spellStart"/>
            <w:r w:rsidRPr="007202C5">
              <w:rPr>
                <w:rFonts w:ascii="Times New Roman" w:hAnsi="Times New Roman" w:cs="Times New Roman"/>
                <w:sz w:val="20"/>
                <w:szCs w:val="20"/>
              </w:rPr>
              <w:t>MWh</w:t>
            </w:r>
            <w:proofErr w:type="spellEnd"/>
            <w:r w:rsidRPr="007202C5">
              <w:rPr>
                <w:rFonts w:ascii="Times New Roman" w:hAnsi="Times New Roman" w:cs="Times New Roman"/>
                <w:sz w:val="20"/>
                <w:szCs w:val="20"/>
              </w:rPr>
              <w:t>)</w:t>
            </w:r>
          </w:p>
        </w:tc>
        <w:tc>
          <w:tcPr>
            <w:tcW w:w="1136" w:type="dxa"/>
            <w:tcBorders>
              <w:left w:val="nil"/>
              <w:bottom w:val="single" w:sz="4" w:space="0" w:color="auto"/>
              <w:right w:val="nil"/>
            </w:tcBorders>
            <w:vAlign w:val="center"/>
          </w:tcPr>
          <w:p w14:paraId="150B5EC6"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PV Capital cost ($/watt)</w:t>
            </w:r>
          </w:p>
        </w:tc>
        <w:tc>
          <w:tcPr>
            <w:tcW w:w="852" w:type="dxa"/>
            <w:tcBorders>
              <w:left w:val="nil"/>
              <w:bottom w:val="single" w:sz="4" w:space="0" w:color="auto"/>
              <w:right w:val="nil"/>
            </w:tcBorders>
            <w:vAlign w:val="center"/>
          </w:tcPr>
          <w:p w14:paraId="703F9E6E"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NPV ($)</w:t>
            </w:r>
          </w:p>
        </w:tc>
        <w:tc>
          <w:tcPr>
            <w:tcW w:w="2790" w:type="dxa"/>
            <w:tcBorders>
              <w:left w:val="nil"/>
              <w:bottom w:val="single" w:sz="4" w:space="0" w:color="auto"/>
              <w:right w:val="nil"/>
            </w:tcBorders>
            <w:vAlign w:val="center"/>
          </w:tcPr>
          <w:p w14:paraId="53ADCD42"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Time to zero project balance (year)</w:t>
            </w:r>
          </w:p>
        </w:tc>
      </w:tr>
      <w:tr w:rsidR="003A059F" w:rsidRPr="007202C5" w14:paraId="6BD282EA" w14:textId="77777777" w:rsidTr="002A2796">
        <w:trPr>
          <w:jc w:val="center"/>
        </w:trPr>
        <w:tc>
          <w:tcPr>
            <w:tcW w:w="768" w:type="dxa"/>
            <w:tcBorders>
              <w:left w:val="nil"/>
              <w:bottom w:val="nil"/>
              <w:right w:val="nil"/>
            </w:tcBorders>
            <w:vAlign w:val="bottom"/>
          </w:tcPr>
          <w:p w14:paraId="49ECBA5B"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DC</w:t>
            </w:r>
          </w:p>
        </w:tc>
        <w:tc>
          <w:tcPr>
            <w:tcW w:w="1050" w:type="dxa"/>
            <w:tcBorders>
              <w:left w:val="nil"/>
              <w:bottom w:val="nil"/>
              <w:right w:val="nil"/>
            </w:tcBorders>
            <w:vAlign w:val="bottom"/>
          </w:tcPr>
          <w:p w14:paraId="19B60DDA"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0.1401</w:t>
            </w:r>
          </w:p>
        </w:tc>
        <w:tc>
          <w:tcPr>
            <w:tcW w:w="1136" w:type="dxa"/>
            <w:tcBorders>
              <w:left w:val="nil"/>
              <w:bottom w:val="nil"/>
              <w:right w:val="nil"/>
            </w:tcBorders>
            <w:vAlign w:val="bottom"/>
          </w:tcPr>
          <w:p w14:paraId="783E2109"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0.002807</w:t>
            </w:r>
          </w:p>
        </w:tc>
        <w:tc>
          <w:tcPr>
            <w:tcW w:w="1136" w:type="dxa"/>
            <w:tcBorders>
              <w:left w:val="nil"/>
              <w:bottom w:val="nil"/>
              <w:right w:val="nil"/>
            </w:tcBorders>
            <w:vAlign w:val="bottom"/>
          </w:tcPr>
          <w:p w14:paraId="028642FF" w14:textId="77777777" w:rsidR="003A059F" w:rsidRPr="007202C5" w:rsidRDefault="003A059F" w:rsidP="002A2796">
            <w:pPr>
              <w:jc w:val="center"/>
              <w:rPr>
                <w:rFonts w:ascii="Times New Roman" w:hAnsi="Times New Roman" w:cs="Times New Roman"/>
                <w:sz w:val="20"/>
                <w:szCs w:val="20"/>
              </w:rPr>
            </w:pPr>
            <w:r>
              <w:rPr>
                <w:rFonts w:ascii="Times New Roman" w:hAnsi="Times New Roman" w:cs="Times New Roman"/>
                <w:sz w:val="20"/>
                <w:szCs w:val="20"/>
              </w:rPr>
              <w:t>480</w:t>
            </w:r>
          </w:p>
        </w:tc>
        <w:tc>
          <w:tcPr>
            <w:tcW w:w="1136" w:type="dxa"/>
            <w:tcBorders>
              <w:left w:val="nil"/>
              <w:bottom w:val="nil"/>
              <w:right w:val="nil"/>
            </w:tcBorders>
            <w:vAlign w:val="bottom"/>
          </w:tcPr>
          <w:p w14:paraId="73C4D353" w14:textId="77777777" w:rsidR="003A059F" w:rsidRPr="007202C5" w:rsidRDefault="003A059F" w:rsidP="002A2796">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5.88</w:t>
            </w:r>
          </w:p>
        </w:tc>
        <w:tc>
          <w:tcPr>
            <w:tcW w:w="852" w:type="dxa"/>
            <w:tcBorders>
              <w:left w:val="nil"/>
              <w:bottom w:val="nil"/>
              <w:right w:val="nil"/>
            </w:tcBorders>
            <w:vAlign w:val="center"/>
          </w:tcPr>
          <w:p w14:paraId="60EC1B2D" w14:textId="77777777" w:rsidR="003A059F" w:rsidRPr="007202C5" w:rsidRDefault="003A059F" w:rsidP="002A2796">
            <w:pPr>
              <w:jc w:val="center"/>
              <w:rPr>
                <w:rFonts w:ascii="Times New Roman" w:hAnsi="Times New Roman" w:cs="Times New Roman"/>
                <w:sz w:val="20"/>
                <w:szCs w:val="20"/>
              </w:rPr>
            </w:pPr>
            <w:r>
              <w:rPr>
                <w:rFonts w:ascii="Times New Roman" w:hAnsi="Times New Roman" w:cs="Times New Roman"/>
                <w:sz w:val="20"/>
                <w:szCs w:val="20"/>
              </w:rPr>
              <w:t>60920</w:t>
            </w:r>
          </w:p>
        </w:tc>
        <w:tc>
          <w:tcPr>
            <w:tcW w:w="2790" w:type="dxa"/>
            <w:tcBorders>
              <w:left w:val="nil"/>
              <w:bottom w:val="nil"/>
              <w:right w:val="nil"/>
            </w:tcBorders>
            <w:vAlign w:val="center"/>
          </w:tcPr>
          <w:p w14:paraId="5CDB8036" w14:textId="77777777" w:rsidR="003A059F" w:rsidRPr="007202C5" w:rsidRDefault="003A059F" w:rsidP="002A2796">
            <w:pPr>
              <w:jc w:val="center"/>
              <w:rPr>
                <w:rFonts w:ascii="Times New Roman" w:hAnsi="Times New Roman" w:cs="Times New Roman"/>
                <w:sz w:val="20"/>
                <w:szCs w:val="20"/>
              </w:rPr>
            </w:pPr>
            <w:r>
              <w:rPr>
                <w:rFonts w:ascii="Times New Roman" w:hAnsi="Times New Roman" w:cs="Times New Roman"/>
                <w:sz w:val="20"/>
                <w:szCs w:val="20"/>
              </w:rPr>
              <w:t>7</w:t>
            </w:r>
          </w:p>
        </w:tc>
      </w:tr>
      <w:tr w:rsidR="003A059F" w:rsidRPr="007202C5" w14:paraId="11709DEE" w14:textId="77777777" w:rsidTr="002A2796">
        <w:trPr>
          <w:jc w:val="center"/>
        </w:trPr>
        <w:tc>
          <w:tcPr>
            <w:tcW w:w="768" w:type="dxa"/>
            <w:tcBorders>
              <w:top w:val="nil"/>
              <w:left w:val="nil"/>
              <w:bottom w:val="nil"/>
              <w:right w:val="nil"/>
            </w:tcBorders>
            <w:vAlign w:val="bottom"/>
          </w:tcPr>
          <w:p w14:paraId="05F5290C"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DE</w:t>
            </w:r>
          </w:p>
        </w:tc>
        <w:tc>
          <w:tcPr>
            <w:tcW w:w="1050" w:type="dxa"/>
            <w:tcBorders>
              <w:top w:val="nil"/>
              <w:left w:val="nil"/>
              <w:bottom w:val="nil"/>
              <w:right w:val="nil"/>
            </w:tcBorders>
            <w:vAlign w:val="bottom"/>
          </w:tcPr>
          <w:p w14:paraId="29346357"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0.1380</w:t>
            </w:r>
          </w:p>
        </w:tc>
        <w:tc>
          <w:tcPr>
            <w:tcW w:w="1136" w:type="dxa"/>
            <w:tcBorders>
              <w:top w:val="nil"/>
              <w:left w:val="nil"/>
              <w:bottom w:val="nil"/>
              <w:right w:val="nil"/>
            </w:tcBorders>
            <w:vAlign w:val="bottom"/>
          </w:tcPr>
          <w:p w14:paraId="59D3BA00"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0.002199</w:t>
            </w:r>
          </w:p>
        </w:tc>
        <w:tc>
          <w:tcPr>
            <w:tcW w:w="1136" w:type="dxa"/>
            <w:tcBorders>
              <w:top w:val="nil"/>
              <w:left w:val="nil"/>
              <w:bottom w:val="nil"/>
              <w:right w:val="nil"/>
            </w:tcBorders>
            <w:vAlign w:val="bottom"/>
          </w:tcPr>
          <w:p w14:paraId="2A937116" w14:textId="51DF4829" w:rsidR="003A059F" w:rsidRPr="007202C5" w:rsidRDefault="005B6623" w:rsidP="002A2796">
            <w:pPr>
              <w:jc w:val="center"/>
              <w:rPr>
                <w:rFonts w:ascii="Times New Roman" w:hAnsi="Times New Roman" w:cs="Times New Roman"/>
                <w:sz w:val="20"/>
                <w:szCs w:val="20"/>
              </w:rPr>
            </w:pPr>
            <w:r>
              <w:rPr>
                <w:rFonts w:ascii="Times New Roman" w:hAnsi="Times New Roman" w:cs="Times New Roman"/>
                <w:sz w:val="20"/>
                <w:szCs w:val="20"/>
              </w:rPr>
              <w:t>25</w:t>
            </w:r>
          </w:p>
        </w:tc>
        <w:tc>
          <w:tcPr>
            <w:tcW w:w="1136" w:type="dxa"/>
            <w:tcBorders>
              <w:top w:val="nil"/>
              <w:left w:val="nil"/>
              <w:bottom w:val="nil"/>
              <w:right w:val="nil"/>
            </w:tcBorders>
            <w:vAlign w:val="bottom"/>
          </w:tcPr>
          <w:p w14:paraId="75661FB9" w14:textId="77777777" w:rsidR="003A059F" w:rsidRPr="007202C5" w:rsidRDefault="003A059F" w:rsidP="002A2796">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5.62</w:t>
            </w:r>
          </w:p>
        </w:tc>
        <w:tc>
          <w:tcPr>
            <w:tcW w:w="852" w:type="dxa"/>
            <w:tcBorders>
              <w:top w:val="nil"/>
              <w:left w:val="nil"/>
              <w:bottom w:val="nil"/>
              <w:right w:val="nil"/>
            </w:tcBorders>
            <w:vAlign w:val="center"/>
          </w:tcPr>
          <w:p w14:paraId="69DBE807" w14:textId="415ECF60" w:rsidR="003A059F" w:rsidRPr="007202C5" w:rsidRDefault="003A059F" w:rsidP="00300BF8">
            <w:pPr>
              <w:jc w:val="center"/>
              <w:rPr>
                <w:rFonts w:ascii="Times New Roman" w:hAnsi="Times New Roman" w:cs="Times New Roman"/>
                <w:sz w:val="20"/>
                <w:szCs w:val="20"/>
              </w:rPr>
            </w:pPr>
            <w:r>
              <w:rPr>
                <w:rFonts w:ascii="Times New Roman" w:hAnsi="Times New Roman" w:cs="Times New Roman"/>
                <w:sz w:val="20"/>
                <w:szCs w:val="20"/>
              </w:rPr>
              <w:t>-</w:t>
            </w:r>
            <w:r w:rsidR="00300BF8">
              <w:rPr>
                <w:rFonts w:ascii="Times New Roman" w:hAnsi="Times New Roman" w:cs="Times New Roman"/>
                <w:sz w:val="20"/>
                <w:szCs w:val="20"/>
              </w:rPr>
              <w:t>5102</w:t>
            </w:r>
          </w:p>
        </w:tc>
        <w:tc>
          <w:tcPr>
            <w:tcW w:w="2790" w:type="dxa"/>
            <w:tcBorders>
              <w:top w:val="nil"/>
              <w:left w:val="nil"/>
              <w:bottom w:val="nil"/>
              <w:right w:val="nil"/>
            </w:tcBorders>
            <w:vAlign w:val="center"/>
          </w:tcPr>
          <w:p w14:paraId="34613D12"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Not within project lifetime</w:t>
            </w:r>
          </w:p>
        </w:tc>
      </w:tr>
      <w:tr w:rsidR="003A059F" w:rsidRPr="007202C5" w14:paraId="031AB7C9" w14:textId="77777777" w:rsidTr="002A2796">
        <w:trPr>
          <w:jc w:val="center"/>
        </w:trPr>
        <w:tc>
          <w:tcPr>
            <w:tcW w:w="768" w:type="dxa"/>
            <w:tcBorders>
              <w:top w:val="nil"/>
              <w:left w:val="nil"/>
              <w:bottom w:val="nil"/>
              <w:right w:val="nil"/>
            </w:tcBorders>
            <w:vAlign w:val="bottom"/>
          </w:tcPr>
          <w:p w14:paraId="28676464"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MD</w:t>
            </w:r>
          </w:p>
        </w:tc>
        <w:tc>
          <w:tcPr>
            <w:tcW w:w="1050" w:type="dxa"/>
            <w:tcBorders>
              <w:top w:val="nil"/>
              <w:left w:val="nil"/>
              <w:bottom w:val="nil"/>
              <w:right w:val="nil"/>
            </w:tcBorders>
            <w:vAlign w:val="bottom"/>
          </w:tcPr>
          <w:p w14:paraId="21831B42"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0.1432</w:t>
            </w:r>
          </w:p>
        </w:tc>
        <w:tc>
          <w:tcPr>
            <w:tcW w:w="1136" w:type="dxa"/>
            <w:tcBorders>
              <w:top w:val="nil"/>
              <w:left w:val="nil"/>
              <w:bottom w:val="nil"/>
              <w:right w:val="nil"/>
            </w:tcBorders>
            <w:vAlign w:val="bottom"/>
          </w:tcPr>
          <w:p w14:paraId="3DB97F07"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0.002329</w:t>
            </w:r>
          </w:p>
        </w:tc>
        <w:tc>
          <w:tcPr>
            <w:tcW w:w="1136" w:type="dxa"/>
            <w:tcBorders>
              <w:top w:val="nil"/>
              <w:left w:val="nil"/>
              <w:bottom w:val="nil"/>
              <w:right w:val="nil"/>
            </w:tcBorders>
            <w:vAlign w:val="bottom"/>
          </w:tcPr>
          <w:p w14:paraId="104B1766"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140</w:t>
            </w:r>
          </w:p>
        </w:tc>
        <w:tc>
          <w:tcPr>
            <w:tcW w:w="1136" w:type="dxa"/>
            <w:tcBorders>
              <w:top w:val="nil"/>
              <w:left w:val="nil"/>
              <w:bottom w:val="nil"/>
              <w:right w:val="nil"/>
            </w:tcBorders>
            <w:vAlign w:val="bottom"/>
          </w:tcPr>
          <w:p w14:paraId="2BCD4E17" w14:textId="77777777" w:rsidR="003A059F" w:rsidRPr="007202C5" w:rsidRDefault="003A059F" w:rsidP="002A2796">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5.9</w:t>
            </w:r>
          </w:p>
        </w:tc>
        <w:tc>
          <w:tcPr>
            <w:tcW w:w="852" w:type="dxa"/>
            <w:tcBorders>
              <w:top w:val="nil"/>
              <w:left w:val="nil"/>
              <w:bottom w:val="nil"/>
              <w:right w:val="nil"/>
            </w:tcBorders>
            <w:vAlign w:val="center"/>
          </w:tcPr>
          <w:p w14:paraId="7E399E5F" w14:textId="56476E94" w:rsidR="003A059F" w:rsidRPr="007202C5" w:rsidRDefault="0095115E" w:rsidP="002A2796">
            <w:pPr>
              <w:jc w:val="center"/>
              <w:rPr>
                <w:rFonts w:ascii="Times New Roman" w:hAnsi="Times New Roman" w:cs="Times New Roman"/>
                <w:sz w:val="20"/>
                <w:szCs w:val="20"/>
              </w:rPr>
            </w:pPr>
            <w:r>
              <w:rPr>
                <w:rFonts w:ascii="Times New Roman" w:hAnsi="Times New Roman" w:cs="Times New Roman"/>
                <w:sz w:val="20"/>
                <w:szCs w:val="20"/>
              </w:rPr>
              <w:t>-4517</w:t>
            </w:r>
          </w:p>
        </w:tc>
        <w:tc>
          <w:tcPr>
            <w:tcW w:w="2790" w:type="dxa"/>
            <w:tcBorders>
              <w:top w:val="nil"/>
              <w:left w:val="nil"/>
              <w:bottom w:val="nil"/>
              <w:right w:val="nil"/>
            </w:tcBorders>
            <w:vAlign w:val="center"/>
          </w:tcPr>
          <w:p w14:paraId="037D9070" w14:textId="5FEE9044" w:rsidR="003A059F" w:rsidRPr="007202C5" w:rsidRDefault="00300BF8" w:rsidP="002A2796">
            <w:pPr>
              <w:jc w:val="center"/>
              <w:rPr>
                <w:rFonts w:ascii="Times New Roman" w:hAnsi="Times New Roman" w:cs="Times New Roman"/>
                <w:sz w:val="20"/>
                <w:szCs w:val="20"/>
              </w:rPr>
            </w:pPr>
            <w:r w:rsidRPr="007202C5">
              <w:rPr>
                <w:rFonts w:ascii="Times New Roman" w:hAnsi="Times New Roman" w:cs="Times New Roman"/>
                <w:sz w:val="20"/>
                <w:szCs w:val="20"/>
              </w:rPr>
              <w:t>Not within project lifetime</w:t>
            </w:r>
          </w:p>
        </w:tc>
      </w:tr>
      <w:tr w:rsidR="003A059F" w:rsidRPr="007202C5" w14:paraId="6CF717FF" w14:textId="77777777" w:rsidTr="002A2796">
        <w:trPr>
          <w:jc w:val="center"/>
        </w:trPr>
        <w:tc>
          <w:tcPr>
            <w:tcW w:w="768" w:type="dxa"/>
            <w:tcBorders>
              <w:top w:val="nil"/>
              <w:left w:val="nil"/>
              <w:bottom w:val="nil"/>
              <w:right w:val="nil"/>
            </w:tcBorders>
            <w:vAlign w:val="bottom"/>
          </w:tcPr>
          <w:p w14:paraId="33095C1B"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NJ</w:t>
            </w:r>
          </w:p>
        </w:tc>
        <w:tc>
          <w:tcPr>
            <w:tcW w:w="1050" w:type="dxa"/>
            <w:tcBorders>
              <w:top w:val="nil"/>
              <w:left w:val="nil"/>
              <w:bottom w:val="nil"/>
              <w:right w:val="nil"/>
            </w:tcBorders>
            <w:vAlign w:val="bottom"/>
          </w:tcPr>
          <w:p w14:paraId="091F5999"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0.1657</w:t>
            </w:r>
          </w:p>
        </w:tc>
        <w:tc>
          <w:tcPr>
            <w:tcW w:w="1136" w:type="dxa"/>
            <w:tcBorders>
              <w:top w:val="nil"/>
              <w:left w:val="nil"/>
              <w:bottom w:val="nil"/>
              <w:right w:val="nil"/>
            </w:tcBorders>
            <w:vAlign w:val="bottom"/>
          </w:tcPr>
          <w:p w14:paraId="12BCE846"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0.001778</w:t>
            </w:r>
          </w:p>
        </w:tc>
        <w:tc>
          <w:tcPr>
            <w:tcW w:w="1136" w:type="dxa"/>
            <w:tcBorders>
              <w:top w:val="nil"/>
              <w:left w:val="nil"/>
              <w:bottom w:val="nil"/>
              <w:right w:val="nil"/>
            </w:tcBorders>
            <w:vAlign w:val="bottom"/>
          </w:tcPr>
          <w:p w14:paraId="742786EA" w14:textId="77777777" w:rsidR="003A059F" w:rsidRPr="007202C5" w:rsidRDefault="003A059F" w:rsidP="002A2796">
            <w:pPr>
              <w:jc w:val="center"/>
              <w:rPr>
                <w:rFonts w:ascii="Times New Roman" w:hAnsi="Times New Roman" w:cs="Times New Roman"/>
                <w:sz w:val="20"/>
                <w:szCs w:val="20"/>
              </w:rPr>
            </w:pPr>
            <w:r>
              <w:rPr>
                <w:rFonts w:ascii="Times New Roman" w:hAnsi="Times New Roman" w:cs="Times New Roman"/>
                <w:sz w:val="20"/>
                <w:szCs w:val="20"/>
              </w:rPr>
              <w:t>131</w:t>
            </w:r>
          </w:p>
        </w:tc>
        <w:tc>
          <w:tcPr>
            <w:tcW w:w="1136" w:type="dxa"/>
            <w:tcBorders>
              <w:top w:val="nil"/>
              <w:left w:val="nil"/>
              <w:bottom w:val="nil"/>
              <w:right w:val="nil"/>
            </w:tcBorders>
            <w:vAlign w:val="bottom"/>
          </w:tcPr>
          <w:p w14:paraId="2B6FB5C5" w14:textId="77777777" w:rsidR="003A059F" w:rsidRPr="007202C5" w:rsidRDefault="003A059F" w:rsidP="002A2796">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5.94</w:t>
            </w:r>
          </w:p>
        </w:tc>
        <w:tc>
          <w:tcPr>
            <w:tcW w:w="852" w:type="dxa"/>
            <w:tcBorders>
              <w:top w:val="nil"/>
              <w:left w:val="nil"/>
              <w:bottom w:val="nil"/>
              <w:right w:val="nil"/>
            </w:tcBorders>
            <w:vAlign w:val="center"/>
          </w:tcPr>
          <w:p w14:paraId="779D1CA8" w14:textId="37C562E0" w:rsidR="003A059F" w:rsidRPr="007202C5" w:rsidRDefault="0095115E" w:rsidP="002A2796">
            <w:pPr>
              <w:jc w:val="center"/>
              <w:rPr>
                <w:rFonts w:ascii="Times New Roman" w:hAnsi="Times New Roman" w:cs="Times New Roman"/>
                <w:sz w:val="20"/>
                <w:szCs w:val="20"/>
              </w:rPr>
            </w:pPr>
            <w:r>
              <w:rPr>
                <w:rFonts w:ascii="Times New Roman" w:hAnsi="Times New Roman" w:cs="Times New Roman"/>
                <w:sz w:val="20"/>
                <w:szCs w:val="20"/>
              </w:rPr>
              <w:t>32031</w:t>
            </w:r>
          </w:p>
        </w:tc>
        <w:tc>
          <w:tcPr>
            <w:tcW w:w="2790" w:type="dxa"/>
            <w:tcBorders>
              <w:top w:val="nil"/>
              <w:left w:val="nil"/>
              <w:bottom w:val="nil"/>
              <w:right w:val="nil"/>
            </w:tcBorders>
            <w:vAlign w:val="center"/>
          </w:tcPr>
          <w:p w14:paraId="61614DEB" w14:textId="79BD33DE" w:rsidR="003A059F" w:rsidRPr="007202C5" w:rsidRDefault="003A059F" w:rsidP="003714DE">
            <w:pPr>
              <w:jc w:val="center"/>
              <w:rPr>
                <w:rFonts w:ascii="Times New Roman" w:hAnsi="Times New Roman" w:cs="Times New Roman"/>
                <w:sz w:val="20"/>
                <w:szCs w:val="20"/>
              </w:rPr>
            </w:pPr>
            <w:r>
              <w:rPr>
                <w:rFonts w:ascii="Times New Roman" w:hAnsi="Times New Roman" w:cs="Times New Roman"/>
                <w:sz w:val="20"/>
                <w:szCs w:val="20"/>
              </w:rPr>
              <w:t>1</w:t>
            </w:r>
            <w:r w:rsidR="003714DE">
              <w:rPr>
                <w:rFonts w:ascii="Times New Roman" w:hAnsi="Times New Roman" w:cs="Times New Roman"/>
                <w:sz w:val="20"/>
                <w:szCs w:val="20"/>
              </w:rPr>
              <w:t>0</w:t>
            </w:r>
          </w:p>
        </w:tc>
      </w:tr>
      <w:tr w:rsidR="003A059F" w:rsidRPr="007202C5" w14:paraId="75BA6B7E" w14:textId="77777777" w:rsidTr="002A2796">
        <w:trPr>
          <w:jc w:val="center"/>
        </w:trPr>
        <w:tc>
          <w:tcPr>
            <w:tcW w:w="768" w:type="dxa"/>
            <w:tcBorders>
              <w:top w:val="nil"/>
              <w:left w:val="nil"/>
              <w:bottom w:val="nil"/>
              <w:right w:val="nil"/>
            </w:tcBorders>
            <w:vAlign w:val="bottom"/>
          </w:tcPr>
          <w:p w14:paraId="5E60737E"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OH</w:t>
            </w:r>
          </w:p>
        </w:tc>
        <w:tc>
          <w:tcPr>
            <w:tcW w:w="1050" w:type="dxa"/>
            <w:tcBorders>
              <w:top w:val="nil"/>
              <w:left w:val="nil"/>
              <w:bottom w:val="nil"/>
              <w:right w:val="nil"/>
            </w:tcBorders>
            <w:vAlign w:val="bottom"/>
          </w:tcPr>
          <w:p w14:paraId="353B8B4E"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0.1132</w:t>
            </w:r>
          </w:p>
        </w:tc>
        <w:tc>
          <w:tcPr>
            <w:tcW w:w="1136" w:type="dxa"/>
            <w:tcBorders>
              <w:top w:val="nil"/>
              <w:left w:val="nil"/>
              <w:bottom w:val="nil"/>
              <w:right w:val="nil"/>
            </w:tcBorders>
            <w:vAlign w:val="bottom"/>
          </w:tcPr>
          <w:p w14:paraId="485C03B4"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0.000178</w:t>
            </w:r>
          </w:p>
        </w:tc>
        <w:tc>
          <w:tcPr>
            <w:tcW w:w="1136" w:type="dxa"/>
            <w:tcBorders>
              <w:top w:val="nil"/>
              <w:left w:val="nil"/>
              <w:bottom w:val="nil"/>
              <w:right w:val="nil"/>
            </w:tcBorders>
            <w:vAlign w:val="bottom"/>
          </w:tcPr>
          <w:p w14:paraId="0D06FE77" w14:textId="08A0F2F1" w:rsidR="003A059F" w:rsidRPr="007202C5" w:rsidRDefault="005B6623" w:rsidP="002A2796">
            <w:pPr>
              <w:jc w:val="center"/>
              <w:rPr>
                <w:rFonts w:ascii="Times New Roman" w:hAnsi="Times New Roman" w:cs="Times New Roman"/>
                <w:sz w:val="20"/>
                <w:szCs w:val="20"/>
              </w:rPr>
            </w:pPr>
            <w:r>
              <w:rPr>
                <w:rFonts w:ascii="Times New Roman" w:hAnsi="Times New Roman" w:cs="Times New Roman"/>
                <w:sz w:val="20"/>
                <w:szCs w:val="20"/>
              </w:rPr>
              <w:t>16</w:t>
            </w:r>
          </w:p>
        </w:tc>
        <w:tc>
          <w:tcPr>
            <w:tcW w:w="1136" w:type="dxa"/>
            <w:tcBorders>
              <w:top w:val="nil"/>
              <w:left w:val="nil"/>
              <w:bottom w:val="nil"/>
              <w:right w:val="nil"/>
            </w:tcBorders>
            <w:vAlign w:val="bottom"/>
          </w:tcPr>
          <w:p w14:paraId="605CC830" w14:textId="77777777" w:rsidR="003A059F" w:rsidRPr="007202C5" w:rsidRDefault="003A059F" w:rsidP="002A2796">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5.87</w:t>
            </w:r>
          </w:p>
        </w:tc>
        <w:tc>
          <w:tcPr>
            <w:tcW w:w="852" w:type="dxa"/>
            <w:tcBorders>
              <w:top w:val="nil"/>
              <w:left w:val="nil"/>
              <w:bottom w:val="nil"/>
              <w:right w:val="nil"/>
            </w:tcBorders>
            <w:vAlign w:val="center"/>
          </w:tcPr>
          <w:p w14:paraId="6278B2AD" w14:textId="7FDD2403" w:rsidR="003A059F" w:rsidRPr="007202C5" w:rsidRDefault="003A059F" w:rsidP="0095115E">
            <w:pPr>
              <w:jc w:val="center"/>
              <w:rPr>
                <w:rFonts w:ascii="Times New Roman" w:hAnsi="Times New Roman" w:cs="Times New Roman"/>
                <w:sz w:val="20"/>
                <w:szCs w:val="20"/>
              </w:rPr>
            </w:pPr>
            <w:r>
              <w:rPr>
                <w:rFonts w:ascii="Times New Roman" w:hAnsi="Times New Roman" w:cs="Times New Roman"/>
                <w:sz w:val="20"/>
                <w:szCs w:val="20"/>
              </w:rPr>
              <w:t>-1</w:t>
            </w:r>
            <w:r w:rsidR="0095115E">
              <w:rPr>
                <w:rFonts w:ascii="Times New Roman" w:hAnsi="Times New Roman" w:cs="Times New Roman"/>
                <w:sz w:val="20"/>
                <w:szCs w:val="20"/>
              </w:rPr>
              <w:t>8282</w:t>
            </w:r>
          </w:p>
        </w:tc>
        <w:tc>
          <w:tcPr>
            <w:tcW w:w="2790" w:type="dxa"/>
            <w:tcBorders>
              <w:top w:val="nil"/>
              <w:left w:val="nil"/>
              <w:bottom w:val="nil"/>
              <w:right w:val="nil"/>
            </w:tcBorders>
            <w:vAlign w:val="center"/>
          </w:tcPr>
          <w:p w14:paraId="4B6B7D80" w14:textId="77777777" w:rsidR="003A059F" w:rsidRPr="007202C5" w:rsidRDefault="003A059F" w:rsidP="002A2796">
            <w:pPr>
              <w:jc w:val="center"/>
              <w:rPr>
                <w:rFonts w:ascii="Times New Roman" w:hAnsi="Times New Roman" w:cs="Times New Roman"/>
                <w:sz w:val="20"/>
                <w:szCs w:val="20"/>
              </w:rPr>
            </w:pPr>
            <w:r w:rsidRPr="007202C5">
              <w:rPr>
                <w:rFonts w:ascii="Times New Roman" w:hAnsi="Times New Roman" w:cs="Times New Roman"/>
                <w:sz w:val="20"/>
                <w:szCs w:val="20"/>
              </w:rPr>
              <w:t>Not within project lifetime</w:t>
            </w:r>
          </w:p>
        </w:tc>
      </w:tr>
      <w:tr w:rsidR="003A059F" w:rsidRPr="007202C5" w14:paraId="4BDE6FE8" w14:textId="77777777" w:rsidTr="003714DE">
        <w:trPr>
          <w:jc w:val="center"/>
        </w:trPr>
        <w:tc>
          <w:tcPr>
            <w:tcW w:w="768" w:type="dxa"/>
            <w:tcBorders>
              <w:top w:val="nil"/>
              <w:left w:val="nil"/>
              <w:right w:val="nil"/>
            </w:tcBorders>
            <w:vAlign w:val="bottom"/>
          </w:tcPr>
          <w:p w14:paraId="0BBAB25E" w14:textId="77777777" w:rsidR="003A059F" w:rsidRPr="007202C5" w:rsidRDefault="003A059F" w:rsidP="003714DE">
            <w:pPr>
              <w:jc w:val="center"/>
              <w:rPr>
                <w:rFonts w:ascii="Times New Roman" w:hAnsi="Times New Roman" w:cs="Times New Roman"/>
                <w:sz w:val="20"/>
                <w:szCs w:val="20"/>
              </w:rPr>
            </w:pPr>
            <w:r w:rsidRPr="007202C5">
              <w:rPr>
                <w:rFonts w:ascii="Times New Roman" w:hAnsi="Times New Roman" w:cs="Times New Roman"/>
                <w:sz w:val="20"/>
                <w:szCs w:val="20"/>
              </w:rPr>
              <w:t>PA</w:t>
            </w:r>
          </w:p>
        </w:tc>
        <w:tc>
          <w:tcPr>
            <w:tcW w:w="1050" w:type="dxa"/>
            <w:tcBorders>
              <w:top w:val="nil"/>
              <w:left w:val="nil"/>
              <w:right w:val="nil"/>
            </w:tcBorders>
            <w:vAlign w:val="bottom"/>
          </w:tcPr>
          <w:p w14:paraId="145981B7" w14:textId="77777777" w:rsidR="003A059F" w:rsidRPr="007202C5" w:rsidRDefault="003A059F" w:rsidP="003714DE">
            <w:pPr>
              <w:jc w:val="center"/>
              <w:rPr>
                <w:rFonts w:ascii="Times New Roman" w:hAnsi="Times New Roman" w:cs="Times New Roman"/>
                <w:sz w:val="20"/>
                <w:szCs w:val="20"/>
              </w:rPr>
            </w:pPr>
            <w:r w:rsidRPr="007202C5">
              <w:rPr>
                <w:rFonts w:ascii="Times New Roman" w:hAnsi="Times New Roman" w:cs="Times New Roman"/>
                <w:sz w:val="20"/>
                <w:szCs w:val="20"/>
              </w:rPr>
              <w:t>0.1270</w:t>
            </w:r>
          </w:p>
        </w:tc>
        <w:tc>
          <w:tcPr>
            <w:tcW w:w="1136" w:type="dxa"/>
            <w:tcBorders>
              <w:top w:val="nil"/>
              <w:left w:val="nil"/>
              <w:right w:val="nil"/>
            </w:tcBorders>
            <w:vAlign w:val="bottom"/>
          </w:tcPr>
          <w:p w14:paraId="48D1FA7C" w14:textId="77777777" w:rsidR="003A059F" w:rsidRPr="007202C5" w:rsidRDefault="003A059F" w:rsidP="003714DE">
            <w:pPr>
              <w:jc w:val="center"/>
              <w:rPr>
                <w:rFonts w:ascii="Times New Roman" w:hAnsi="Times New Roman" w:cs="Times New Roman"/>
                <w:sz w:val="20"/>
                <w:szCs w:val="20"/>
              </w:rPr>
            </w:pPr>
            <w:r w:rsidRPr="007202C5">
              <w:rPr>
                <w:rFonts w:ascii="Times New Roman" w:hAnsi="Times New Roman" w:cs="Times New Roman"/>
                <w:sz w:val="20"/>
                <w:szCs w:val="20"/>
              </w:rPr>
              <w:t>0.000735</w:t>
            </w:r>
          </w:p>
        </w:tc>
        <w:tc>
          <w:tcPr>
            <w:tcW w:w="1136" w:type="dxa"/>
            <w:tcBorders>
              <w:top w:val="nil"/>
              <w:left w:val="nil"/>
              <w:right w:val="nil"/>
            </w:tcBorders>
            <w:vAlign w:val="bottom"/>
          </w:tcPr>
          <w:p w14:paraId="3A8338F2" w14:textId="617D462E" w:rsidR="003A059F" w:rsidRPr="007202C5" w:rsidRDefault="003A059F" w:rsidP="003714DE">
            <w:pPr>
              <w:jc w:val="center"/>
              <w:rPr>
                <w:rFonts w:ascii="Times New Roman" w:hAnsi="Times New Roman" w:cs="Times New Roman"/>
                <w:sz w:val="20"/>
                <w:szCs w:val="20"/>
              </w:rPr>
            </w:pPr>
            <w:r>
              <w:rPr>
                <w:rFonts w:ascii="Times New Roman" w:hAnsi="Times New Roman" w:cs="Times New Roman"/>
                <w:sz w:val="20"/>
                <w:szCs w:val="20"/>
              </w:rPr>
              <w:t>1</w:t>
            </w:r>
            <w:r w:rsidR="002A2796">
              <w:rPr>
                <w:rFonts w:ascii="Times New Roman" w:hAnsi="Times New Roman" w:cs="Times New Roman"/>
                <w:sz w:val="20"/>
                <w:szCs w:val="20"/>
              </w:rPr>
              <w:t>0.75</w:t>
            </w:r>
          </w:p>
        </w:tc>
        <w:tc>
          <w:tcPr>
            <w:tcW w:w="1136" w:type="dxa"/>
            <w:tcBorders>
              <w:top w:val="nil"/>
              <w:left w:val="nil"/>
              <w:right w:val="nil"/>
            </w:tcBorders>
            <w:vAlign w:val="bottom"/>
          </w:tcPr>
          <w:p w14:paraId="572C63D8" w14:textId="77777777" w:rsidR="003A059F" w:rsidRPr="007202C5" w:rsidRDefault="003A059F" w:rsidP="003714DE">
            <w:pPr>
              <w:jc w:val="center"/>
              <w:rPr>
                <w:rFonts w:ascii="Times New Roman" w:hAnsi="Times New Roman" w:cs="Times New Roman"/>
                <w:sz w:val="20"/>
                <w:szCs w:val="20"/>
              </w:rPr>
            </w:pPr>
            <w:r w:rsidRPr="00E66B84">
              <w:rPr>
                <w:rFonts w:ascii="Times New Roman" w:eastAsia="Times New Roman" w:hAnsi="Times New Roman" w:cs="Times New Roman"/>
                <w:color w:val="000000"/>
                <w:sz w:val="20"/>
                <w:szCs w:val="20"/>
              </w:rPr>
              <w:t>5.99</w:t>
            </w:r>
          </w:p>
        </w:tc>
        <w:tc>
          <w:tcPr>
            <w:tcW w:w="852" w:type="dxa"/>
            <w:tcBorders>
              <w:top w:val="nil"/>
              <w:left w:val="nil"/>
              <w:right w:val="nil"/>
            </w:tcBorders>
            <w:vAlign w:val="center"/>
          </w:tcPr>
          <w:p w14:paraId="5CFF3DB1" w14:textId="7100287A" w:rsidR="003A059F" w:rsidRPr="000576B8" w:rsidRDefault="000576B8" w:rsidP="0095115E">
            <w:pPr>
              <w:jc w:val="center"/>
              <w:rPr>
                <w:rFonts w:ascii="Times New Roman" w:eastAsia="Times New Roman" w:hAnsi="Times New Roman" w:cs="Times New Roman"/>
                <w:color w:val="000000"/>
                <w:sz w:val="20"/>
                <w:szCs w:val="20"/>
              </w:rPr>
            </w:pPr>
            <w:r w:rsidRPr="000576B8">
              <w:rPr>
                <w:rFonts w:ascii="Times New Roman" w:eastAsia="Times New Roman" w:hAnsi="Times New Roman" w:cs="Times New Roman"/>
                <w:color w:val="000000"/>
                <w:sz w:val="20"/>
                <w:szCs w:val="20"/>
              </w:rPr>
              <w:t>-</w:t>
            </w:r>
            <w:r w:rsidR="0095115E">
              <w:rPr>
                <w:rFonts w:ascii="Times New Roman" w:eastAsia="Times New Roman" w:hAnsi="Times New Roman" w:cs="Times New Roman"/>
                <w:color w:val="000000"/>
                <w:sz w:val="20"/>
                <w:szCs w:val="20"/>
              </w:rPr>
              <w:t>11596</w:t>
            </w:r>
          </w:p>
        </w:tc>
        <w:tc>
          <w:tcPr>
            <w:tcW w:w="2790" w:type="dxa"/>
            <w:tcBorders>
              <w:top w:val="nil"/>
              <w:left w:val="nil"/>
              <w:right w:val="nil"/>
            </w:tcBorders>
            <w:vAlign w:val="center"/>
          </w:tcPr>
          <w:p w14:paraId="46EEA28A" w14:textId="77777777" w:rsidR="003A059F" w:rsidRPr="007202C5" w:rsidRDefault="003A059F" w:rsidP="003714DE">
            <w:pPr>
              <w:jc w:val="center"/>
              <w:rPr>
                <w:rFonts w:ascii="Times New Roman" w:hAnsi="Times New Roman" w:cs="Times New Roman"/>
                <w:sz w:val="20"/>
                <w:szCs w:val="20"/>
              </w:rPr>
            </w:pPr>
            <w:r w:rsidRPr="007202C5">
              <w:rPr>
                <w:rFonts w:ascii="Times New Roman" w:hAnsi="Times New Roman" w:cs="Times New Roman"/>
                <w:sz w:val="20"/>
                <w:szCs w:val="20"/>
              </w:rPr>
              <w:t>Not within project lifetime</w:t>
            </w:r>
          </w:p>
        </w:tc>
      </w:tr>
    </w:tbl>
    <w:p w14:paraId="2F780713" w14:textId="77777777" w:rsidR="003A059F" w:rsidRPr="00C2197C" w:rsidRDefault="003A059F" w:rsidP="003A059F">
      <w:pPr>
        <w:pStyle w:val="ListParagraph"/>
        <w:numPr>
          <w:ilvl w:val="0"/>
          <w:numId w:val="4"/>
        </w:numPr>
        <w:spacing w:before="240" w:after="240" w:line="240" w:lineRule="auto"/>
        <w:ind w:left="284" w:hanging="284"/>
        <w:rPr>
          <w:rFonts w:ascii="Times New Roman" w:hAnsi="Times New Roman" w:cs="Times New Roman"/>
          <w:sz w:val="20"/>
          <w:szCs w:val="20"/>
        </w:rPr>
      </w:pPr>
      <w:r w:rsidRPr="00C2197C">
        <w:rPr>
          <w:rFonts w:ascii="Times New Roman" w:hAnsi="Times New Roman" w:cs="Times New Roman"/>
          <w:sz w:val="20"/>
          <w:szCs w:val="20"/>
        </w:rPr>
        <w:t>Burns and Kang (2011)</w:t>
      </w:r>
    </w:p>
    <w:p w14:paraId="2AB43E0B" w14:textId="77777777" w:rsidR="003A059F" w:rsidRPr="00493459" w:rsidRDefault="003A059F" w:rsidP="003A059F">
      <w:pPr>
        <w:pStyle w:val="ListParagraph"/>
        <w:numPr>
          <w:ilvl w:val="0"/>
          <w:numId w:val="4"/>
        </w:numPr>
        <w:spacing w:before="240" w:after="240" w:line="240" w:lineRule="auto"/>
        <w:ind w:left="272" w:hanging="272"/>
        <w:rPr>
          <w:rFonts w:ascii="Times New Roman" w:hAnsi="Times New Roman" w:cs="Times New Roman"/>
          <w:color w:val="auto"/>
          <w:sz w:val="20"/>
          <w:szCs w:val="20"/>
        </w:rPr>
      </w:pPr>
      <w:proofErr w:type="spellStart"/>
      <w:r w:rsidRPr="005C4D27">
        <w:rPr>
          <w:rFonts w:ascii="Times New Roman" w:hAnsi="Times New Roman" w:cs="Times New Roman"/>
          <w:color w:val="auto"/>
          <w:sz w:val="20"/>
          <w:szCs w:val="20"/>
        </w:rPr>
        <w:t>SRECTrade</w:t>
      </w:r>
      <w:r>
        <w:rPr>
          <w:rFonts w:ascii="Times New Roman" w:hAnsi="Times New Roman" w:cs="Times New Roman"/>
          <w:color w:val="auto"/>
          <w:sz w:val="20"/>
          <w:szCs w:val="20"/>
          <w:vertAlign w:val="superscript"/>
        </w:rPr>
        <w:t>b</w:t>
      </w:r>
      <w:proofErr w:type="spellEnd"/>
      <w:r w:rsidRPr="00493459">
        <w:rPr>
          <w:rFonts w:ascii="Times New Roman" w:hAnsi="Times New Roman" w:cs="Times New Roman"/>
          <w:color w:val="auto"/>
          <w:sz w:val="20"/>
          <w:szCs w:val="20"/>
        </w:rPr>
        <w:t>.</w:t>
      </w:r>
    </w:p>
    <w:p w14:paraId="679E4C85" w14:textId="046C08B3" w:rsidR="0063505B" w:rsidRDefault="007639A9" w:rsidP="0063505B">
      <w:pPr>
        <w:keepNext/>
        <w:spacing w:before="240" w:after="240"/>
        <w:jc w:val="center"/>
      </w:pPr>
      <w:r>
        <w:rPr>
          <w:noProof/>
        </w:rPr>
        <w:lastRenderedPageBreak/>
        <w:drawing>
          <wp:inline distT="0" distB="0" distL="0" distR="0" wp14:anchorId="79867F57" wp14:editId="795026B3">
            <wp:extent cx="3700329" cy="2555566"/>
            <wp:effectExtent l="0" t="0" r="825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857" cy="2555930"/>
                    </a:xfrm>
                    <a:prstGeom prst="rect">
                      <a:avLst/>
                    </a:prstGeom>
                    <a:noFill/>
                    <a:ln>
                      <a:noFill/>
                    </a:ln>
                  </pic:spPr>
                </pic:pic>
              </a:graphicData>
            </a:graphic>
          </wp:inline>
        </w:drawing>
      </w:r>
    </w:p>
    <w:p w14:paraId="0FDA3C01" w14:textId="423C9C9F" w:rsidR="0063505B" w:rsidRPr="0063505B" w:rsidRDefault="0063505B" w:rsidP="0063505B">
      <w:pPr>
        <w:widowControl w:val="0"/>
        <w:autoSpaceDE w:val="0"/>
        <w:autoSpaceDN w:val="0"/>
        <w:adjustRightInd w:val="0"/>
        <w:spacing w:after="240"/>
        <w:jc w:val="center"/>
        <w:rPr>
          <w:rFonts w:ascii="Times New Roman" w:eastAsiaTheme="minorHAnsi" w:hAnsi="Times New Roman" w:cs="Times New Roman"/>
          <w:sz w:val="20"/>
          <w:szCs w:val="20"/>
        </w:rPr>
      </w:pPr>
      <w:proofErr w:type="gramStart"/>
      <w:r w:rsidRPr="0063505B">
        <w:rPr>
          <w:rFonts w:ascii="Times New Roman" w:hAnsi="Times New Roman" w:cs="Times New Roman"/>
          <w:sz w:val="20"/>
          <w:szCs w:val="20"/>
        </w:rPr>
        <w:t xml:space="preserve">Figure </w:t>
      </w:r>
      <w:r w:rsidRPr="0063505B">
        <w:rPr>
          <w:rFonts w:ascii="Times New Roman" w:hAnsi="Times New Roman" w:cs="Times New Roman"/>
          <w:sz w:val="20"/>
          <w:szCs w:val="20"/>
        </w:rPr>
        <w:fldChar w:fldCharType="begin"/>
      </w:r>
      <w:r w:rsidRPr="0063505B">
        <w:rPr>
          <w:rFonts w:ascii="Times New Roman" w:hAnsi="Times New Roman" w:cs="Times New Roman"/>
          <w:sz w:val="20"/>
          <w:szCs w:val="20"/>
        </w:rPr>
        <w:instrText xml:space="preserve"> SEQ Figure \* ARABIC </w:instrText>
      </w:r>
      <w:r w:rsidRPr="0063505B">
        <w:rPr>
          <w:rFonts w:ascii="Times New Roman" w:hAnsi="Times New Roman" w:cs="Times New Roman"/>
          <w:sz w:val="20"/>
          <w:szCs w:val="20"/>
        </w:rPr>
        <w:fldChar w:fldCharType="separate"/>
      </w:r>
      <w:r w:rsidR="008959DE">
        <w:rPr>
          <w:rFonts w:ascii="Times New Roman" w:hAnsi="Times New Roman" w:cs="Times New Roman"/>
          <w:noProof/>
          <w:sz w:val="20"/>
          <w:szCs w:val="20"/>
        </w:rPr>
        <w:t>5</w:t>
      </w:r>
      <w:r w:rsidRPr="0063505B">
        <w:rPr>
          <w:rFonts w:ascii="Times New Roman" w:hAnsi="Times New Roman" w:cs="Times New Roman"/>
          <w:sz w:val="20"/>
          <w:szCs w:val="20"/>
        </w:rPr>
        <w:fldChar w:fldCharType="end"/>
      </w:r>
      <w:r w:rsidRPr="0063505B">
        <w:rPr>
          <w:rFonts w:ascii="Times New Roman" w:hAnsi="Times New Roman" w:cs="Times New Roman"/>
          <w:sz w:val="20"/>
          <w:szCs w:val="20"/>
        </w:rPr>
        <w:t>.</w:t>
      </w:r>
      <w:proofErr w:type="gramEnd"/>
      <w:r w:rsidRPr="0063505B">
        <w:rPr>
          <w:rFonts w:ascii="Times New Roman" w:hAnsi="Times New Roman" w:cs="Times New Roman"/>
          <w:sz w:val="20"/>
          <w:szCs w:val="20"/>
        </w:rPr>
        <w:t xml:space="preserve"> </w:t>
      </w:r>
      <w:r w:rsidRPr="0063505B">
        <w:rPr>
          <w:rFonts w:ascii="Times New Roman" w:eastAsiaTheme="minorHAnsi" w:hAnsi="Times New Roman" w:cs="Times New Roman"/>
          <w:sz w:val="20"/>
          <w:szCs w:val="20"/>
        </w:rPr>
        <w:t>Project balance of PV system investments by jurisdiction.</w:t>
      </w:r>
    </w:p>
    <w:p w14:paraId="7F666D0F" w14:textId="5FD2F4E7" w:rsidR="0063505B" w:rsidRDefault="0063505B" w:rsidP="0063505B">
      <w:pPr>
        <w:pStyle w:val="Caption"/>
        <w:rPr>
          <w:rFonts w:ascii="Times New Roman" w:hAnsi="Times New Roman" w:cs="Times New Roman"/>
          <w:color w:val="000000" w:themeColor="text1"/>
        </w:rPr>
      </w:pPr>
    </w:p>
    <w:p w14:paraId="3288B3CB" w14:textId="6BF45B7D"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NPV calculations are done based on the current SREC prices (</w:t>
      </w:r>
      <w:r w:rsidR="00B045BD">
        <w:rPr>
          <w:rFonts w:ascii="Times New Roman" w:hAnsi="Times New Roman" w:cs="Times New Roman"/>
          <w:color w:val="000000" w:themeColor="text1"/>
        </w:rPr>
        <w:t>Jun</w:t>
      </w:r>
      <w:r w:rsidRPr="00D54952">
        <w:rPr>
          <w:rFonts w:ascii="Times New Roman" w:hAnsi="Times New Roman" w:cs="Times New Roman"/>
          <w:color w:val="000000" w:themeColor="text1"/>
        </w:rPr>
        <w:t xml:space="preserve"> 201</w:t>
      </w:r>
      <w:r w:rsidR="00B045BD">
        <w:rPr>
          <w:rFonts w:ascii="Times New Roman" w:hAnsi="Times New Roman" w:cs="Times New Roman"/>
          <w:color w:val="000000" w:themeColor="text1"/>
        </w:rPr>
        <w:t>6</w:t>
      </w:r>
      <w:r w:rsidRPr="00D54952">
        <w:rPr>
          <w:rFonts w:ascii="Times New Roman" w:hAnsi="Times New Roman" w:cs="Times New Roman"/>
          <w:color w:val="000000" w:themeColor="text1"/>
        </w:rPr>
        <w:t xml:space="preserve">) and it is assumed that they will be constant and equal to the values reported in Table 1 during the lifetime of the PV system. PV installation is economically beneficial </w:t>
      </w:r>
      <w:r w:rsidR="00B045BD">
        <w:rPr>
          <w:rFonts w:ascii="Times New Roman" w:hAnsi="Times New Roman" w:cs="Times New Roman"/>
          <w:color w:val="000000" w:themeColor="text1"/>
        </w:rPr>
        <w:t xml:space="preserve">only </w:t>
      </w:r>
      <w:r w:rsidRPr="00D54952">
        <w:rPr>
          <w:rFonts w:ascii="Times New Roman" w:hAnsi="Times New Roman" w:cs="Times New Roman"/>
          <w:color w:val="000000" w:themeColor="text1"/>
        </w:rPr>
        <w:t>in the District of Columbia, and New Jersey. The reason for the success of the District of Columbia, and New Jersey is the higher value of SREC ($480and $</w:t>
      </w:r>
      <w:r w:rsidR="00B045BD">
        <w:rPr>
          <w:rFonts w:ascii="Times New Roman" w:hAnsi="Times New Roman" w:cs="Times New Roman"/>
          <w:color w:val="000000" w:themeColor="text1"/>
        </w:rPr>
        <w:t>279.50</w:t>
      </w:r>
      <w:r w:rsidRPr="00D54952">
        <w:rPr>
          <w:rFonts w:ascii="Times New Roman" w:hAnsi="Times New Roman" w:cs="Times New Roman"/>
          <w:color w:val="000000" w:themeColor="text1"/>
        </w:rPr>
        <w:t xml:space="preserve"> respectively) in these markets in comparison with other states. This is an indication of the important role of SREC in PV system cost recovery. As can be seen in Figure 5, Pennsylvania and Ohio are the worst states for PV installation. They are both severely oversupplied, and there is a high risk of stranded capital. </w:t>
      </w:r>
    </w:p>
    <w:p w14:paraId="4166470A" w14:textId="22CBE714"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Pennsylvania and Ohio both cannot recover their initial investments due to the oversupplied market and low SREC prices. One reason for the severe oversupply in these states is that their SREC markets are both open and accept SRECs from out-of-state facilities. However, Ohio accepts out-of-state SRECs at a lower price than in-state SRECs, which can be a reason for the slightly higher NPV of Ohio. Until November 201</w:t>
      </w:r>
      <w:r w:rsidR="00DF043C">
        <w:rPr>
          <w:rFonts w:ascii="Times New Roman" w:hAnsi="Times New Roman" w:cs="Times New Roman"/>
          <w:color w:val="000000" w:themeColor="text1"/>
        </w:rPr>
        <w:t>5</w:t>
      </w:r>
      <w:r w:rsidRPr="00D54952">
        <w:rPr>
          <w:rFonts w:ascii="Times New Roman" w:hAnsi="Times New Roman" w:cs="Times New Roman"/>
          <w:color w:val="000000" w:themeColor="text1"/>
        </w:rPr>
        <w:t xml:space="preserve">, a total of </w:t>
      </w:r>
      <w:r w:rsidR="00DF043C">
        <w:rPr>
          <w:rFonts w:ascii="Times New Roman" w:hAnsi="Times New Roman" w:cs="Times New Roman"/>
          <w:color w:val="000000" w:themeColor="text1"/>
        </w:rPr>
        <w:t>523.3</w:t>
      </w:r>
      <w:r w:rsidRPr="00D54952">
        <w:rPr>
          <w:rFonts w:ascii="Times New Roman" w:hAnsi="Times New Roman" w:cs="Times New Roman"/>
          <w:color w:val="000000" w:themeColor="text1"/>
        </w:rPr>
        <w:t xml:space="preserve"> MW PV systems were certified in Pennsylvania. </w:t>
      </w:r>
      <w:proofErr w:type="gramStart"/>
      <w:r w:rsidRPr="00D54952">
        <w:rPr>
          <w:rFonts w:ascii="Times New Roman" w:hAnsi="Times New Roman" w:cs="Times New Roman"/>
          <w:color w:val="000000" w:themeColor="text1"/>
        </w:rPr>
        <w:t xml:space="preserve">A considerable percentage, </w:t>
      </w:r>
      <w:r w:rsidR="00DF043C">
        <w:rPr>
          <w:rFonts w:ascii="Times New Roman" w:hAnsi="Times New Roman" w:cs="Times New Roman"/>
          <w:color w:val="000000" w:themeColor="text1"/>
        </w:rPr>
        <w:t>58</w:t>
      </w:r>
      <w:r w:rsidRPr="00D54952">
        <w:rPr>
          <w:rFonts w:ascii="Times New Roman" w:hAnsi="Times New Roman" w:cs="Times New Roman"/>
          <w:color w:val="000000" w:themeColor="text1"/>
        </w:rPr>
        <w:t>% (</w:t>
      </w:r>
      <w:r w:rsidR="00DF043C">
        <w:rPr>
          <w:rFonts w:ascii="Times New Roman" w:hAnsi="Times New Roman" w:cs="Times New Roman"/>
          <w:color w:val="000000" w:themeColor="text1"/>
        </w:rPr>
        <w:t>301.9</w:t>
      </w:r>
      <w:r w:rsidRPr="00D54952">
        <w:rPr>
          <w:rFonts w:ascii="Times New Roman" w:hAnsi="Times New Roman" w:cs="Times New Roman"/>
          <w:color w:val="000000" w:themeColor="text1"/>
        </w:rPr>
        <w:t xml:space="preserve"> MW), of the </w:t>
      </w:r>
      <w:r w:rsidRPr="00D54952">
        <w:rPr>
          <w:rFonts w:ascii="Times New Roman" w:hAnsi="Times New Roman" w:cs="Times New Roman"/>
          <w:color w:val="000000" w:themeColor="text1"/>
        </w:rPr>
        <w:lastRenderedPageBreak/>
        <w:t>total Pennsylvania certifications were</w:t>
      </w:r>
      <w:proofErr w:type="gramEnd"/>
      <w:r w:rsidRPr="00D54952">
        <w:rPr>
          <w:rFonts w:ascii="Times New Roman" w:hAnsi="Times New Roman" w:cs="Times New Roman"/>
          <w:color w:val="000000" w:themeColor="text1"/>
        </w:rPr>
        <w:t xml:space="preserve"> from out-of-state facilities (</w:t>
      </w:r>
      <w:proofErr w:type="spellStart"/>
      <w:r w:rsidRPr="00D54952">
        <w:rPr>
          <w:rFonts w:ascii="Times New Roman" w:hAnsi="Times New Roman" w:cs="Times New Roman"/>
          <w:color w:val="000000" w:themeColor="text1"/>
        </w:rPr>
        <w:t>SRECTrade</w:t>
      </w:r>
      <w:r w:rsidRPr="00D54952">
        <w:rPr>
          <w:rFonts w:ascii="Times New Roman" w:hAnsi="Times New Roman" w:cs="Times New Roman"/>
          <w:color w:val="000000" w:themeColor="text1"/>
          <w:vertAlign w:val="superscript"/>
        </w:rPr>
        <w:t>f</w:t>
      </w:r>
      <w:proofErr w:type="spellEnd"/>
      <w:r w:rsidRPr="00D54952">
        <w:rPr>
          <w:rFonts w:ascii="Times New Roman" w:hAnsi="Times New Roman" w:cs="Times New Roman"/>
          <w:color w:val="000000" w:themeColor="text1"/>
        </w:rPr>
        <w:t>). This percentage has increased</w:t>
      </w:r>
      <w:r w:rsidR="00DF043C">
        <w:rPr>
          <w:rFonts w:ascii="Times New Roman" w:hAnsi="Times New Roman" w:cs="Times New Roman"/>
          <w:color w:val="000000" w:themeColor="text1"/>
        </w:rPr>
        <w:t xml:space="preserve"> from the similar period in 2014 and 2013</w:t>
      </w:r>
      <w:r w:rsidRPr="00D54952">
        <w:rPr>
          <w:rFonts w:ascii="Times New Roman" w:hAnsi="Times New Roman" w:cs="Times New Roman"/>
          <w:color w:val="000000" w:themeColor="text1"/>
        </w:rPr>
        <w:t xml:space="preserve"> where </w:t>
      </w:r>
      <w:r w:rsidR="00DF043C">
        <w:rPr>
          <w:rFonts w:ascii="Times New Roman" w:hAnsi="Times New Roman" w:cs="Times New Roman"/>
          <w:color w:val="000000" w:themeColor="text1"/>
        </w:rPr>
        <w:t>43</w:t>
      </w:r>
      <w:r w:rsidRPr="00D54952">
        <w:rPr>
          <w:rFonts w:ascii="Times New Roman" w:hAnsi="Times New Roman" w:cs="Times New Roman"/>
          <w:color w:val="000000" w:themeColor="text1"/>
        </w:rPr>
        <w:t>% (</w:t>
      </w:r>
      <w:r w:rsidR="00DF043C">
        <w:rPr>
          <w:rFonts w:ascii="Times New Roman" w:hAnsi="Times New Roman" w:cs="Times New Roman"/>
          <w:color w:val="000000" w:themeColor="text1"/>
        </w:rPr>
        <w:t>160.5</w:t>
      </w:r>
      <w:r w:rsidRPr="00D54952">
        <w:rPr>
          <w:rFonts w:ascii="Times New Roman" w:hAnsi="Times New Roman" w:cs="Times New Roman"/>
          <w:color w:val="000000" w:themeColor="text1"/>
        </w:rPr>
        <w:t xml:space="preserve"> MW out of a total of </w:t>
      </w:r>
      <w:r w:rsidR="00DF043C">
        <w:rPr>
          <w:rFonts w:ascii="Times New Roman" w:hAnsi="Times New Roman" w:cs="Times New Roman"/>
          <w:color w:val="000000" w:themeColor="text1"/>
        </w:rPr>
        <w:t>370.4</w:t>
      </w:r>
      <w:r w:rsidRPr="00D54952">
        <w:rPr>
          <w:rFonts w:ascii="Times New Roman" w:hAnsi="Times New Roman" w:cs="Times New Roman"/>
          <w:color w:val="000000" w:themeColor="text1"/>
        </w:rPr>
        <w:t xml:space="preserve"> MW) </w:t>
      </w:r>
      <w:r w:rsidR="00DF043C">
        <w:rPr>
          <w:rFonts w:ascii="Times New Roman" w:hAnsi="Times New Roman" w:cs="Times New Roman"/>
          <w:color w:val="000000" w:themeColor="text1"/>
        </w:rPr>
        <w:t xml:space="preserve">and 41% (126.6 out of 311.9 MW) </w:t>
      </w:r>
      <w:r w:rsidRPr="00D54952">
        <w:rPr>
          <w:rFonts w:ascii="Times New Roman" w:hAnsi="Times New Roman" w:cs="Times New Roman"/>
          <w:color w:val="000000" w:themeColor="text1"/>
        </w:rPr>
        <w:t xml:space="preserve">of the certifications were for facilities outside of Pennsylvania. Apparently, Pennsylvania is attracting out-of-state PV installation rather than supporting local solar industry. Therefore, one way to support the PA oversupplied market could be to ban out-of-state SREC transactions in the PA market. However, the Senate Bill proposed to strengthen the Pennsylvania market (SB 1350) still allows out-of-state SRECs certification. </w:t>
      </w:r>
    </w:p>
    <w:p w14:paraId="5E8D586D" w14:textId="77777777" w:rsidR="003A24DD" w:rsidRDefault="008D2C9F" w:rsidP="003A24DD">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While Maryland, Ohio, and Delaware have pre-determined values for SACP, SREC markets in these states are still oversupplied. Therefore it can be concluded that the SACP mechanism is not enough to stabilize SREC markets at a reasonable price that assures investment return. According to the historical SREC prices shown in Figure 2, </w:t>
      </w:r>
      <w:r w:rsidRPr="003A24DD">
        <w:rPr>
          <w:rFonts w:ascii="Times New Roman" w:hAnsi="Times New Roman" w:cs="Times New Roman"/>
          <w:color w:val="000000" w:themeColor="text1"/>
        </w:rPr>
        <w:t xml:space="preserve">SREC prices </w:t>
      </w:r>
      <w:r w:rsidR="007F2B33" w:rsidRPr="003A24DD">
        <w:rPr>
          <w:rFonts w:ascii="Times New Roman" w:hAnsi="Times New Roman" w:cs="Times New Roman"/>
          <w:color w:val="000000" w:themeColor="text1"/>
        </w:rPr>
        <w:t>have been</w:t>
      </w:r>
      <w:r w:rsidRPr="003A24DD">
        <w:rPr>
          <w:rFonts w:ascii="Times New Roman" w:hAnsi="Times New Roman" w:cs="Times New Roman"/>
          <w:color w:val="000000" w:themeColor="text1"/>
        </w:rPr>
        <w:t xml:space="preserve"> falling</w:t>
      </w:r>
      <w:r w:rsidR="007F2B33" w:rsidRPr="003A24DD">
        <w:rPr>
          <w:rFonts w:ascii="Times New Roman" w:hAnsi="Times New Roman" w:cs="Times New Roman"/>
          <w:color w:val="000000" w:themeColor="text1"/>
        </w:rPr>
        <w:t xml:space="preserve"> continually</w:t>
      </w:r>
      <w:r w:rsidRPr="003A24DD">
        <w:rPr>
          <w:rFonts w:ascii="Times New Roman" w:hAnsi="Times New Roman" w:cs="Times New Roman"/>
          <w:color w:val="000000" w:themeColor="text1"/>
        </w:rPr>
        <w:t xml:space="preserve"> in all of the states except the District of Columbia</w:t>
      </w:r>
      <w:r w:rsidR="007F2B33" w:rsidRPr="003A24DD">
        <w:rPr>
          <w:rFonts w:ascii="Times New Roman" w:hAnsi="Times New Roman" w:cs="Times New Roman"/>
          <w:color w:val="000000" w:themeColor="text1"/>
        </w:rPr>
        <w:t xml:space="preserve"> and New Jersey. </w:t>
      </w:r>
      <w:r w:rsidR="007F2B33">
        <w:rPr>
          <w:rFonts w:ascii="Times New Roman" w:hAnsi="Times New Roman" w:cs="Times New Roman"/>
          <w:color w:val="000000" w:themeColor="text1"/>
        </w:rPr>
        <w:t xml:space="preserve">Prices in </w:t>
      </w:r>
      <w:r w:rsidR="007F2B33" w:rsidRPr="00D54952">
        <w:rPr>
          <w:rFonts w:ascii="Times New Roman" w:hAnsi="Times New Roman" w:cs="Times New Roman"/>
          <w:color w:val="000000" w:themeColor="text1"/>
        </w:rPr>
        <w:t>the District of Columbia</w:t>
      </w:r>
      <w:r w:rsidR="007F2B33">
        <w:rPr>
          <w:rFonts w:ascii="Times New Roman" w:hAnsi="Times New Roman" w:cs="Times New Roman"/>
          <w:color w:val="000000" w:themeColor="text1"/>
        </w:rPr>
        <w:t xml:space="preserve"> have been stable since 2013 and t</w:t>
      </w:r>
      <w:r w:rsidRPr="00D54952">
        <w:rPr>
          <w:rFonts w:ascii="Times New Roman" w:hAnsi="Times New Roman" w:cs="Times New Roman"/>
          <w:color w:val="000000" w:themeColor="text1"/>
        </w:rPr>
        <w:t xml:space="preserve">he reason for </w:t>
      </w:r>
      <w:r w:rsidR="007F2B33">
        <w:rPr>
          <w:rFonts w:ascii="Times New Roman" w:hAnsi="Times New Roman" w:cs="Times New Roman"/>
          <w:color w:val="000000" w:themeColor="text1"/>
        </w:rPr>
        <w:t>its</w:t>
      </w:r>
      <w:r w:rsidRPr="00D54952">
        <w:rPr>
          <w:rFonts w:ascii="Times New Roman" w:hAnsi="Times New Roman" w:cs="Times New Roman"/>
          <w:color w:val="000000" w:themeColor="text1"/>
        </w:rPr>
        <w:t xml:space="preserve"> high prices is that it is the only under-supplied SREC market. Its 201</w:t>
      </w:r>
      <w:r w:rsidR="00FD072C">
        <w:rPr>
          <w:rFonts w:ascii="Times New Roman" w:hAnsi="Times New Roman" w:cs="Times New Roman"/>
          <w:color w:val="000000" w:themeColor="text1"/>
        </w:rPr>
        <w:t>5</w:t>
      </w:r>
      <w:r w:rsidRPr="00D54952">
        <w:rPr>
          <w:rFonts w:ascii="Times New Roman" w:hAnsi="Times New Roman" w:cs="Times New Roman"/>
          <w:color w:val="000000" w:themeColor="text1"/>
        </w:rPr>
        <w:t xml:space="preserve"> RPS requirement was approximately </w:t>
      </w:r>
      <w:r w:rsidR="00FD072C">
        <w:rPr>
          <w:rFonts w:ascii="Times New Roman" w:hAnsi="Times New Roman" w:cs="Times New Roman"/>
          <w:color w:val="000000" w:themeColor="text1"/>
        </w:rPr>
        <w:t>66</w:t>
      </w:r>
      <w:r w:rsidRPr="00D54952">
        <w:rPr>
          <w:rFonts w:ascii="Times New Roman" w:hAnsi="Times New Roman" w:cs="Times New Roman"/>
          <w:color w:val="000000" w:themeColor="text1"/>
        </w:rPr>
        <w:t xml:space="preserve"> MW of which only </w:t>
      </w:r>
      <w:r w:rsidR="00FD072C">
        <w:rPr>
          <w:rFonts w:ascii="Times New Roman" w:hAnsi="Times New Roman" w:cs="Times New Roman"/>
          <w:color w:val="000000" w:themeColor="text1"/>
        </w:rPr>
        <w:t>37.9</w:t>
      </w:r>
      <w:r w:rsidRPr="00D54952">
        <w:rPr>
          <w:rFonts w:ascii="Times New Roman" w:hAnsi="Times New Roman" w:cs="Times New Roman"/>
          <w:color w:val="000000" w:themeColor="text1"/>
        </w:rPr>
        <w:t xml:space="preserve"> MW have been fulfilled (</w:t>
      </w:r>
      <w:proofErr w:type="spellStart"/>
      <w:r w:rsidRPr="00D54952">
        <w:rPr>
          <w:rFonts w:ascii="Times New Roman" w:hAnsi="Times New Roman" w:cs="Times New Roman"/>
          <w:color w:val="000000" w:themeColor="text1"/>
        </w:rPr>
        <w:t>SRECTrade</w:t>
      </w:r>
      <w:r w:rsidR="00FB6C1A">
        <w:rPr>
          <w:rFonts w:ascii="Times New Roman" w:hAnsi="Times New Roman" w:cs="Times New Roman"/>
          <w:color w:val="000000" w:themeColor="text1"/>
          <w:vertAlign w:val="superscript"/>
        </w:rPr>
        <w:t>i</w:t>
      </w:r>
      <w:proofErr w:type="spellEnd"/>
      <w:r w:rsidRPr="00D54952">
        <w:rPr>
          <w:rFonts w:ascii="Times New Roman" w:hAnsi="Times New Roman" w:cs="Times New Roman"/>
          <w:color w:val="000000" w:themeColor="text1"/>
        </w:rPr>
        <w:t>). It is possible that the high SREC price in the District of Columbia would attract PV installation and in the near future, as a consequence of too many installations, the SREC market in the District of Columbia could become saturated and the SREC price could fall</w:t>
      </w:r>
      <w:r w:rsidRPr="003A24DD">
        <w:rPr>
          <w:rFonts w:ascii="Times New Roman" w:hAnsi="Times New Roman" w:cs="Times New Roman"/>
          <w:color w:val="000000" w:themeColor="text1"/>
        </w:rPr>
        <w:t>.</w:t>
      </w:r>
      <w:r w:rsidR="00330DF6" w:rsidRPr="003A24DD">
        <w:rPr>
          <w:rFonts w:ascii="Times New Roman" w:hAnsi="Times New Roman" w:cs="Times New Roman"/>
          <w:color w:val="000000" w:themeColor="text1"/>
        </w:rPr>
        <w:t xml:space="preserve"> New Jersey has the oldest and bigges</w:t>
      </w:r>
      <w:r w:rsidR="00663564" w:rsidRPr="003A24DD">
        <w:rPr>
          <w:rFonts w:ascii="Times New Roman" w:hAnsi="Times New Roman" w:cs="Times New Roman"/>
          <w:color w:val="000000" w:themeColor="text1"/>
        </w:rPr>
        <w:t xml:space="preserve">t SREC market in the PJM region and it also </w:t>
      </w:r>
      <w:r w:rsidR="00330DF6" w:rsidRPr="00D54952">
        <w:rPr>
          <w:rFonts w:ascii="Times New Roman" w:hAnsi="Times New Roman" w:cs="Times New Roman"/>
          <w:color w:val="000000" w:themeColor="text1"/>
        </w:rPr>
        <w:t>supports PV installati</w:t>
      </w:r>
      <w:r w:rsidR="00330DF6">
        <w:rPr>
          <w:rFonts w:ascii="Times New Roman" w:hAnsi="Times New Roman" w:cs="Times New Roman"/>
          <w:color w:val="000000" w:themeColor="text1"/>
        </w:rPr>
        <w:t>on by defining a pre-fixed SACP</w:t>
      </w:r>
      <w:r w:rsidR="00330DF6" w:rsidRPr="00D54952">
        <w:rPr>
          <w:rFonts w:ascii="Times New Roman" w:hAnsi="Times New Roman" w:cs="Times New Roman"/>
          <w:color w:val="000000" w:themeColor="text1"/>
        </w:rPr>
        <w:t>.</w:t>
      </w:r>
      <w:r w:rsidR="00330DF6">
        <w:rPr>
          <w:rFonts w:ascii="Times New Roman" w:hAnsi="Times New Roman" w:cs="Times New Roman"/>
          <w:color w:val="000000" w:themeColor="text1"/>
        </w:rPr>
        <w:t xml:space="preserve"> It can be concluded that setting aggressive </w:t>
      </w:r>
      <w:r w:rsidR="004C0D9C">
        <w:rPr>
          <w:rFonts w:ascii="Times New Roman" w:hAnsi="Times New Roman" w:cs="Times New Roman"/>
          <w:color w:val="000000" w:themeColor="text1"/>
        </w:rPr>
        <w:t xml:space="preserve">solar </w:t>
      </w:r>
      <w:r w:rsidR="00330DF6">
        <w:rPr>
          <w:rFonts w:ascii="Times New Roman" w:hAnsi="Times New Roman" w:cs="Times New Roman"/>
          <w:color w:val="000000" w:themeColor="text1"/>
        </w:rPr>
        <w:t>carve-out, which assures that the market is undersupplied</w:t>
      </w:r>
      <w:r w:rsidR="004C0D9C">
        <w:rPr>
          <w:rFonts w:ascii="Times New Roman" w:hAnsi="Times New Roman" w:cs="Times New Roman"/>
          <w:color w:val="000000" w:themeColor="text1"/>
        </w:rPr>
        <w:t>,</w:t>
      </w:r>
      <w:r w:rsidR="00330DF6">
        <w:rPr>
          <w:rFonts w:ascii="Times New Roman" w:hAnsi="Times New Roman" w:cs="Times New Roman"/>
          <w:color w:val="000000" w:themeColor="text1"/>
        </w:rPr>
        <w:t xml:space="preserve"> along with defining high pre-fixed SACP values </w:t>
      </w:r>
      <w:r w:rsidR="00663564">
        <w:rPr>
          <w:rFonts w:ascii="Times New Roman" w:hAnsi="Times New Roman" w:cs="Times New Roman"/>
          <w:color w:val="000000" w:themeColor="text1"/>
        </w:rPr>
        <w:t xml:space="preserve">may </w:t>
      </w:r>
      <w:r w:rsidR="00330DF6">
        <w:rPr>
          <w:rFonts w:ascii="Times New Roman" w:hAnsi="Times New Roman" w:cs="Times New Roman"/>
          <w:color w:val="000000" w:themeColor="text1"/>
        </w:rPr>
        <w:t xml:space="preserve">guarantee promotion of PV installation. </w:t>
      </w:r>
    </w:p>
    <w:p w14:paraId="53641339" w14:textId="4A9BACD1" w:rsidR="008959DE" w:rsidRDefault="008D2C9F" w:rsidP="003A24DD">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As mentioned earlier, another means to provide price stability would be to mandate a lower limit on the SREC price. In order to find the minimum SREC value that allows investors to </w:t>
      </w:r>
      <w:r w:rsidRPr="00D54952">
        <w:rPr>
          <w:rFonts w:ascii="Times New Roman" w:hAnsi="Times New Roman" w:cs="Times New Roman"/>
          <w:color w:val="000000" w:themeColor="text1"/>
        </w:rPr>
        <w:lastRenderedPageBreak/>
        <w:t>recoup their costs in different states, a breakeven point analysis was done and the chart of the breakeven points versus system size for different states is illustrated in Figure 6. As the PV system size decreases, the installation cost per watt ($/watt) increases and higher SREC prices are needed. The difference in SREC breakeven prices for different states is due to the different hours of sunshine in each state and also different energy prices. For a system of a certain size, the more sunshine hours a state has, the more electricity will be generated. Consequently more SRECs are generated and a lower SREC price is needed to recover the upfront costs. Also, states with higher electricity prices are better suited for PV systems, because they gain more cash inflows from selling electricity to the grid and consequently they require less incentive to recover the initial investment. As can be seen in Figure 6, in Pennsylvania, if the SREC price falls under $195/</w:t>
      </w:r>
      <w:proofErr w:type="spellStart"/>
      <w:r w:rsidRPr="00D54952">
        <w:rPr>
          <w:rFonts w:ascii="Times New Roman" w:hAnsi="Times New Roman" w:cs="Times New Roman"/>
          <w:color w:val="000000" w:themeColor="text1"/>
        </w:rPr>
        <w:t>MWh</w:t>
      </w:r>
      <w:proofErr w:type="spellEnd"/>
      <w:r w:rsidRPr="00D54952">
        <w:rPr>
          <w:rFonts w:ascii="Times New Roman" w:hAnsi="Times New Roman" w:cs="Times New Roman"/>
          <w:color w:val="000000" w:themeColor="text1"/>
        </w:rPr>
        <w:t>, PV systems with small capacities of 2kW</w:t>
      </w:r>
      <w:r w:rsidRPr="00D54952">
        <w:rPr>
          <w:rFonts w:ascii="Times New Roman" w:hAnsi="Times New Roman" w:cs="Times New Roman"/>
          <w:color w:val="000000" w:themeColor="text1"/>
          <w:vertAlign w:val="subscript"/>
        </w:rPr>
        <w:t>p</w:t>
      </w:r>
      <w:r w:rsidRPr="00D54952">
        <w:rPr>
          <w:rFonts w:ascii="Times New Roman" w:hAnsi="Times New Roman" w:cs="Times New Roman"/>
          <w:color w:val="000000" w:themeColor="text1"/>
        </w:rPr>
        <w:t xml:space="preserve"> will not be able to recover their capital</w:t>
      </w:r>
      <w:r w:rsidR="008959DE">
        <w:rPr>
          <w:rFonts w:ascii="Times New Roman" w:hAnsi="Times New Roman" w:cs="Times New Roman"/>
          <w:color w:val="000000" w:themeColor="text1"/>
        </w:rPr>
        <w:t xml:space="preserve"> </w:t>
      </w:r>
      <w:r w:rsidRPr="00D54952">
        <w:rPr>
          <w:rFonts w:ascii="Times New Roman" w:hAnsi="Times New Roman" w:cs="Times New Roman"/>
          <w:color w:val="000000" w:themeColor="text1"/>
        </w:rPr>
        <w:t xml:space="preserve">investments. This SREC price is far above the </w:t>
      </w:r>
      <w:r w:rsidR="00095D4C">
        <w:rPr>
          <w:rFonts w:ascii="Times New Roman" w:hAnsi="Times New Roman" w:cs="Times New Roman"/>
          <w:color w:val="000000" w:themeColor="text1"/>
        </w:rPr>
        <w:t>early 2016</w:t>
      </w:r>
      <w:r w:rsidR="008959DE">
        <w:rPr>
          <w:rFonts w:ascii="Times New Roman" w:hAnsi="Times New Roman" w:cs="Times New Roman"/>
          <w:color w:val="000000" w:themeColor="text1"/>
        </w:rPr>
        <w:t xml:space="preserve"> market price of </w:t>
      </w:r>
      <w:r w:rsidR="00095D4C">
        <w:rPr>
          <w:rFonts w:ascii="Times New Roman" w:hAnsi="Times New Roman" w:cs="Times New Roman"/>
          <w:color w:val="000000" w:themeColor="text1"/>
        </w:rPr>
        <w:t xml:space="preserve">about </w:t>
      </w:r>
      <w:r w:rsidR="008959DE">
        <w:rPr>
          <w:rFonts w:ascii="Times New Roman" w:hAnsi="Times New Roman" w:cs="Times New Roman"/>
          <w:color w:val="000000" w:themeColor="text1"/>
        </w:rPr>
        <w:t>$1</w:t>
      </w:r>
      <w:r w:rsidR="00095D4C">
        <w:rPr>
          <w:rFonts w:ascii="Times New Roman" w:hAnsi="Times New Roman" w:cs="Times New Roman"/>
          <w:color w:val="000000" w:themeColor="text1"/>
        </w:rPr>
        <w:t>0</w:t>
      </w:r>
      <w:r w:rsidR="008959DE">
        <w:rPr>
          <w:rFonts w:ascii="Times New Roman" w:hAnsi="Times New Roman" w:cs="Times New Roman"/>
          <w:color w:val="000000" w:themeColor="text1"/>
        </w:rPr>
        <w:t>/</w:t>
      </w:r>
      <w:proofErr w:type="spellStart"/>
      <w:r w:rsidR="008959DE">
        <w:rPr>
          <w:rFonts w:ascii="Times New Roman" w:hAnsi="Times New Roman" w:cs="Times New Roman"/>
          <w:color w:val="000000" w:themeColor="text1"/>
        </w:rPr>
        <w:t>MWh</w:t>
      </w:r>
      <w:proofErr w:type="spellEnd"/>
      <w:r w:rsidR="008959DE">
        <w:rPr>
          <w:rFonts w:ascii="Times New Roman" w:hAnsi="Times New Roman" w:cs="Times New Roman"/>
          <w:color w:val="000000" w:themeColor="text1"/>
        </w:rPr>
        <w:t xml:space="preserve"> </w:t>
      </w:r>
    </w:p>
    <w:p w14:paraId="446FA6E0" w14:textId="2ADFA2ED" w:rsidR="008959DE" w:rsidRPr="008959DE" w:rsidRDefault="008959DE" w:rsidP="008959DE">
      <w:pPr>
        <w:keepNext/>
        <w:spacing w:before="240" w:after="24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A2B7BB9" wp14:editId="4A3300CD">
            <wp:extent cx="3854450" cy="2572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450" cy="2572385"/>
                    </a:xfrm>
                    <a:prstGeom prst="rect">
                      <a:avLst/>
                    </a:prstGeom>
                    <a:noFill/>
                    <a:ln>
                      <a:noFill/>
                    </a:ln>
                  </pic:spPr>
                </pic:pic>
              </a:graphicData>
            </a:graphic>
          </wp:inline>
        </w:drawing>
      </w:r>
    </w:p>
    <w:p w14:paraId="5C16A80D" w14:textId="477C7501" w:rsidR="008959DE" w:rsidRPr="008959DE" w:rsidRDefault="008959DE" w:rsidP="008959DE">
      <w:pPr>
        <w:widowControl w:val="0"/>
        <w:autoSpaceDE w:val="0"/>
        <w:autoSpaceDN w:val="0"/>
        <w:adjustRightInd w:val="0"/>
        <w:spacing w:after="240"/>
        <w:jc w:val="center"/>
        <w:rPr>
          <w:rFonts w:ascii="Times New Roman" w:eastAsiaTheme="minorHAnsi" w:hAnsi="Times New Roman" w:cs="Times New Roman"/>
          <w:sz w:val="20"/>
          <w:szCs w:val="20"/>
        </w:rPr>
      </w:pPr>
      <w:proofErr w:type="gramStart"/>
      <w:r w:rsidRPr="008959DE">
        <w:rPr>
          <w:rFonts w:ascii="Times New Roman" w:hAnsi="Times New Roman" w:cs="Times New Roman"/>
          <w:sz w:val="20"/>
          <w:szCs w:val="20"/>
        </w:rPr>
        <w:t xml:space="preserve">Figure </w:t>
      </w:r>
      <w:r w:rsidRPr="008959DE">
        <w:rPr>
          <w:rFonts w:ascii="Times New Roman" w:hAnsi="Times New Roman" w:cs="Times New Roman"/>
          <w:sz w:val="20"/>
          <w:szCs w:val="20"/>
        </w:rPr>
        <w:fldChar w:fldCharType="begin"/>
      </w:r>
      <w:r w:rsidRPr="008959DE">
        <w:rPr>
          <w:rFonts w:ascii="Times New Roman" w:hAnsi="Times New Roman" w:cs="Times New Roman"/>
          <w:sz w:val="20"/>
          <w:szCs w:val="20"/>
        </w:rPr>
        <w:instrText xml:space="preserve"> SEQ Figure \* ARABIC </w:instrText>
      </w:r>
      <w:r w:rsidRPr="008959DE">
        <w:rPr>
          <w:rFonts w:ascii="Times New Roman" w:hAnsi="Times New Roman" w:cs="Times New Roman"/>
          <w:sz w:val="20"/>
          <w:szCs w:val="20"/>
        </w:rPr>
        <w:fldChar w:fldCharType="separate"/>
      </w:r>
      <w:r w:rsidRPr="008959DE">
        <w:rPr>
          <w:rFonts w:ascii="Times New Roman" w:hAnsi="Times New Roman" w:cs="Times New Roman"/>
          <w:noProof/>
          <w:sz w:val="20"/>
          <w:szCs w:val="20"/>
        </w:rPr>
        <w:t>6</w:t>
      </w:r>
      <w:r w:rsidRPr="008959DE">
        <w:rPr>
          <w:rFonts w:ascii="Times New Roman" w:hAnsi="Times New Roman" w:cs="Times New Roman"/>
          <w:sz w:val="20"/>
          <w:szCs w:val="20"/>
        </w:rPr>
        <w:fldChar w:fldCharType="end"/>
      </w:r>
      <w:r w:rsidRPr="008959DE">
        <w:rPr>
          <w:rFonts w:ascii="Times New Roman" w:hAnsi="Times New Roman" w:cs="Times New Roman"/>
          <w:sz w:val="20"/>
          <w:szCs w:val="20"/>
        </w:rPr>
        <w:t>.</w:t>
      </w:r>
      <w:proofErr w:type="gramEnd"/>
      <w:r w:rsidRPr="008959DE">
        <w:rPr>
          <w:rFonts w:ascii="Times New Roman" w:hAnsi="Times New Roman" w:cs="Times New Roman"/>
          <w:sz w:val="20"/>
          <w:szCs w:val="20"/>
        </w:rPr>
        <w:t xml:space="preserve"> </w:t>
      </w:r>
      <w:proofErr w:type="gramStart"/>
      <w:r w:rsidRPr="008959DE">
        <w:rPr>
          <w:rFonts w:ascii="Times New Roman" w:eastAsiaTheme="minorHAnsi" w:hAnsi="Times New Roman" w:cs="Times New Roman"/>
          <w:sz w:val="20"/>
          <w:szCs w:val="20"/>
        </w:rPr>
        <w:t>SREC price breakeven values as a function of the system size.</w:t>
      </w:r>
      <w:proofErr w:type="gramEnd"/>
    </w:p>
    <w:p w14:paraId="3C94BB87" w14:textId="5CE811BB" w:rsidR="008D2C9F" w:rsidRPr="00D54952" w:rsidRDefault="008D2C9F" w:rsidP="00D0514B">
      <w:pPr>
        <w:keepNext/>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The new senate bill (SB 1350) will allow solar thermal facilities to register for SREC tracking in Pennsylvania. This merits further discussion.  According to the NREL report of Nov </w:t>
      </w:r>
      <w:r w:rsidRPr="00D54952">
        <w:rPr>
          <w:rFonts w:ascii="Times New Roman" w:hAnsi="Times New Roman" w:cs="Times New Roman"/>
          <w:color w:val="000000" w:themeColor="text1"/>
        </w:rPr>
        <w:lastRenderedPageBreak/>
        <w:t xml:space="preserve">2010, the </w:t>
      </w:r>
      <w:proofErr w:type="spellStart"/>
      <w:r w:rsidRPr="00D54952">
        <w:rPr>
          <w:rFonts w:ascii="Times New Roman" w:hAnsi="Times New Roman" w:cs="Times New Roman"/>
          <w:color w:val="000000" w:themeColor="text1"/>
        </w:rPr>
        <w:t>levelized</w:t>
      </w:r>
      <w:proofErr w:type="spellEnd"/>
      <w:r w:rsidRPr="00D54952">
        <w:rPr>
          <w:rFonts w:ascii="Times New Roman" w:hAnsi="Times New Roman" w:cs="Times New Roman"/>
          <w:color w:val="000000" w:themeColor="text1"/>
        </w:rPr>
        <w:t xml:space="preserve"> cost of energy (LCOE) for solar thermal facilities in 201</w:t>
      </w:r>
      <w:r w:rsidR="00095D4C">
        <w:rPr>
          <w:rFonts w:ascii="Times New Roman" w:hAnsi="Times New Roman" w:cs="Times New Roman"/>
          <w:color w:val="000000" w:themeColor="text1"/>
        </w:rPr>
        <w:t>5</w:t>
      </w:r>
      <w:bookmarkStart w:id="0" w:name="_GoBack"/>
      <w:bookmarkEnd w:id="0"/>
      <w:r w:rsidRPr="00D54952">
        <w:rPr>
          <w:rFonts w:ascii="Times New Roman" w:hAnsi="Times New Roman" w:cs="Times New Roman"/>
          <w:color w:val="000000" w:themeColor="text1"/>
        </w:rPr>
        <w:t xml:space="preserve"> is predicted to be $181/</w:t>
      </w:r>
      <w:proofErr w:type="spellStart"/>
      <w:r w:rsidRPr="00D54952">
        <w:rPr>
          <w:rFonts w:ascii="Times New Roman" w:hAnsi="Times New Roman" w:cs="Times New Roman"/>
          <w:color w:val="000000" w:themeColor="text1"/>
        </w:rPr>
        <w:t>MWh</w:t>
      </w:r>
      <w:proofErr w:type="spellEnd"/>
      <w:r w:rsidRPr="00D54952">
        <w:rPr>
          <w:rFonts w:ascii="Times New Roman" w:hAnsi="Times New Roman" w:cs="Times New Roman"/>
          <w:color w:val="000000" w:themeColor="text1"/>
        </w:rPr>
        <w:t xml:space="preserve"> while LCOE for PV systems will be $270/</w:t>
      </w:r>
      <w:proofErr w:type="spellStart"/>
      <w:r w:rsidRPr="00D54952">
        <w:rPr>
          <w:rFonts w:ascii="Times New Roman" w:hAnsi="Times New Roman" w:cs="Times New Roman"/>
          <w:color w:val="000000" w:themeColor="text1"/>
        </w:rPr>
        <w:t>MWh</w:t>
      </w:r>
      <w:proofErr w:type="spellEnd"/>
      <w:r w:rsidRPr="00D54952">
        <w:rPr>
          <w:rFonts w:ascii="Times New Roman" w:hAnsi="Times New Roman" w:cs="Times New Roman"/>
          <w:color w:val="000000" w:themeColor="text1"/>
        </w:rPr>
        <w:t xml:space="preserve"> </w:t>
      </w:r>
      <w:r w:rsidRPr="00D54952">
        <w:rPr>
          <w:rFonts w:ascii="Times New Roman" w:hAnsi="Times New Roman" w:cs="Times New Roman"/>
          <w:noProof/>
          <w:color w:val="000000" w:themeColor="text1"/>
        </w:rPr>
        <w:t>(Tidball et al., 2010)</w:t>
      </w:r>
      <w:r w:rsidRPr="00D54952">
        <w:rPr>
          <w:rFonts w:ascii="Times New Roman" w:hAnsi="Times New Roman" w:cs="Times New Roman"/>
          <w:color w:val="000000" w:themeColor="text1"/>
        </w:rPr>
        <w:t>. LCOE is the investment required to install a renewable energy system divided by its expected energy output during its lifetime. The initial capital cost, discounted rate and maintenance cost are included in LCOE.  Since the cost of energy production for solar thermal facilities is considerably smaller than PV systems, investing in solar thermal is favored over PV modules. This may cause another boom in SRECs generation and flood the SREC market with thermally generated SRECs, while past investments in PV remain stranded. If thermal facilities are intended to participate in the SREC market, it is essential to differentiate thermally generated SRECs from PV facilities. One way could be to use credit multipliers. For instance, SRECs generated from PV facilities can be given a multiplier of one while thermally generated SRECs are given a multiplier of 0.67 (LCOE of thermal facilities, $181/ LCOE of PV systems, $270). In determining multipliers, it is important to have multipliers lower than one for non-PV systems; if we define multipliers as 1 for thermal facilities and 1.49 (1/0.67) for PV systems, then, while the number of the SRECs generated would be enough to keep the market balanced, the real capacity of the installed solar systems would be smaller than the solar carve-out and PV installation would be surpassed.</w:t>
      </w:r>
    </w:p>
    <w:p w14:paraId="30EAEDDB" w14:textId="77777777" w:rsidR="008D2C9F" w:rsidRPr="00D54952" w:rsidRDefault="008D2C9F" w:rsidP="00D0514B">
      <w:pPr>
        <w:keepNext/>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Furthermore, the bill requires an increase in the state’s solar energy carve-out for three years starting in 2013. If the solar energy quota is determined cleverly, it can help to foster the supply-demand balance. One state that has a unique way of determining its solar quota is Massachusetts. Like Pennsylvania, the Massachusetts market was oversupplied in 2012 and 2013. Therefore, it would be interesting to briefly describe its structure and the unique mechanism it has adopted to resolve the market oversupply condition. </w:t>
      </w:r>
    </w:p>
    <w:p w14:paraId="3FB3ACCC"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lastRenderedPageBreak/>
        <w:t>The Massachusetts Department of Energy Resources (DOER) created the SREC market in January 2010 and only in-state solar photovoltaic installations smaller than 60 kW are eligible to register in the Massachusetts market (</w:t>
      </w:r>
      <w:proofErr w:type="spellStart"/>
      <w:r w:rsidRPr="00D54952">
        <w:rPr>
          <w:rFonts w:ascii="Times New Roman" w:hAnsi="Times New Roman" w:cs="Times New Roman"/>
          <w:color w:val="000000" w:themeColor="text1"/>
        </w:rPr>
        <w:t>DSIRE</w:t>
      </w:r>
      <w:r w:rsidRPr="00D54952">
        <w:rPr>
          <w:rFonts w:ascii="Times New Roman" w:hAnsi="Times New Roman" w:cs="Times New Roman"/>
          <w:color w:val="000000" w:themeColor="text1"/>
          <w:vertAlign w:val="superscript"/>
        </w:rPr>
        <w:t>d</w:t>
      </w:r>
      <w:proofErr w:type="spellEnd"/>
      <w:r w:rsidRPr="00D54952">
        <w:rPr>
          <w:rFonts w:ascii="Times New Roman" w:hAnsi="Times New Roman" w:cs="Times New Roman"/>
          <w:color w:val="000000" w:themeColor="text1"/>
        </w:rPr>
        <w:t>). Massachusetts has a unique method to define its solar set-aside, which helps it maintain its solar market balance. At the end of the year, if there are still unsold SRECs in the market, they are deposited in the Solar Credit Clearinghouse Auction (SCCA). The SCCA encompasses of three rounds of auctions with prices fixed at $300/SREC minus a 5% administrative fee. If at the end of the third round, the auction is not cleared, then the DOER increases the solar carve-out for the coming compliance year by the amount of unsold SRECs. This is a very intelligent way of controlling the market balance: by adjusting the next coming year’s solar requirement based on the previous year market’s performance, it is guaranteed that the SREC demand in the market is high enough to maintain the prices and also stimulate new PV installations.</w:t>
      </w:r>
    </w:p>
    <w:p w14:paraId="6AF8D776" w14:textId="3D0E8FE8" w:rsidR="008D2C9F" w:rsidRPr="00D54952" w:rsidRDefault="008D2C9F" w:rsidP="00D0514B">
      <w:pPr>
        <w:spacing w:before="240" w:after="240" w:line="480" w:lineRule="auto"/>
        <w:ind w:firstLine="720"/>
        <w:rPr>
          <w:rFonts w:ascii="Times New Roman" w:hAnsi="Times New Roman" w:cs="Times New Roman"/>
          <w:color w:val="000000" w:themeColor="text1"/>
          <w:sz w:val="32"/>
          <w:szCs w:val="32"/>
        </w:rPr>
      </w:pPr>
      <w:r w:rsidRPr="00D54952">
        <w:rPr>
          <w:rFonts w:ascii="Times New Roman" w:hAnsi="Times New Roman" w:cs="Times New Roman"/>
          <w:color w:val="000000" w:themeColor="text1"/>
        </w:rPr>
        <w:t>As noted earlier, the new Senate Bill (SB 1350) defines an SACP of $285 per SREC until 2019 and then decreases this value by 2% annually. Over 25 years (a PV system’s lifetime), the average value of SACP will be $248 per SREC and this alternative compliance value is higher than the breakeven point of  $195/SREC. This suggests that the SACP is high enough to stimulate investment in solar PV systems. However, taking into account the Pennsylvania oversupplied SREC market (in which generation capacity is 3 times greater than the RPS requirement) and the absence of incentive to purchase SRECs beyond the mandated minimum, prices may not recover until the RPS mandate reaches current capacity in 201</w:t>
      </w:r>
      <w:r w:rsidR="000C33BC">
        <w:rPr>
          <w:rFonts w:ascii="Times New Roman" w:hAnsi="Times New Roman" w:cs="Times New Roman"/>
          <w:color w:val="000000" w:themeColor="text1"/>
        </w:rPr>
        <w:t>6</w:t>
      </w:r>
      <w:r w:rsidRPr="00D54952">
        <w:rPr>
          <w:rFonts w:ascii="Times New Roman" w:hAnsi="Times New Roman" w:cs="Times New Roman"/>
          <w:color w:val="000000" w:themeColor="text1"/>
        </w:rPr>
        <w:t xml:space="preserve">. At that point SREC prices should recover, potentially providing incentive for further PV system installation. This might lead to a subsequent oversupply and price collapse. </w:t>
      </w:r>
      <w:proofErr w:type="gramStart"/>
      <w:r w:rsidRPr="00D54952">
        <w:rPr>
          <w:rFonts w:ascii="Times New Roman" w:hAnsi="Times New Roman" w:cs="Times New Roman"/>
          <w:color w:val="000000" w:themeColor="text1"/>
        </w:rPr>
        <w:t xml:space="preserve">The collapse could be mitigated by providing a series of increasing RPS goals that take into account the performance of the solar </w:t>
      </w:r>
      <w:r w:rsidRPr="00D54952">
        <w:rPr>
          <w:rFonts w:ascii="Times New Roman" w:hAnsi="Times New Roman" w:cs="Times New Roman"/>
          <w:color w:val="000000" w:themeColor="text1"/>
        </w:rPr>
        <w:lastRenderedPageBreak/>
        <w:t>market in previous years</w:t>
      </w:r>
      <w:proofErr w:type="gramEnd"/>
      <w:r w:rsidRPr="00D54952">
        <w:rPr>
          <w:rFonts w:ascii="Times New Roman" w:hAnsi="Times New Roman" w:cs="Times New Roman"/>
          <w:color w:val="000000" w:themeColor="text1"/>
        </w:rPr>
        <w:t>. This would provide the market with price signals that demand is saturated while continuing to provide some level of price support once initial RPS goals are met.</w:t>
      </w:r>
    </w:p>
    <w:p w14:paraId="676EC366" w14:textId="77777777" w:rsidR="008D2C9F" w:rsidRPr="00D54952" w:rsidRDefault="008D2C9F" w:rsidP="008D2C9F">
      <w:pPr>
        <w:pStyle w:val="Heading1"/>
        <w:rPr>
          <w:color w:val="000000" w:themeColor="text1"/>
        </w:rPr>
      </w:pPr>
      <w:r w:rsidRPr="00D54952">
        <w:rPr>
          <w:color w:val="000000" w:themeColor="text1"/>
        </w:rPr>
        <w:t>Conclusion</w:t>
      </w:r>
    </w:p>
    <w:p w14:paraId="1F4B11E0"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This study explored the developments within Pennsylvania’s solar industry following the RPS solar set-aside implementation. Pennsylvania has almost the highest electricity consumption in the Mid-Atlantic region; however, it has the smallest target for solar electricity. The Pennsylvania market is severely oversupplied and the current support mechanisms including SACP have not been successful in establishing a stable market in Pennsylvania.</w:t>
      </w:r>
    </w:p>
    <w:p w14:paraId="1DF96E7B"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One reason for the Pennsylvania</w:t>
      </w:r>
      <w:r w:rsidRPr="00D54952" w:rsidDel="00577EA1">
        <w:rPr>
          <w:rFonts w:ascii="Times New Roman" w:hAnsi="Times New Roman" w:cs="Times New Roman"/>
          <w:color w:val="000000" w:themeColor="text1"/>
        </w:rPr>
        <w:t xml:space="preserve"> </w:t>
      </w:r>
      <w:r w:rsidRPr="00D54952">
        <w:rPr>
          <w:rFonts w:ascii="Times New Roman" w:hAnsi="Times New Roman" w:cs="Times New Roman"/>
          <w:color w:val="000000" w:themeColor="text1"/>
        </w:rPr>
        <w:t xml:space="preserve">market oversupply is the overlapping of different up-front incentive programs that caused a boom in solar installation and saturated the market. Therefore, to maintain a stable solar market, it is important to move away from up-front incentives and rely merely on SREC revenues. Furthermore, Pennsylvania’s solar market is an open market and an increasing percentage of SRECs retired in Pennsylvania come from out-of-state facilities. However, the planned modifications to support the solar market still allow out-of-state facilities to register in Pennsylvania.  To strengthen the Pennsylvania market, it is important to ban out-of-state SRECs or adopt mechanisms that encourage utility companies to buy from in-state solar electricity generators rather than out-of state generators. </w:t>
      </w:r>
    </w:p>
    <w:p w14:paraId="05102FB1" w14:textId="00629259"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This study proposed a simple conceptual supply and demand model in which suppliers are price-takers and demand is completely inelastic until the required RPS quota is met, at which point SREC demand collapses. This simple conceptual model accounts for the observed trends of SREC oversupply and price collapse. We developed an economic model that suggests returns are </w:t>
      </w:r>
      <w:r w:rsidRPr="00D54952">
        <w:rPr>
          <w:rFonts w:ascii="Times New Roman" w:hAnsi="Times New Roman" w:cs="Times New Roman"/>
          <w:color w:val="000000" w:themeColor="text1"/>
        </w:rPr>
        <w:lastRenderedPageBreak/>
        <w:t xml:space="preserve">negative for investments in PV in </w:t>
      </w:r>
      <w:r w:rsidR="007E5E89">
        <w:rPr>
          <w:rFonts w:ascii="Times New Roman" w:hAnsi="Times New Roman" w:cs="Times New Roman"/>
          <w:color w:val="000000" w:themeColor="text1"/>
        </w:rPr>
        <w:t>four</w:t>
      </w:r>
      <w:r w:rsidRPr="00D54952">
        <w:rPr>
          <w:rFonts w:ascii="Times New Roman" w:hAnsi="Times New Roman" w:cs="Times New Roman"/>
          <w:color w:val="000000" w:themeColor="text1"/>
        </w:rPr>
        <w:t xml:space="preserve"> of the six jurisdictions considered, given market prices for SRECs in </w:t>
      </w:r>
      <w:r w:rsidR="007E5E89">
        <w:rPr>
          <w:rFonts w:ascii="Times New Roman" w:hAnsi="Times New Roman" w:cs="Times New Roman"/>
          <w:color w:val="000000" w:themeColor="text1"/>
        </w:rPr>
        <w:t>early 2016</w:t>
      </w:r>
      <w:r w:rsidRPr="00D54952">
        <w:rPr>
          <w:rFonts w:ascii="Times New Roman" w:hAnsi="Times New Roman" w:cs="Times New Roman"/>
          <w:color w:val="000000" w:themeColor="text1"/>
        </w:rPr>
        <w:t xml:space="preserve">. </w:t>
      </w:r>
    </w:p>
    <w:p w14:paraId="590245F5"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Our analysis shows that the current SREC market in Pennsylvania has not been successful. The SREC market is not stable and PV installers are at the risk of losing their investment. To encourage solar electricity, it is important to provide a secure SREC price throughout the life span of the PV system. Regulations could mandate that utility companies sign long-term contracts with SREC producers to provide them with guaranteed SREC prices.</w:t>
      </w:r>
    </w:p>
    <w:p w14:paraId="4742ABBC"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The SACP mechanism is not effective in Pennsylvania mainly because there is not a pre-determined value for SACP, and it is determined at the end of the year based on the SREC price during that year. The proposed Senate Bill (SB 1350) has defined a certain value for SACP, which can be helpful to define a price ceiling for SREC. It may not help increase SREC prices instantly due to the severely oversupplied market, but it could help establish a stable market over the long term.</w:t>
      </w:r>
    </w:p>
    <w:p w14:paraId="63C31C11"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One solution to the market’s oversupply is to increase the solar target. Planned increases in the RPS quotas offer the prospect of restoring prices to profitable levels as the proposed SACP values exceed the breakeven values needed for PV investors. However, without some minimum price support or limits on the quantity of installations, the problem may simply be repeated. We could again witness a completely inelastic demand followed by a price collapse once the mandated RPS quota is met. To establish a stable market, solar set –aside is better determined annually by taking into account the previous year market’s performance. </w:t>
      </w:r>
    </w:p>
    <w:p w14:paraId="4F18B109"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Furthermore, in order to define a minimum price support for SREC, mechanisms similar to the Massachusetts auction can be adopted. At the end of the year, unsold SRECs can be </w:t>
      </w:r>
      <w:r w:rsidRPr="00D54952">
        <w:rPr>
          <w:rFonts w:ascii="Times New Roman" w:hAnsi="Times New Roman" w:cs="Times New Roman"/>
          <w:color w:val="000000" w:themeColor="text1"/>
        </w:rPr>
        <w:lastRenderedPageBreak/>
        <w:t>deposited to the auction. It is important that the auction prices be higher than the break-even point value to assure the return of the investment to the solar electricity generators. If there are still unsold SRECs, they shall be added to the next year solar set-aside quota.</w:t>
      </w:r>
    </w:p>
    <w:p w14:paraId="014C7F97" w14:textId="77777777" w:rsidR="008D2C9F" w:rsidRPr="00D54952" w:rsidRDefault="008D2C9F" w:rsidP="00D0514B">
      <w:pPr>
        <w:spacing w:before="240" w:after="240" w:line="480" w:lineRule="auto"/>
        <w:ind w:firstLine="720"/>
        <w:rPr>
          <w:rFonts w:ascii="Times New Roman" w:hAnsi="Times New Roman" w:cs="Times New Roman"/>
          <w:color w:val="000000" w:themeColor="text1"/>
        </w:rPr>
      </w:pPr>
      <w:r w:rsidRPr="00D54952">
        <w:rPr>
          <w:rFonts w:ascii="Times New Roman" w:hAnsi="Times New Roman" w:cs="Times New Roman"/>
          <w:color w:val="000000" w:themeColor="text1"/>
        </w:rPr>
        <w:t xml:space="preserve">Finally, the proposed plans allow solar thermal facilities to register in the solar market. Based on the </w:t>
      </w:r>
      <w:proofErr w:type="spellStart"/>
      <w:r w:rsidRPr="00D54952">
        <w:rPr>
          <w:rFonts w:ascii="Times New Roman" w:hAnsi="Times New Roman" w:cs="Times New Roman"/>
          <w:color w:val="000000" w:themeColor="text1"/>
        </w:rPr>
        <w:t>levelized</w:t>
      </w:r>
      <w:proofErr w:type="spellEnd"/>
      <w:r w:rsidRPr="00D54952">
        <w:rPr>
          <w:rFonts w:ascii="Times New Roman" w:hAnsi="Times New Roman" w:cs="Times New Roman"/>
          <w:color w:val="000000" w:themeColor="text1"/>
        </w:rPr>
        <w:t xml:space="preserve"> cost of energy values, thermal facilities require less initial investment, which makes them favorable over PV systems. This may inhibit PV installation and flood the SREC market with thermally generated SRECs. Therefore, if thermal facilities are intended to generate SRECs, they must be differentiated from SRECs generated from PV systems.</w:t>
      </w:r>
    </w:p>
    <w:p w14:paraId="6EC764BF" w14:textId="77777777" w:rsidR="006F1EDC" w:rsidRPr="00C90A31" w:rsidRDefault="00736A48" w:rsidP="003A1F38">
      <w:pPr>
        <w:spacing w:before="240" w:after="240" w:line="480" w:lineRule="auto"/>
        <w:rPr>
          <w:rFonts w:ascii="Times New Roman" w:hAnsi="Times New Roman" w:cs="Times New Roman"/>
        </w:rPr>
      </w:pPr>
      <w:r w:rsidRPr="00C90A31">
        <w:rPr>
          <w:rFonts w:ascii="Times New Roman" w:hAnsi="Times New Roman" w:cs="Times New Roman"/>
        </w:rPr>
        <w:t xml:space="preserve">References </w:t>
      </w:r>
    </w:p>
    <w:p w14:paraId="737C64E7"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 w:name="_ENREF_2"/>
      <w:r w:rsidRPr="00C90A31">
        <w:rPr>
          <w:rFonts w:ascii="Times New Roman" w:hAnsi="Times New Roman" w:cs="Times New Roman"/>
          <w:noProof/>
          <w:color w:val="000000" w:themeColor="text1"/>
        </w:rPr>
        <w:t>Agnolucci, P., 2007. The importance and the policy impacts of post-contractual opportunism and competition in the English and Welsh non-fossil fuel obligation. Energy Policy 35, 475-486.</w:t>
      </w:r>
      <w:bookmarkEnd w:id="1"/>
    </w:p>
    <w:p w14:paraId="0637F9B2"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2" w:name="_ENREF_3"/>
      <w:r w:rsidRPr="00C90A31">
        <w:rPr>
          <w:rFonts w:ascii="Times New Roman" w:hAnsi="Times New Roman" w:cs="Times New Roman"/>
          <w:noProof/>
          <w:color w:val="000000" w:themeColor="text1"/>
        </w:rPr>
        <w:t>Bergek, A., Jacobsson, S., 2010. Are tradable green certificates a cost-efficient policy driving technical change or a rent-generating machine? Lessons from Sweden 2003-2008. Energy Policy 38, 1255-1271.</w:t>
      </w:r>
      <w:bookmarkEnd w:id="2"/>
    </w:p>
    <w:p w14:paraId="2C72CAF3"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3" w:name="_ENREF_4"/>
      <w:r w:rsidRPr="00C90A31">
        <w:rPr>
          <w:rFonts w:ascii="Times New Roman" w:hAnsi="Times New Roman" w:cs="Times New Roman"/>
          <w:noProof/>
          <w:color w:val="000000" w:themeColor="text1"/>
        </w:rPr>
        <w:t>Buckman, G., 2011. The effectiveness of Renewable Portfolio Standard banding and carve-outs in supporting high-cost types of renewable electricity. Energy Policy 39, 4105-4114.</w:t>
      </w:r>
      <w:bookmarkEnd w:id="3"/>
    </w:p>
    <w:p w14:paraId="4AE0A957"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4" w:name="_ENREF_5"/>
      <w:r w:rsidRPr="00C90A31">
        <w:rPr>
          <w:rFonts w:ascii="Times New Roman" w:hAnsi="Times New Roman" w:cs="Times New Roman"/>
          <w:noProof/>
          <w:color w:val="000000" w:themeColor="text1"/>
        </w:rPr>
        <w:t>Burns, J.E., Kang, J.-S., 2012. Comparative economic analysis of supporting policies for residential solar PV in the United States: Solar Renewable Energy Credit (SREC) potential. Energy Policy 44, 217-225.</w:t>
      </w:r>
      <w:bookmarkEnd w:id="4"/>
    </w:p>
    <w:p w14:paraId="27CD3903"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5" w:name="_ENREF_6"/>
      <w:r w:rsidRPr="00C90A31">
        <w:rPr>
          <w:rFonts w:ascii="Times New Roman" w:hAnsi="Times New Roman" w:cs="Times New Roman"/>
          <w:noProof/>
          <w:color w:val="000000" w:themeColor="text1"/>
        </w:rPr>
        <w:lastRenderedPageBreak/>
        <w:t>Butler, L., Neuhoff, K., 2008. Comparison of feed-in tariff, quota and auction mechanisms to support wind power development. Renewable Energy 33, 1854-1867.</w:t>
      </w:r>
      <w:bookmarkEnd w:id="5"/>
    </w:p>
    <w:p w14:paraId="0710E9BB" w14:textId="77777777" w:rsidR="00054170" w:rsidRPr="00C90A31" w:rsidRDefault="00054170" w:rsidP="00054170">
      <w:pPr>
        <w:widowControl w:val="0"/>
        <w:autoSpaceDE w:val="0"/>
        <w:autoSpaceDN w:val="0"/>
        <w:adjustRightInd w:val="0"/>
        <w:spacing w:before="100" w:beforeAutospacing="1" w:after="100" w:afterAutospacing="1" w:line="480" w:lineRule="auto"/>
        <w:rPr>
          <w:rFonts w:ascii="Times New Roman" w:hAnsi="Times New Roman" w:cs="Times New Roman"/>
          <w:color w:val="000000" w:themeColor="text1"/>
        </w:rPr>
      </w:pPr>
      <w:proofErr w:type="spellStart"/>
      <w:r w:rsidRPr="00C90A31">
        <w:rPr>
          <w:rFonts w:ascii="Times New Roman" w:hAnsi="Times New Roman" w:cs="Times New Roman"/>
          <w:color w:val="000000" w:themeColor="text1"/>
        </w:rPr>
        <w:t>CleanTechnica</w:t>
      </w:r>
      <w:proofErr w:type="spellEnd"/>
      <w:r w:rsidRPr="00C90A31">
        <w:rPr>
          <w:rFonts w:ascii="Times New Roman" w:hAnsi="Times New Roman" w:cs="Times New Roman"/>
          <w:color w:val="000000" w:themeColor="text1"/>
        </w:rPr>
        <w:t xml:space="preserve">, What are greenhouse gas emissions? How much does the US emit? Retrieved on 2013/09/16 from: </w:t>
      </w:r>
      <w:hyperlink r:id="rId17" w:anchor="5xkH0VLbISVYgkGl.99" w:history="1">
        <w:r w:rsidRPr="00C90A31">
          <w:rPr>
            <w:rFonts w:ascii="Times New Roman" w:hAnsi="Times New Roman" w:cs="Times New Roman"/>
            <w:color w:val="000000" w:themeColor="text1"/>
          </w:rPr>
          <w:t>http://cleantechnica.com/2012/06/26/what-are-greenhouse-gas-emissions-how-much-does-us-emit/#5xkH0VLbISVYgkGl.99</w:t>
        </w:r>
      </w:hyperlink>
    </w:p>
    <w:p w14:paraId="2EE362E8"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6" w:name="_ENREF_8"/>
      <w:r w:rsidRPr="00C90A31">
        <w:rPr>
          <w:rFonts w:ascii="Times New Roman" w:hAnsi="Times New Roman" w:cs="Times New Roman"/>
          <w:noProof/>
          <w:color w:val="000000" w:themeColor="text1"/>
        </w:rPr>
        <w:t>Cory, K.S., Swezey, B.G., 2007. Renewable Portfolio Standards in the States: Balancing Goals and Rules. The Electricity Journal 20, 21-32.</w:t>
      </w:r>
      <w:bookmarkEnd w:id="6"/>
    </w:p>
    <w:p w14:paraId="64562C0E" w14:textId="77777777" w:rsidR="00054170" w:rsidRPr="00C90A31" w:rsidRDefault="00054170" w:rsidP="00054170">
      <w:pPr>
        <w:pStyle w:val="Heading1"/>
        <w:numPr>
          <w:ilvl w:val="0"/>
          <w:numId w:val="0"/>
        </w:numPr>
        <w:spacing w:before="100" w:beforeAutospacing="1" w:after="100" w:afterAutospacing="1"/>
        <w:rPr>
          <w:rFonts w:eastAsia="Times New Roman"/>
          <w:b w:val="0"/>
          <w:color w:val="000000" w:themeColor="text1"/>
        </w:rPr>
      </w:pPr>
      <w:proofErr w:type="spellStart"/>
      <w:r w:rsidRPr="00C90A31">
        <w:rPr>
          <w:rFonts w:eastAsia="Times New Roman"/>
          <w:b w:val="0"/>
          <w:color w:val="000000" w:themeColor="text1"/>
        </w:rPr>
        <w:t>DSIRE</w:t>
      </w:r>
      <w:r w:rsidRPr="00C90A31">
        <w:rPr>
          <w:rFonts w:eastAsia="Times New Roman"/>
          <w:b w:val="0"/>
          <w:color w:val="000000" w:themeColor="text1"/>
          <w:vertAlign w:val="superscript"/>
        </w:rPr>
        <w:t>a</w:t>
      </w:r>
      <w:proofErr w:type="spellEnd"/>
      <w:r w:rsidRPr="00C90A31">
        <w:rPr>
          <w:rFonts w:eastAsia="Times New Roman"/>
          <w:b w:val="0"/>
          <w:color w:val="000000" w:themeColor="text1"/>
        </w:rPr>
        <w:t xml:space="preserve">, </w:t>
      </w:r>
      <w:r w:rsidRPr="00C90A31">
        <w:rPr>
          <w:b w:val="0"/>
          <w:color w:val="000000" w:themeColor="text1"/>
        </w:rPr>
        <w:t>Database of State Incentives for Renewables &amp; Efficiency. Retrieved on 2014/02/27</w:t>
      </w:r>
      <w:r w:rsidRPr="00C90A31">
        <w:rPr>
          <w:color w:val="000000" w:themeColor="text1"/>
        </w:rPr>
        <w:t xml:space="preserve"> </w:t>
      </w:r>
      <w:r w:rsidRPr="00C90A31">
        <w:rPr>
          <w:rFonts w:eastAsia="Times New Roman"/>
          <w:b w:val="0"/>
          <w:color w:val="000000" w:themeColor="text1"/>
        </w:rPr>
        <w:t xml:space="preserve">from </w:t>
      </w:r>
      <w:hyperlink r:id="rId18" w:history="1">
        <w:r w:rsidRPr="00C90A31">
          <w:rPr>
            <w:rStyle w:val="Hyperlink"/>
            <w:rFonts w:eastAsia="Times New Roman"/>
            <w:b w:val="0"/>
            <w:color w:val="000000" w:themeColor="text1"/>
            <w:u w:val="none"/>
          </w:rPr>
          <w:t>http://www.dsireusa.org/incentives/incentive.cfm?Incentive_Code=US02F</w:t>
        </w:r>
      </w:hyperlink>
    </w:p>
    <w:p w14:paraId="58E503C1" w14:textId="77777777" w:rsidR="00054170" w:rsidRPr="00C90A31" w:rsidRDefault="00054170" w:rsidP="00054170">
      <w:pPr>
        <w:widowControl w:val="0"/>
        <w:autoSpaceDE w:val="0"/>
        <w:autoSpaceDN w:val="0"/>
        <w:adjustRightInd w:val="0"/>
        <w:spacing w:before="100" w:beforeAutospacing="1" w:after="100" w:afterAutospacing="1" w:line="480" w:lineRule="auto"/>
        <w:rPr>
          <w:rFonts w:ascii="Times New Roman" w:hAnsi="Times New Roman" w:cs="Times New Roman"/>
          <w:color w:val="000000" w:themeColor="text1"/>
        </w:rPr>
      </w:pPr>
      <w:proofErr w:type="spellStart"/>
      <w:r w:rsidRPr="00C90A31">
        <w:rPr>
          <w:rFonts w:ascii="Times New Roman" w:hAnsi="Times New Roman" w:cs="Times New Roman"/>
          <w:color w:val="000000" w:themeColor="text1"/>
        </w:rPr>
        <w:t>DSIRE</w:t>
      </w:r>
      <w:r w:rsidRPr="00C90A31">
        <w:rPr>
          <w:rFonts w:ascii="Times New Roman" w:hAnsi="Times New Roman" w:cs="Times New Roman"/>
          <w:color w:val="000000" w:themeColor="text1"/>
          <w:vertAlign w:val="superscript"/>
        </w:rPr>
        <w:t>b</w:t>
      </w:r>
      <w:proofErr w:type="spellEnd"/>
      <w:r w:rsidRPr="00C90A31">
        <w:rPr>
          <w:rFonts w:ascii="Times New Roman" w:hAnsi="Times New Roman" w:cs="Times New Roman"/>
          <w:color w:val="000000" w:themeColor="text1"/>
        </w:rPr>
        <w:t>, Database of State Incentives for Renewables &amp; Efficiency. Retrieved on 2014/02/27 from: http://www.dsireusa.org/incentives/incentive.cfm</w:t>
      </w:r>
      <w:proofErr w:type="gramStart"/>
      <w:r w:rsidRPr="00C90A31">
        <w:rPr>
          <w:rFonts w:ascii="Times New Roman" w:hAnsi="Times New Roman" w:cs="Times New Roman"/>
          <w:color w:val="000000" w:themeColor="text1"/>
        </w:rPr>
        <w:t>?incentive</w:t>
      </w:r>
      <w:proofErr w:type="gramEnd"/>
      <w:r w:rsidRPr="00C90A31">
        <w:rPr>
          <w:rFonts w:ascii="Times New Roman" w:hAnsi="Times New Roman" w:cs="Times New Roman"/>
          <w:color w:val="000000" w:themeColor="text1"/>
        </w:rPr>
        <w:t>_code=pa06r</w:t>
      </w:r>
    </w:p>
    <w:p w14:paraId="64CDE7D1" w14:textId="77777777" w:rsidR="00054170" w:rsidRPr="00C90A31" w:rsidRDefault="00054170" w:rsidP="00054170">
      <w:pPr>
        <w:spacing w:before="100" w:beforeAutospacing="1" w:after="100" w:afterAutospacing="1" w:line="480" w:lineRule="auto"/>
        <w:rPr>
          <w:rStyle w:val="Hyperlink"/>
          <w:rFonts w:ascii="Times New Roman" w:hAnsi="Times New Roman" w:cs="Times New Roman"/>
          <w:color w:val="000000" w:themeColor="text1"/>
        </w:rPr>
      </w:pPr>
      <w:proofErr w:type="spellStart"/>
      <w:r w:rsidRPr="00C90A31">
        <w:rPr>
          <w:rFonts w:ascii="Times New Roman" w:hAnsi="Times New Roman" w:cs="Times New Roman"/>
          <w:color w:val="000000" w:themeColor="text1"/>
        </w:rPr>
        <w:t>DSIRE</w:t>
      </w:r>
      <w:r w:rsidRPr="00C90A31">
        <w:rPr>
          <w:rFonts w:ascii="Times New Roman" w:hAnsi="Times New Roman" w:cs="Times New Roman"/>
          <w:color w:val="000000" w:themeColor="text1"/>
          <w:vertAlign w:val="superscript"/>
        </w:rPr>
        <w:t>c</w:t>
      </w:r>
      <w:proofErr w:type="spellEnd"/>
      <w:r w:rsidRPr="00C90A31">
        <w:rPr>
          <w:rFonts w:ascii="Times New Roman" w:hAnsi="Times New Roman" w:cs="Times New Roman"/>
          <w:color w:val="000000" w:themeColor="text1"/>
        </w:rPr>
        <w:t xml:space="preserve">. </w:t>
      </w:r>
      <w:proofErr w:type="gramStart"/>
      <w:r w:rsidRPr="00C90A31">
        <w:rPr>
          <w:rFonts w:ascii="Times New Roman" w:hAnsi="Times New Roman" w:cs="Times New Roman"/>
          <w:color w:val="000000" w:themeColor="text1"/>
        </w:rPr>
        <w:t>Database of State Incentives for Renewables &amp; Efficiency.</w:t>
      </w:r>
      <w:proofErr w:type="gramEnd"/>
      <w:r w:rsidRPr="00C90A31">
        <w:rPr>
          <w:rFonts w:ascii="Times New Roman" w:hAnsi="Times New Roman" w:cs="Times New Roman"/>
          <w:color w:val="000000" w:themeColor="text1"/>
        </w:rPr>
        <w:t xml:space="preserve"> Retrieved on 2014/02/27 from: </w:t>
      </w:r>
      <w:hyperlink r:id="rId19" w:history="1">
        <w:r w:rsidRPr="00C90A31">
          <w:rPr>
            <w:rStyle w:val="Hyperlink"/>
            <w:rFonts w:ascii="Times New Roman" w:hAnsi="Times New Roman" w:cs="Times New Roman"/>
            <w:color w:val="000000" w:themeColor="text1"/>
            <w:u w:val="none"/>
          </w:rPr>
          <w:t>http://www.dsireusa.org/incentives/incentive.cfm?Incentive_Code=MD17F&amp;State=federal&amp;currentpageid=1&amp;ee=0&amp;re=0</w:t>
        </w:r>
      </w:hyperlink>
    </w:p>
    <w:p w14:paraId="4A431B8F" w14:textId="77777777" w:rsidR="00054170" w:rsidRPr="00C90A31" w:rsidRDefault="00054170" w:rsidP="00054170">
      <w:pPr>
        <w:spacing w:before="100" w:beforeAutospacing="1" w:after="100" w:afterAutospacing="1" w:line="480" w:lineRule="auto"/>
        <w:rPr>
          <w:rFonts w:ascii="Times New Roman" w:hAnsi="Times New Roman" w:cs="Times New Roman"/>
          <w:color w:val="000000" w:themeColor="text1"/>
        </w:rPr>
      </w:pPr>
      <w:proofErr w:type="spellStart"/>
      <w:r w:rsidRPr="00C90A31">
        <w:rPr>
          <w:rFonts w:ascii="Times New Roman" w:hAnsi="Times New Roman" w:cs="Times New Roman"/>
          <w:color w:val="000000" w:themeColor="text1"/>
        </w:rPr>
        <w:t>DSIRE</w:t>
      </w:r>
      <w:r w:rsidRPr="00C90A31">
        <w:rPr>
          <w:rFonts w:ascii="Times New Roman" w:hAnsi="Times New Roman" w:cs="Times New Roman"/>
          <w:color w:val="000000" w:themeColor="text1"/>
          <w:vertAlign w:val="superscript"/>
        </w:rPr>
        <w:t>d</w:t>
      </w:r>
      <w:proofErr w:type="spellEnd"/>
      <w:r w:rsidRPr="00C90A31">
        <w:rPr>
          <w:rFonts w:ascii="Times New Roman" w:hAnsi="Times New Roman" w:cs="Times New Roman"/>
          <w:color w:val="000000" w:themeColor="text1"/>
        </w:rPr>
        <w:t xml:space="preserve">. </w:t>
      </w:r>
      <w:proofErr w:type="gramStart"/>
      <w:r w:rsidRPr="00C90A31">
        <w:rPr>
          <w:rFonts w:ascii="Times New Roman" w:hAnsi="Times New Roman" w:cs="Times New Roman"/>
          <w:color w:val="000000" w:themeColor="text1"/>
        </w:rPr>
        <w:t>Database of State Incentives for Renewables &amp; Efficiency.</w:t>
      </w:r>
      <w:proofErr w:type="gramEnd"/>
      <w:r w:rsidRPr="00C90A31">
        <w:rPr>
          <w:rFonts w:ascii="Times New Roman" w:hAnsi="Times New Roman" w:cs="Times New Roman"/>
          <w:color w:val="000000" w:themeColor="text1"/>
        </w:rPr>
        <w:t xml:space="preserve"> Retrieved on 2014/02/27 from: http://www.dsireusa.org/incentives/incentive.cfm</w:t>
      </w:r>
      <w:proofErr w:type="gramStart"/>
      <w:r w:rsidRPr="00C90A31">
        <w:rPr>
          <w:rFonts w:ascii="Times New Roman" w:hAnsi="Times New Roman" w:cs="Times New Roman"/>
          <w:color w:val="000000" w:themeColor="text1"/>
        </w:rPr>
        <w:t>?Incentive</w:t>
      </w:r>
      <w:proofErr w:type="gramEnd"/>
      <w:r w:rsidRPr="00C90A31">
        <w:rPr>
          <w:rFonts w:ascii="Times New Roman" w:hAnsi="Times New Roman" w:cs="Times New Roman"/>
          <w:color w:val="000000" w:themeColor="text1"/>
        </w:rPr>
        <w:t>_Code=MA98F</w:t>
      </w:r>
    </w:p>
    <w:p w14:paraId="0B85269A"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7" w:name="_ENREF_11"/>
      <w:r w:rsidRPr="00C90A31">
        <w:rPr>
          <w:rFonts w:ascii="Times New Roman" w:hAnsi="Times New Roman" w:cs="Times New Roman"/>
          <w:noProof/>
          <w:color w:val="000000" w:themeColor="text1"/>
        </w:rPr>
        <w:t>Finon, D., Perez, Y., 2007. The social efficiency of instruments of promotion of renewable energies: A transaction-cost perspective. Ecological Economics 62, 77-92.</w:t>
      </w:r>
      <w:bookmarkEnd w:id="7"/>
    </w:p>
    <w:p w14:paraId="4F10737E" w14:textId="16F388AB" w:rsidR="00B37903" w:rsidRPr="00C90A31" w:rsidRDefault="00B37903" w:rsidP="00054170">
      <w:pPr>
        <w:spacing w:before="100" w:beforeAutospacing="1" w:after="100" w:afterAutospacing="1" w:line="480" w:lineRule="auto"/>
        <w:rPr>
          <w:rFonts w:ascii="Times New Roman" w:hAnsi="Times New Roman" w:cs="Times New Roman"/>
          <w:noProof/>
          <w:color w:val="000000" w:themeColor="text1"/>
        </w:rPr>
      </w:pPr>
      <w:bookmarkStart w:id="8" w:name="_ENREF_12"/>
      <w:r w:rsidRPr="00C90A31">
        <w:rPr>
          <w:rFonts w:ascii="Times New Roman" w:hAnsi="Times New Roman" w:cs="Times New Roman"/>
          <w:noProof/>
          <w:color w:val="000000" w:themeColor="text1"/>
        </w:rPr>
        <w:lastRenderedPageBreak/>
        <w:t>Flet</w:t>
      </w:r>
      <w:r w:rsidR="00F9267F" w:rsidRPr="00C90A31">
        <w:rPr>
          <w:rFonts w:ascii="Times New Roman" w:hAnsi="Times New Roman" w:cs="Times New Roman"/>
          <w:noProof/>
          <w:color w:val="000000" w:themeColor="text1"/>
        </w:rPr>
        <w:t>t</w:t>
      </w:r>
      <w:r w:rsidRPr="00C90A31">
        <w:rPr>
          <w:rFonts w:ascii="Times New Roman" w:hAnsi="Times New Roman" w:cs="Times New Roman"/>
          <w:noProof/>
          <w:color w:val="000000" w:themeColor="text1"/>
        </w:rPr>
        <w:t>exchange</w:t>
      </w:r>
      <w:r w:rsidR="00516705" w:rsidRPr="00C90A31">
        <w:rPr>
          <w:rFonts w:ascii="Times New Roman" w:hAnsi="Times New Roman" w:cs="Times New Roman"/>
          <w:noProof/>
          <w:color w:val="000000" w:themeColor="text1"/>
        </w:rPr>
        <w:t>: Retrieved 2016/06/17 on from</w:t>
      </w:r>
      <w:r w:rsidR="00F9267F" w:rsidRPr="00C90A31">
        <w:rPr>
          <w:rFonts w:ascii="Times New Roman" w:hAnsi="Times New Roman" w:cs="Times New Roman"/>
          <w:noProof/>
          <w:color w:val="000000" w:themeColor="text1"/>
        </w:rPr>
        <w:t xml:space="preserve"> </w:t>
      </w:r>
      <w:r w:rsidRPr="00C90A31">
        <w:rPr>
          <w:rFonts w:ascii="Times New Roman" w:hAnsi="Times New Roman" w:cs="Times New Roman"/>
        </w:rPr>
        <w:t>http://markets.flett</w:t>
      </w:r>
      <w:r w:rsidR="00F9267F" w:rsidRPr="00C90A31">
        <w:rPr>
          <w:rFonts w:ascii="Times New Roman" w:hAnsi="Times New Roman" w:cs="Times New Roman"/>
        </w:rPr>
        <w:t>exchange.com/pennsylvania-srec/</w:t>
      </w:r>
    </w:p>
    <w:p w14:paraId="0E2699C5"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r w:rsidRPr="00C90A31">
        <w:rPr>
          <w:rFonts w:ascii="Times New Roman" w:hAnsi="Times New Roman" w:cs="Times New Roman"/>
          <w:noProof/>
          <w:color w:val="000000" w:themeColor="text1"/>
        </w:rPr>
        <w:t>Gaul, C., Carley, S., 2012. Solar set asides and renewable electricity certificates: Early lessons from North Carolina's experience with its renewable portfolio standard. Energy Policy 48, 460-469.</w:t>
      </w:r>
      <w:bookmarkEnd w:id="8"/>
    </w:p>
    <w:p w14:paraId="79E5DA67" w14:textId="77777777" w:rsidR="00054170" w:rsidRPr="00C90A31" w:rsidRDefault="00054170" w:rsidP="00054170">
      <w:pPr>
        <w:spacing w:before="240" w:after="240" w:line="480" w:lineRule="auto"/>
        <w:rPr>
          <w:rFonts w:ascii="Times New Roman" w:hAnsi="Times New Roman" w:cs="Times New Roman"/>
          <w:color w:val="000000" w:themeColor="text1"/>
        </w:rPr>
      </w:pPr>
      <w:bookmarkStart w:id="9" w:name="_ENREF_13"/>
      <w:proofErr w:type="spellStart"/>
      <w:proofErr w:type="gramStart"/>
      <w:r w:rsidRPr="00C90A31">
        <w:rPr>
          <w:rFonts w:ascii="Times New Roman" w:hAnsi="Times New Roman" w:cs="Times New Roman"/>
          <w:color w:val="000000" w:themeColor="text1"/>
        </w:rPr>
        <w:t>greentechsolar</w:t>
      </w:r>
      <w:proofErr w:type="spellEnd"/>
      <w:proofErr w:type="gramEnd"/>
      <w:r w:rsidRPr="00C90A31">
        <w:rPr>
          <w:rFonts w:ascii="Times New Roman" w:hAnsi="Times New Roman" w:cs="Times New Roman"/>
          <w:color w:val="000000" w:themeColor="text1"/>
        </w:rPr>
        <w:t xml:space="preserve">, Understanding Massachusetts’ SREC Auction Program. Retrieved on 2014/2/27 from: </w:t>
      </w:r>
      <w:hyperlink r:id="rId20" w:history="1">
        <w:r w:rsidRPr="00C90A31">
          <w:rPr>
            <w:rStyle w:val="Hyperlink"/>
            <w:rFonts w:ascii="Times New Roman" w:hAnsi="Times New Roman" w:cs="Times New Roman"/>
            <w:color w:val="000000" w:themeColor="text1"/>
            <w:u w:val="none"/>
          </w:rPr>
          <w:t>http://www.greentechmedia.com/articles/read/understanding-massachusetts-srec-program</w:t>
        </w:r>
      </w:hyperlink>
    </w:p>
    <w:p w14:paraId="01F89855"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0" w:name="_ENREF_16"/>
      <w:bookmarkEnd w:id="9"/>
      <w:r w:rsidRPr="00C90A31">
        <w:rPr>
          <w:rFonts w:ascii="Times New Roman" w:hAnsi="Times New Roman" w:cs="Times New Roman"/>
          <w:noProof/>
          <w:color w:val="000000" w:themeColor="text1"/>
        </w:rPr>
        <w:t>Kildegaard, A., 2008. Green certificate markets, the risk of over-investment, and the role of long-term contracts. Energy Policy 36, 3413-3421.</w:t>
      </w:r>
      <w:bookmarkEnd w:id="10"/>
    </w:p>
    <w:p w14:paraId="38F8B28C"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1" w:name="_ENREF_17"/>
      <w:r w:rsidRPr="00C90A31">
        <w:rPr>
          <w:rFonts w:ascii="Times New Roman" w:hAnsi="Times New Roman" w:cs="Times New Roman"/>
          <w:noProof/>
          <w:color w:val="000000" w:themeColor="text1"/>
        </w:rPr>
        <w:t>Langniss, O., Wiser, R., 2003. The renewables portfolio standard in Texas: An early assessment. Energy Policy 31, 527-535.</w:t>
      </w:r>
      <w:bookmarkEnd w:id="11"/>
    </w:p>
    <w:p w14:paraId="37E66B25"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2" w:name="_ENREF_18"/>
      <w:r w:rsidRPr="00C90A31">
        <w:rPr>
          <w:rFonts w:ascii="Times New Roman" w:hAnsi="Times New Roman" w:cs="Times New Roman"/>
          <w:noProof/>
          <w:color w:val="000000" w:themeColor="text1"/>
        </w:rPr>
        <w:t>Lauber, V., 2004. REFIT and RPS: Options for a harmonised Community framework. Energy Policy 32, 1405-1414.</w:t>
      </w:r>
      <w:bookmarkEnd w:id="12"/>
    </w:p>
    <w:p w14:paraId="1DA94375"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3" w:name="_ENREF_19"/>
      <w:r w:rsidRPr="00C90A31">
        <w:rPr>
          <w:rFonts w:ascii="Times New Roman" w:hAnsi="Times New Roman" w:cs="Times New Roman"/>
          <w:noProof/>
          <w:color w:val="000000" w:themeColor="text1"/>
        </w:rPr>
        <w:t xml:space="preserve">Lipp, J., 2007. Lessons for effective renewable electricity policy from Denmark, </w:t>
      </w:r>
      <w:bookmarkEnd w:id="13"/>
    </w:p>
    <w:p w14:paraId="018DB141"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4" w:name="_ENREF_21"/>
      <w:r w:rsidRPr="00C90A31">
        <w:rPr>
          <w:rFonts w:ascii="Times New Roman" w:hAnsi="Times New Roman" w:cs="Times New Roman"/>
          <w:noProof/>
          <w:color w:val="000000" w:themeColor="text1"/>
        </w:rPr>
        <w:t>Menz, F.C., Vachon, S., 2006. The effectiveness of different policy regimes for promoting wind power: Experiences from the states. Energy Policy 34, 1786-1796.</w:t>
      </w:r>
      <w:bookmarkEnd w:id="14"/>
    </w:p>
    <w:p w14:paraId="33D5C49C"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5" w:name="_ENREF_23"/>
      <w:r w:rsidRPr="00C90A31">
        <w:rPr>
          <w:rFonts w:ascii="Times New Roman" w:hAnsi="Times New Roman" w:cs="Times New Roman"/>
          <w:noProof/>
          <w:color w:val="000000" w:themeColor="text1"/>
        </w:rPr>
        <w:t>Meyer, N.I., Koefoed, A.L., 2003. Danish energy reform: Policy implications for renewables. Energy Policy 31, 597-607.</w:t>
      </w:r>
      <w:bookmarkEnd w:id="15"/>
    </w:p>
    <w:p w14:paraId="2AE45EC7"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6" w:name="_ENREF_24"/>
      <w:r w:rsidRPr="00C90A31">
        <w:rPr>
          <w:rFonts w:ascii="Times New Roman" w:hAnsi="Times New Roman" w:cs="Times New Roman"/>
          <w:noProof/>
          <w:color w:val="000000" w:themeColor="text1"/>
        </w:rPr>
        <w:lastRenderedPageBreak/>
        <w:t>Michaels, R.J., 2008. A National Renewable Portfolio Standard: Politically Correct, Economically Suspect. The Electricity Journal 21, 9-28.</w:t>
      </w:r>
      <w:bookmarkEnd w:id="16"/>
    </w:p>
    <w:p w14:paraId="1614CFED"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7" w:name="_ENREF_25"/>
      <w:r w:rsidRPr="00C90A31">
        <w:rPr>
          <w:rFonts w:ascii="Times New Roman" w:hAnsi="Times New Roman" w:cs="Times New Roman"/>
          <w:noProof/>
          <w:color w:val="000000" w:themeColor="text1"/>
        </w:rPr>
        <w:t>Midttun, A., Gautesen, K., 2007. Feed in or certificates, competition or complementarity? Combining a static efficiency and a dynamic innovation perspective on the greening of the energy industry. Energy Policy 35, 1419-1422.</w:t>
      </w:r>
      <w:bookmarkEnd w:id="17"/>
    </w:p>
    <w:p w14:paraId="377967D7"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18" w:name="_ENREF_26"/>
      <w:r w:rsidRPr="00C90A31">
        <w:rPr>
          <w:rFonts w:ascii="Times New Roman" w:hAnsi="Times New Roman" w:cs="Times New Roman"/>
          <w:noProof/>
          <w:color w:val="000000" w:themeColor="text1"/>
        </w:rPr>
        <w:t>Mitchell, C., Bauknecht, D., Connor, P.M., 2006. Effectiveness through risk reduction: a comparison of the renewable obligation in England and Wales and the feed-in system in Germany. Energy Policy 34, 297-305.</w:t>
      </w:r>
      <w:bookmarkEnd w:id="18"/>
    </w:p>
    <w:p w14:paraId="18C92026" w14:textId="5DD2CA5F" w:rsidR="000A47AB" w:rsidRPr="00C90A31" w:rsidRDefault="00343B79" w:rsidP="00054170">
      <w:pPr>
        <w:spacing w:before="100" w:beforeAutospacing="1" w:after="100" w:afterAutospacing="1" w:line="480" w:lineRule="auto"/>
        <w:rPr>
          <w:rFonts w:ascii="Times New Roman" w:hAnsi="Times New Roman" w:cs="Times New Roman"/>
          <w:noProof/>
        </w:rPr>
      </w:pPr>
      <w:r w:rsidRPr="00C90A31">
        <w:rPr>
          <w:rFonts w:ascii="Times New Roman" w:hAnsi="Times New Roman" w:cs="Times New Roman"/>
          <w:noProof/>
        </w:rPr>
        <w:t>Pourhashem, G., Spatari S., Boateng A. A., McAloon A. J., and Mullen C. A</w:t>
      </w:r>
      <w:r w:rsidR="000A47AB" w:rsidRPr="00C90A31">
        <w:rPr>
          <w:rFonts w:ascii="Times New Roman" w:hAnsi="Times New Roman" w:cs="Times New Roman"/>
          <w:noProof/>
        </w:rPr>
        <w:t xml:space="preserve">., </w:t>
      </w:r>
      <w:r w:rsidR="000A47AB" w:rsidRPr="00C90A31">
        <w:rPr>
          <w:rFonts w:ascii="Times New Roman" w:hAnsi="Times New Roman" w:cs="Times New Roman"/>
          <w:i/>
          <w:noProof/>
        </w:rPr>
        <w:t>Life Cycle Environmental and Economic Tradeoffs of Using Fast Pyrolysis Products for Power Generation.</w:t>
      </w:r>
      <w:r w:rsidR="000A47AB" w:rsidRPr="00C90A31">
        <w:rPr>
          <w:rFonts w:ascii="Times New Roman" w:hAnsi="Times New Roman" w:cs="Times New Roman"/>
          <w:noProof/>
        </w:rPr>
        <w:t xml:space="preserve"> Energy &amp; Fuels, 2013. </w:t>
      </w:r>
      <w:r w:rsidR="000A47AB" w:rsidRPr="00C90A31">
        <w:rPr>
          <w:rFonts w:ascii="Times New Roman" w:hAnsi="Times New Roman" w:cs="Times New Roman"/>
          <w:b/>
          <w:noProof/>
        </w:rPr>
        <w:t>27</w:t>
      </w:r>
      <w:r w:rsidR="000A47AB" w:rsidRPr="00C90A31">
        <w:rPr>
          <w:rFonts w:ascii="Times New Roman" w:hAnsi="Times New Roman" w:cs="Times New Roman"/>
          <w:noProof/>
        </w:rPr>
        <w:t>(5): p. 2578-2587.</w:t>
      </w:r>
    </w:p>
    <w:p w14:paraId="33D30A1A" w14:textId="7077D48A" w:rsidR="0084418E" w:rsidRPr="00C90A31" w:rsidRDefault="0084418E" w:rsidP="0084418E">
      <w:pPr>
        <w:pStyle w:val="Heading2"/>
        <w:numPr>
          <w:ilvl w:val="0"/>
          <w:numId w:val="0"/>
        </w:numPr>
        <w:spacing w:before="100" w:beforeAutospacing="1" w:after="100" w:afterAutospacing="1" w:line="480" w:lineRule="auto"/>
        <w:rPr>
          <w:rFonts w:ascii="Times New Roman" w:hAnsi="Times New Roman" w:cs="Times New Roman"/>
          <w:color w:val="000000" w:themeColor="text1"/>
          <w:sz w:val="24"/>
          <w:szCs w:val="24"/>
          <w:lang w:bidi="en-US"/>
        </w:rPr>
      </w:pPr>
      <w:bookmarkStart w:id="19" w:name="_ENREF_29"/>
      <w:proofErr w:type="spellStart"/>
      <w:proofErr w:type="gramStart"/>
      <w:r w:rsidRPr="00C90A31">
        <w:rPr>
          <w:rFonts w:ascii="Times New Roman" w:hAnsi="Times New Roman" w:cs="Times New Roman"/>
          <w:b w:val="0"/>
          <w:color w:val="000000" w:themeColor="text1"/>
          <w:sz w:val="24"/>
          <w:szCs w:val="24"/>
        </w:rPr>
        <w:t>SRECTrade</w:t>
      </w:r>
      <w:r w:rsidRPr="00C90A31">
        <w:rPr>
          <w:rFonts w:ascii="Times New Roman" w:hAnsi="Times New Roman" w:cs="Times New Roman"/>
          <w:b w:val="0"/>
          <w:color w:val="000000" w:themeColor="text1"/>
          <w:sz w:val="24"/>
          <w:szCs w:val="24"/>
          <w:vertAlign w:val="superscript"/>
        </w:rPr>
        <w:t>a</w:t>
      </w:r>
      <w:proofErr w:type="spellEnd"/>
      <w:r w:rsidRPr="00C90A31">
        <w:rPr>
          <w:rFonts w:ascii="Times New Roman" w:hAnsi="Times New Roman" w:cs="Times New Roman"/>
          <w:b w:val="0"/>
          <w:color w:val="000000" w:themeColor="text1"/>
          <w:sz w:val="24"/>
          <w:szCs w:val="24"/>
        </w:rPr>
        <w:t xml:space="preserve">, </w:t>
      </w:r>
      <w:r w:rsidRPr="00C90A31">
        <w:rPr>
          <w:rFonts w:ascii="Times New Roman" w:eastAsia="Times New Roman" w:hAnsi="Times New Roman" w:cs="Times New Roman"/>
          <w:b w:val="0"/>
          <w:color w:val="000000" w:themeColor="text1"/>
          <w:sz w:val="24"/>
          <w:szCs w:val="24"/>
        </w:rPr>
        <w:t>Pennsylvania Legislature Commences Efforts to Fix SREC Program</w:t>
      </w:r>
      <w:r w:rsidRPr="00C90A31">
        <w:rPr>
          <w:rFonts w:ascii="Times New Roman" w:hAnsi="Times New Roman" w:cs="Times New Roman"/>
          <w:b w:val="0"/>
          <w:color w:val="000000" w:themeColor="text1"/>
          <w:sz w:val="24"/>
          <w:szCs w:val="24"/>
        </w:rPr>
        <w:t>.</w:t>
      </w:r>
      <w:proofErr w:type="gramEnd"/>
      <w:r w:rsidRPr="00C90A31">
        <w:rPr>
          <w:rFonts w:ascii="Times New Roman" w:hAnsi="Times New Roman" w:cs="Times New Roman"/>
          <w:b w:val="0"/>
          <w:color w:val="000000" w:themeColor="text1"/>
          <w:sz w:val="24"/>
          <w:szCs w:val="24"/>
        </w:rPr>
        <w:t xml:space="preserve"> Retrieved on </w:t>
      </w:r>
      <w:r w:rsidR="00F10DF1" w:rsidRPr="00C90A31">
        <w:rPr>
          <w:rFonts w:ascii="Times New Roman" w:hAnsi="Times New Roman" w:cs="Times New Roman"/>
          <w:b w:val="0"/>
          <w:color w:val="000000" w:themeColor="text1"/>
          <w:sz w:val="24"/>
          <w:szCs w:val="24"/>
        </w:rPr>
        <w:t>2016/06/17</w:t>
      </w:r>
      <w:r w:rsidRPr="00C90A31">
        <w:rPr>
          <w:rFonts w:ascii="Times New Roman" w:hAnsi="Times New Roman" w:cs="Times New Roman"/>
          <w:color w:val="000000" w:themeColor="text1"/>
        </w:rPr>
        <w:t xml:space="preserve"> </w:t>
      </w:r>
      <w:r w:rsidRPr="00C90A31">
        <w:rPr>
          <w:rFonts w:ascii="Times New Roman" w:hAnsi="Times New Roman" w:cs="Times New Roman"/>
          <w:b w:val="0"/>
          <w:color w:val="000000" w:themeColor="text1"/>
          <w:sz w:val="24"/>
          <w:szCs w:val="24"/>
        </w:rPr>
        <w:t xml:space="preserve">from: </w:t>
      </w:r>
      <w:hyperlink r:id="rId21">
        <w:r w:rsidRPr="00C90A31">
          <w:rPr>
            <w:rStyle w:val="InternetLink"/>
            <w:rFonts w:ascii="Times New Roman" w:hAnsi="Times New Roman" w:cs="Times New Roman"/>
            <w:b w:val="0"/>
            <w:color w:val="000000" w:themeColor="text1"/>
            <w:sz w:val="24"/>
            <w:szCs w:val="24"/>
            <w:u w:val="none"/>
          </w:rPr>
          <w:t>http://www.srectrade.com/blog/srec-markets/pennsylvania/pennsylvania-legislature-commence-efforts-to-fix-srec-program</w:t>
        </w:r>
      </w:hyperlink>
    </w:p>
    <w:p w14:paraId="47916FCB" w14:textId="1E736699" w:rsidR="00054170" w:rsidRPr="00C90A31" w:rsidRDefault="00054170" w:rsidP="00054170">
      <w:pPr>
        <w:spacing w:before="100" w:beforeAutospacing="1" w:after="100" w:afterAutospacing="1" w:line="480" w:lineRule="auto"/>
        <w:rPr>
          <w:rFonts w:ascii="Times New Roman" w:hAnsi="Times New Roman" w:cs="Times New Roman"/>
          <w:color w:val="000000" w:themeColor="text1"/>
        </w:rPr>
      </w:pPr>
      <w:proofErr w:type="spellStart"/>
      <w:proofErr w:type="gramStart"/>
      <w:r w:rsidRPr="00C90A31">
        <w:rPr>
          <w:rFonts w:ascii="Times New Roman" w:hAnsi="Times New Roman" w:cs="Times New Roman"/>
          <w:color w:val="000000" w:themeColor="text1"/>
        </w:rPr>
        <w:t>SRECTrade</w:t>
      </w:r>
      <w:r w:rsidR="0084418E" w:rsidRPr="00C90A31">
        <w:rPr>
          <w:rFonts w:ascii="Times New Roman" w:hAnsi="Times New Roman" w:cs="Times New Roman"/>
          <w:color w:val="000000" w:themeColor="text1"/>
          <w:vertAlign w:val="superscript"/>
        </w:rPr>
        <w:t>b</w:t>
      </w:r>
      <w:proofErr w:type="spellEnd"/>
      <w:r w:rsidRPr="00C90A31">
        <w:rPr>
          <w:rFonts w:ascii="Times New Roman" w:hAnsi="Times New Roman" w:cs="Times New Roman"/>
          <w:color w:val="000000" w:themeColor="text1"/>
        </w:rPr>
        <w:t>, Historical SREC prices; Historical price charts.</w:t>
      </w:r>
      <w:proofErr w:type="gramEnd"/>
      <w:r w:rsidRPr="00C90A31">
        <w:rPr>
          <w:rFonts w:ascii="Times New Roman" w:hAnsi="Times New Roman" w:cs="Times New Roman"/>
          <w:color w:val="000000" w:themeColor="text1"/>
        </w:rPr>
        <w:t xml:space="preserve"> Retrieved on </w:t>
      </w:r>
      <w:r w:rsidR="00585981" w:rsidRPr="00C90A31">
        <w:rPr>
          <w:rFonts w:ascii="Times New Roman" w:hAnsi="Times New Roman" w:cs="Times New Roman"/>
          <w:color w:val="000000" w:themeColor="text1"/>
        </w:rPr>
        <w:t xml:space="preserve">2016/06/17 </w:t>
      </w:r>
      <w:r w:rsidRPr="00C90A31">
        <w:rPr>
          <w:rFonts w:ascii="Times New Roman" w:hAnsi="Times New Roman" w:cs="Times New Roman"/>
          <w:color w:val="000000" w:themeColor="text1"/>
        </w:rPr>
        <w:t>from: http://www.srectrade.com/srec_markets/</w:t>
      </w:r>
    </w:p>
    <w:p w14:paraId="49954922" w14:textId="5D2D1203" w:rsidR="00054170" w:rsidRPr="00C90A31" w:rsidRDefault="00054170" w:rsidP="00054170">
      <w:pPr>
        <w:pStyle w:val="Caption"/>
        <w:spacing w:before="100" w:beforeAutospacing="1" w:after="100" w:afterAutospacing="1" w:line="480" w:lineRule="auto"/>
        <w:rPr>
          <w:rFonts w:ascii="Times New Roman" w:hAnsi="Times New Roman" w:cs="Times New Roman"/>
          <w:b w:val="0"/>
          <w:color w:val="000000" w:themeColor="text1"/>
          <w:sz w:val="24"/>
          <w:szCs w:val="24"/>
        </w:rPr>
      </w:pPr>
      <w:proofErr w:type="spellStart"/>
      <w:r w:rsidRPr="00C90A31">
        <w:rPr>
          <w:rFonts w:ascii="Times New Roman" w:hAnsi="Times New Roman" w:cs="Times New Roman"/>
          <w:b w:val="0"/>
          <w:color w:val="000000" w:themeColor="text1"/>
          <w:sz w:val="24"/>
          <w:szCs w:val="24"/>
        </w:rPr>
        <w:t>SRECTrade</w:t>
      </w:r>
      <w:r w:rsidRPr="00C90A31">
        <w:rPr>
          <w:rFonts w:ascii="Times New Roman" w:hAnsi="Times New Roman" w:cs="Times New Roman"/>
          <w:b w:val="0"/>
          <w:color w:val="000000" w:themeColor="text1"/>
          <w:sz w:val="24"/>
          <w:szCs w:val="24"/>
          <w:vertAlign w:val="superscript"/>
        </w:rPr>
        <w:t>c</w:t>
      </w:r>
      <w:proofErr w:type="spellEnd"/>
      <w:r w:rsidRPr="00C90A31">
        <w:rPr>
          <w:rFonts w:ascii="Times New Roman" w:hAnsi="Times New Roman" w:cs="Times New Roman"/>
          <w:b w:val="0"/>
          <w:color w:val="000000" w:themeColor="text1"/>
          <w:sz w:val="24"/>
          <w:szCs w:val="24"/>
        </w:rPr>
        <w:t xml:space="preserve">, Pennsylvania. Retrieved on </w:t>
      </w:r>
      <w:r w:rsidR="00585981" w:rsidRPr="00C90A31">
        <w:rPr>
          <w:rFonts w:ascii="Times New Roman" w:hAnsi="Times New Roman" w:cs="Times New Roman"/>
          <w:b w:val="0"/>
          <w:color w:val="000000" w:themeColor="text1"/>
          <w:sz w:val="24"/>
          <w:szCs w:val="24"/>
        </w:rPr>
        <w:t>2016/06/17</w:t>
      </w:r>
      <w:r w:rsidR="00585981" w:rsidRPr="00C90A31">
        <w:rPr>
          <w:rFonts w:ascii="Times New Roman" w:hAnsi="Times New Roman" w:cs="Times New Roman"/>
          <w:color w:val="000000" w:themeColor="text1"/>
        </w:rPr>
        <w:t xml:space="preserve"> </w:t>
      </w:r>
      <w:r w:rsidRPr="00C90A31">
        <w:rPr>
          <w:rFonts w:ascii="Times New Roman" w:hAnsi="Times New Roman" w:cs="Times New Roman"/>
          <w:b w:val="0"/>
          <w:color w:val="000000" w:themeColor="text1"/>
          <w:sz w:val="24"/>
          <w:szCs w:val="24"/>
        </w:rPr>
        <w:t>from: http://www.srectrade.com/srec_markets/pennsylvania</w:t>
      </w:r>
    </w:p>
    <w:p w14:paraId="7F238BCB" w14:textId="456EC30B" w:rsidR="00054170" w:rsidRPr="00C90A31" w:rsidRDefault="00054170" w:rsidP="00054170">
      <w:pPr>
        <w:spacing w:before="100" w:beforeAutospacing="1" w:after="100" w:afterAutospacing="1" w:line="480" w:lineRule="auto"/>
        <w:rPr>
          <w:rFonts w:ascii="Times New Roman" w:hAnsi="Times New Roman" w:cs="Times New Roman"/>
          <w:color w:val="000000" w:themeColor="text1"/>
        </w:rPr>
      </w:pPr>
      <w:proofErr w:type="spellStart"/>
      <w:proofErr w:type="gramStart"/>
      <w:r w:rsidRPr="00C90A31">
        <w:rPr>
          <w:rFonts w:ascii="Times New Roman" w:hAnsi="Times New Roman" w:cs="Times New Roman"/>
          <w:color w:val="000000" w:themeColor="text1"/>
        </w:rPr>
        <w:t>SRECTrade</w:t>
      </w:r>
      <w:r w:rsidRPr="00C90A31">
        <w:rPr>
          <w:rFonts w:ascii="Times New Roman" w:hAnsi="Times New Roman" w:cs="Times New Roman"/>
          <w:color w:val="000000" w:themeColor="text1"/>
          <w:vertAlign w:val="superscript"/>
        </w:rPr>
        <w:t>d</w:t>
      </w:r>
      <w:proofErr w:type="spellEnd"/>
      <w:r w:rsidRPr="00C90A31">
        <w:rPr>
          <w:rFonts w:ascii="Times New Roman" w:hAnsi="Times New Roman" w:cs="Times New Roman"/>
          <w:color w:val="000000" w:themeColor="text1"/>
        </w:rPr>
        <w:t>, PA Market Update.</w:t>
      </w:r>
      <w:proofErr w:type="gramEnd"/>
      <w:r w:rsidRPr="00C90A31">
        <w:rPr>
          <w:rFonts w:ascii="Times New Roman" w:hAnsi="Times New Roman" w:cs="Times New Roman"/>
          <w:color w:val="000000" w:themeColor="text1"/>
        </w:rPr>
        <w:t xml:space="preserve"> Retrieved on </w:t>
      </w:r>
      <w:r w:rsidR="00273A60" w:rsidRPr="00C90A31">
        <w:rPr>
          <w:rFonts w:ascii="Times New Roman" w:eastAsia="Times New Roman" w:hAnsi="Times New Roman" w:cs="Times New Roman"/>
          <w:color w:val="000000" w:themeColor="text1"/>
        </w:rPr>
        <w:t xml:space="preserve">2016/06/17 </w:t>
      </w:r>
      <w:r w:rsidRPr="00C90A31">
        <w:rPr>
          <w:rFonts w:ascii="Times New Roman" w:hAnsi="Times New Roman" w:cs="Times New Roman"/>
          <w:color w:val="000000" w:themeColor="text1"/>
        </w:rPr>
        <w:t xml:space="preserve">from: </w:t>
      </w:r>
      <w:hyperlink r:id="rId22" w:history="1">
        <w:r w:rsidRPr="00C90A31">
          <w:rPr>
            <w:rStyle w:val="Hyperlink"/>
            <w:rFonts w:ascii="Times New Roman" w:hAnsi="Times New Roman" w:cs="Times New Roman"/>
            <w:color w:val="000000" w:themeColor="text1"/>
            <w:u w:val="none"/>
          </w:rPr>
          <w:t>http://www.srectrade.com/blog/tag/pa-srec</w:t>
        </w:r>
      </w:hyperlink>
    </w:p>
    <w:p w14:paraId="11B6E0E9" w14:textId="1978A487" w:rsidR="00054170" w:rsidRPr="00C90A31" w:rsidRDefault="00054170" w:rsidP="00054170">
      <w:pPr>
        <w:spacing w:before="100" w:beforeAutospacing="1" w:after="100" w:afterAutospacing="1" w:line="480" w:lineRule="auto"/>
        <w:rPr>
          <w:rStyle w:val="Hyperlink"/>
          <w:rFonts w:ascii="Times New Roman" w:hAnsi="Times New Roman" w:cs="Times New Roman"/>
          <w:color w:val="000000" w:themeColor="text1"/>
          <w:u w:val="none"/>
        </w:rPr>
      </w:pPr>
      <w:proofErr w:type="spellStart"/>
      <w:r w:rsidRPr="00C90A31">
        <w:rPr>
          <w:rFonts w:ascii="Times New Roman" w:eastAsia="Times New Roman" w:hAnsi="Times New Roman" w:cs="Times New Roman"/>
          <w:color w:val="000000" w:themeColor="text1"/>
        </w:rPr>
        <w:lastRenderedPageBreak/>
        <w:t>SRECTrade</w:t>
      </w:r>
      <w:r w:rsidRPr="00C90A31">
        <w:rPr>
          <w:rFonts w:ascii="Times New Roman" w:eastAsia="Times New Roman" w:hAnsi="Times New Roman" w:cs="Times New Roman"/>
          <w:color w:val="000000" w:themeColor="text1"/>
          <w:vertAlign w:val="superscript"/>
        </w:rPr>
        <w:t>e</w:t>
      </w:r>
      <w:proofErr w:type="spellEnd"/>
      <w:r w:rsidRPr="00C90A31">
        <w:rPr>
          <w:rFonts w:ascii="Times New Roman" w:eastAsia="Times New Roman" w:hAnsi="Times New Roman" w:cs="Times New Roman"/>
          <w:color w:val="000000" w:themeColor="text1"/>
        </w:rPr>
        <w:t xml:space="preserve">, SREC Markets Report – February 2013. </w:t>
      </w:r>
      <w:r w:rsidRPr="00C90A31">
        <w:rPr>
          <w:rFonts w:ascii="Times New Roman" w:hAnsi="Times New Roman" w:cs="Times New Roman"/>
          <w:color w:val="000000" w:themeColor="text1"/>
        </w:rPr>
        <w:t xml:space="preserve">Retrieved on </w:t>
      </w:r>
      <w:r w:rsidR="00273A60" w:rsidRPr="00C90A31">
        <w:rPr>
          <w:rFonts w:ascii="Times New Roman" w:eastAsia="Times New Roman" w:hAnsi="Times New Roman" w:cs="Times New Roman"/>
          <w:color w:val="000000" w:themeColor="text1"/>
        </w:rPr>
        <w:t xml:space="preserve">2016/06/17 </w:t>
      </w:r>
      <w:r w:rsidRPr="00C90A31">
        <w:rPr>
          <w:rFonts w:ascii="Times New Roman" w:eastAsia="Times New Roman" w:hAnsi="Times New Roman" w:cs="Times New Roman"/>
          <w:color w:val="000000" w:themeColor="text1"/>
        </w:rPr>
        <w:t xml:space="preserve">from: </w:t>
      </w:r>
      <w:hyperlink r:id="rId23" w:history="1">
        <w:r w:rsidRPr="00C90A31">
          <w:rPr>
            <w:rStyle w:val="Hyperlink"/>
            <w:rFonts w:ascii="Times New Roman" w:hAnsi="Times New Roman" w:cs="Times New Roman"/>
            <w:color w:val="000000" w:themeColor="text1"/>
            <w:u w:val="none"/>
          </w:rPr>
          <w:t>http://www.srectrade.com/blog/capacity-summary/srectrade-srec-markets-report-february-2013</w:t>
        </w:r>
      </w:hyperlink>
    </w:p>
    <w:p w14:paraId="2FDF0F5B" w14:textId="185DA92F" w:rsidR="00054170" w:rsidRPr="00C90A31" w:rsidRDefault="00054170" w:rsidP="00054170">
      <w:pPr>
        <w:spacing w:before="100" w:beforeAutospacing="1" w:after="100" w:afterAutospacing="1" w:line="480" w:lineRule="auto"/>
        <w:rPr>
          <w:rFonts w:ascii="Times New Roman" w:eastAsia="Times New Roman" w:hAnsi="Times New Roman" w:cs="Times New Roman"/>
          <w:color w:val="000000" w:themeColor="text1"/>
        </w:rPr>
      </w:pPr>
      <w:proofErr w:type="spellStart"/>
      <w:r w:rsidRPr="00C90A31">
        <w:rPr>
          <w:rFonts w:ascii="Times New Roman" w:eastAsia="Times New Roman" w:hAnsi="Times New Roman" w:cs="Times New Roman"/>
          <w:color w:val="000000" w:themeColor="text1"/>
        </w:rPr>
        <w:t>SRECTrade</w:t>
      </w:r>
      <w:r w:rsidRPr="00C90A31">
        <w:rPr>
          <w:rFonts w:ascii="Times New Roman" w:eastAsia="Times New Roman" w:hAnsi="Times New Roman" w:cs="Times New Roman"/>
          <w:color w:val="000000" w:themeColor="text1"/>
          <w:vertAlign w:val="superscript"/>
        </w:rPr>
        <w:t>f</w:t>
      </w:r>
      <w:proofErr w:type="spellEnd"/>
      <w:r w:rsidRPr="00C90A31">
        <w:rPr>
          <w:rFonts w:ascii="Times New Roman" w:eastAsia="Times New Roman" w:hAnsi="Times New Roman" w:cs="Times New Roman"/>
          <w:color w:val="000000" w:themeColor="text1"/>
        </w:rPr>
        <w:t xml:space="preserve">, </w:t>
      </w:r>
      <w:proofErr w:type="spellStart"/>
      <w:r w:rsidRPr="00C90A31">
        <w:rPr>
          <w:rFonts w:ascii="Times New Roman" w:eastAsia="Times New Roman" w:hAnsi="Times New Roman" w:cs="Times New Roman"/>
          <w:color w:val="000000" w:themeColor="text1"/>
        </w:rPr>
        <w:t>SRECTrade</w:t>
      </w:r>
      <w:proofErr w:type="spellEnd"/>
      <w:r w:rsidRPr="00C90A31">
        <w:rPr>
          <w:rFonts w:ascii="Times New Roman" w:eastAsia="Times New Roman" w:hAnsi="Times New Roman" w:cs="Times New Roman"/>
          <w:color w:val="000000" w:themeColor="text1"/>
        </w:rPr>
        <w:t xml:space="preserve"> SREC Markets Report: </w:t>
      </w:r>
      <w:r w:rsidR="00DF043C" w:rsidRPr="00C90A31">
        <w:rPr>
          <w:rFonts w:ascii="Times New Roman" w:eastAsia="Times New Roman" w:hAnsi="Times New Roman" w:cs="Times New Roman"/>
          <w:color w:val="000000" w:themeColor="text1"/>
        </w:rPr>
        <w:t>Nov 2015</w:t>
      </w:r>
      <w:r w:rsidRPr="00C90A31">
        <w:rPr>
          <w:rFonts w:ascii="Times New Roman" w:eastAsia="Times New Roman" w:hAnsi="Times New Roman" w:cs="Times New Roman"/>
          <w:color w:val="000000" w:themeColor="text1"/>
        </w:rPr>
        <w:t xml:space="preserve">. Retrieved on </w:t>
      </w:r>
      <w:r w:rsidR="00273A60" w:rsidRPr="00C90A31">
        <w:rPr>
          <w:rFonts w:ascii="Times New Roman" w:eastAsia="Times New Roman" w:hAnsi="Times New Roman" w:cs="Times New Roman"/>
          <w:color w:val="000000" w:themeColor="text1"/>
        </w:rPr>
        <w:t xml:space="preserve">2016/06/17 </w:t>
      </w:r>
      <w:r w:rsidRPr="00C90A31">
        <w:rPr>
          <w:rFonts w:ascii="Times New Roman" w:eastAsia="Times New Roman" w:hAnsi="Times New Roman" w:cs="Times New Roman"/>
          <w:color w:val="000000" w:themeColor="text1"/>
        </w:rPr>
        <w:t xml:space="preserve">from: </w:t>
      </w:r>
      <w:r w:rsidR="00B462CF" w:rsidRPr="00C90A31">
        <w:rPr>
          <w:rFonts w:ascii="Times New Roman" w:eastAsia="Times New Roman" w:hAnsi="Times New Roman" w:cs="Times New Roman"/>
          <w:color w:val="000000" w:themeColor="text1"/>
        </w:rPr>
        <w:t>http://www.srectrade.com/blog/2015/12</w:t>
      </w:r>
    </w:p>
    <w:p w14:paraId="0EE69650" w14:textId="3424AB96" w:rsidR="00DD6CE9" w:rsidRPr="00C90A31" w:rsidRDefault="0084418E" w:rsidP="0084418E">
      <w:pPr>
        <w:spacing w:before="240" w:after="240" w:line="480" w:lineRule="auto"/>
        <w:rPr>
          <w:rFonts w:ascii="Times New Roman" w:hAnsi="Times New Roman" w:cs="Times New Roman"/>
        </w:rPr>
      </w:pPr>
      <w:r w:rsidRPr="00C90A31">
        <w:rPr>
          <w:rFonts w:ascii="Times New Roman" w:hAnsi="Times New Roman" w:cs="Times New Roman"/>
          <w:noProof/>
          <w:color w:val="000000" w:themeColor="text1"/>
        </w:rPr>
        <w:t>SRECTrade</w:t>
      </w:r>
      <w:r w:rsidRPr="00C90A31">
        <w:rPr>
          <w:rFonts w:ascii="Times New Roman" w:hAnsi="Times New Roman" w:cs="Times New Roman"/>
          <w:noProof/>
          <w:color w:val="000000" w:themeColor="text1"/>
          <w:vertAlign w:val="superscript"/>
        </w:rPr>
        <w:t>g</w:t>
      </w:r>
      <w:r w:rsidRPr="00C90A31">
        <w:rPr>
          <w:rFonts w:ascii="Times New Roman" w:hAnsi="Times New Roman" w:cs="Times New Roman"/>
          <w:noProof/>
          <w:color w:val="000000" w:themeColor="text1"/>
        </w:rPr>
        <w:t xml:space="preserve">, Pennsylvania Update: SRECTrade Markets Report. </w:t>
      </w:r>
      <w:r w:rsidRPr="00C90A31">
        <w:rPr>
          <w:rFonts w:ascii="Times New Roman" w:eastAsia="Times New Roman" w:hAnsi="Times New Roman" w:cs="Times New Roman"/>
          <w:color w:val="000000" w:themeColor="text1"/>
        </w:rPr>
        <w:t xml:space="preserve">Retrieved on 2016/06/17 </w:t>
      </w:r>
      <w:r w:rsidR="00DD6CE9" w:rsidRPr="00C90A31">
        <w:rPr>
          <w:rFonts w:ascii="Times New Roman" w:hAnsi="Times New Roman" w:cs="Times New Roman"/>
        </w:rPr>
        <w:t>http://www.srectrade.com/blog/2015/12</w:t>
      </w:r>
    </w:p>
    <w:p w14:paraId="3F21422B" w14:textId="491227DC" w:rsidR="00DD6CE9" w:rsidRPr="00C90A31" w:rsidRDefault="0084418E" w:rsidP="0084418E">
      <w:pPr>
        <w:spacing w:line="480" w:lineRule="auto"/>
        <w:rPr>
          <w:rFonts w:ascii="Times New Roman" w:hAnsi="Times New Roman" w:cs="Times New Roman"/>
        </w:rPr>
      </w:pPr>
      <w:r w:rsidRPr="00C90A31">
        <w:rPr>
          <w:rFonts w:ascii="Times New Roman" w:hAnsi="Times New Roman" w:cs="Times New Roman"/>
          <w:noProof/>
          <w:color w:val="000000" w:themeColor="text1"/>
        </w:rPr>
        <w:t>SRECTrade</w:t>
      </w:r>
      <w:r w:rsidRPr="00C90A31">
        <w:rPr>
          <w:rFonts w:ascii="Times New Roman" w:hAnsi="Times New Roman" w:cs="Times New Roman"/>
          <w:noProof/>
          <w:color w:val="000000" w:themeColor="text1"/>
          <w:vertAlign w:val="superscript"/>
        </w:rPr>
        <w:t>h</w:t>
      </w:r>
      <w:r w:rsidRPr="00C90A31">
        <w:rPr>
          <w:rFonts w:ascii="Times New Roman" w:hAnsi="Times New Roman" w:cs="Times New Roman"/>
          <w:noProof/>
          <w:color w:val="000000" w:themeColor="text1"/>
        </w:rPr>
        <w:t xml:space="preserve">, Pennsylvania Update: SRECTrade Markets Report. </w:t>
      </w:r>
      <w:r w:rsidRPr="00C90A31">
        <w:rPr>
          <w:rFonts w:ascii="Times New Roman" w:eastAsia="Times New Roman" w:hAnsi="Times New Roman" w:cs="Times New Roman"/>
          <w:color w:val="000000" w:themeColor="text1"/>
        </w:rPr>
        <w:t xml:space="preserve">Retrieved on 2016/06/17 </w:t>
      </w:r>
      <w:r w:rsidR="00DD6CE9" w:rsidRPr="00C90A31">
        <w:rPr>
          <w:rFonts w:ascii="Times New Roman" w:hAnsi="Times New Roman" w:cs="Times New Roman"/>
        </w:rPr>
        <w:t xml:space="preserve">http://www.srectrade.com/blog/2014/12 </w:t>
      </w:r>
    </w:p>
    <w:p w14:paraId="1B5CDF31" w14:textId="2D445895"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r w:rsidRPr="00C90A31">
        <w:rPr>
          <w:rFonts w:ascii="Times New Roman" w:hAnsi="Times New Roman" w:cs="Times New Roman"/>
          <w:noProof/>
          <w:color w:val="000000" w:themeColor="text1"/>
        </w:rPr>
        <w:t>SRECTrade</w:t>
      </w:r>
      <w:r w:rsidR="00DD6CE9" w:rsidRPr="00C90A31">
        <w:rPr>
          <w:rFonts w:ascii="Times New Roman" w:hAnsi="Times New Roman" w:cs="Times New Roman"/>
          <w:noProof/>
          <w:color w:val="000000" w:themeColor="text1"/>
          <w:vertAlign w:val="superscript"/>
        </w:rPr>
        <w:t>i</w:t>
      </w:r>
      <w:r w:rsidRPr="00C90A31">
        <w:rPr>
          <w:rFonts w:ascii="Times New Roman" w:hAnsi="Times New Roman" w:cs="Times New Roman"/>
          <w:noProof/>
          <w:color w:val="000000" w:themeColor="text1"/>
        </w:rPr>
        <w:t xml:space="preserve">, Washington, DC Update: </w:t>
      </w:r>
      <w:r w:rsidR="00875727" w:rsidRPr="00C90A31">
        <w:rPr>
          <w:rFonts w:ascii="Times New Roman" w:hAnsi="Times New Roman" w:cs="Times New Roman"/>
          <w:noProof/>
          <w:color w:val="000000" w:themeColor="text1"/>
        </w:rPr>
        <w:t>SRECTrade Markets Report</w:t>
      </w:r>
      <w:r w:rsidRPr="00C90A31">
        <w:rPr>
          <w:rFonts w:ascii="Times New Roman" w:hAnsi="Times New Roman" w:cs="Times New Roman"/>
          <w:noProof/>
          <w:color w:val="000000" w:themeColor="text1"/>
        </w:rPr>
        <w:t xml:space="preserve">. </w:t>
      </w:r>
      <w:r w:rsidRPr="00C90A31">
        <w:rPr>
          <w:rFonts w:ascii="Times New Roman" w:eastAsia="Times New Roman" w:hAnsi="Times New Roman" w:cs="Times New Roman"/>
          <w:color w:val="000000" w:themeColor="text1"/>
        </w:rPr>
        <w:t>Retrieved on 201</w:t>
      </w:r>
      <w:r w:rsidR="00006441" w:rsidRPr="00C90A31">
        <w:rPr>
          <w:rFonts w:ascii="Times New Roman" w:eastAsia="Times New Roman" w:hAnsi="Times New Roman" w:cs="Times New Roman"/>
          <w:color w:val="000000" w:themeColor="text1"/>
        </w:rPr>
        <w:t>6</w:t>
      </w:r>
      <w:r w:rsidRPr="00C90A31">
        <w:rPr>
          <w:rFonts w:ascii="Times New Roman" w:eastAsia="Times New Roman" w:hAnsi="Times New Roman" w:cs="Times New Roman"/>
          <w:color w:val="000000" w:themeColor="text1"/>
        </w:rPr>
        <w:t>/0</w:t>
      </w:r>
      <w:r w:rsidR="00006441" w:rsidRPr="00C90A31">
        <w:rPr>
          <w:rFonts w:ascii="Times New Roman" w:eastAsia="Times New Roman" w:hAnsi="Times New Roman" w:cs="Times New Roman"/>
          <w:color w:val="000000" w:themeColor="text1"/>
        </w:rPr>
        <w:t>6</w:t>
      </w:r>
      <w:r w:rsidRPr="00C90A31">
        <w:rPr>
          <w:rFonts w:ascii="Times New Roman" w:eastAsia="Times New Roman" w:hAnsi="Times New Roman" w:cs="Times New Roman"/>
          <w:color w:val="000000" w:themeColor="text1"/>
        </w:rPr>
        <w:t>/</w:t>
      </w:r>
      <w:r w:rsidR="00006441" w:rsidRPr="00C90A31">
        <w:rPr>
          <w:rFonts w:ascii="Times New Roman" w:eastAsia="Times New Roman" w:hAnsi="Times New Roman" w:cs="Times New Roman"/>
          <w:color w:val="000000" w:themeColor="text1"/>
        </w:rPr>
        <w:t>1</w:t>
      </w:r>
      <w:r w:rsidRPr="00C90A31">
        <w:rPr>
          <w:rFonts w:ascii="Times New Roman" w:eastAsia="Times New Roman" w:hAnsi="Times New Roman" w:cs="Times New Roman"/>
          <w:color w:val="000000" w:themeColor="text1"/>
        </w:rPr>
        <w:t xml:space="preserve">7 from: </w:t>
      </w:r>
      <w:r w:rsidR="00006441" w:rsidRPr="00C90A31">
        <w:rPr>
          <w:rFonts w:ascii="Times New Roman" w:hAnsi="Times New Roman" w:cs="Times New Roman"/>
        </w:rPr>
        <w:t>http://www.srectrade.com/blog/2015/12</w:t>
      </w:r>
    </w:p>
    <w:p w14:paraId="54EB1911" w14:textId="12CD51FE" w:rsidR="00054170" w:rsidRPr="00C90A31" w:rsidRDefault="00054170" w:rsidP="00054170">
      <w:pPr>
        <w:spacing w:before="240" w:after="240" w:line="480" w:lineRule="auto"/>
        <w:rPr>
          <w:rFonts w:ascii="Times New Roman" w:hAnsi="Times New Roman" w:cs="Times New Roman"/>
          <w:color w:val="000000" w:themeColor="text1"/>
        </w:rPr>
      </w:pPr>
      <w:r w:rsidRPr="00C90A31">
        <w:rPr>
          <w:rFonts w:ascii="Times New Roman" w:hAnsi="Times New Roman" w:cs="Times New Roman"/>
          <w:color w:val="000000" w:themeColor="text1"/>
        </w:rPr>
        <w:t>State</w:t>
      </w:r>
      <w:r w:rsidR="009E0F32" w:rsidRPr="00C90A31">
        <w:rPr>
          <w:rFonts w:ascii="Times New Roman" w:hAnsi="Times New Roman" w:cs="Times New Roman"/>
          <w:color w:val="000000" w:themeColor="text1"/>
        </w:rPr>
        <w:t xml:space="preserve"> population:</w:t>
      </w:r>
      <w:r w:rsidRPr="00C90A31">
        <w:rPr>
          <w:rFonts w:ascii="Times New Roman" w:hAnsi="Times New Roman" w:cs="Times New Roman"/>
          <w:color w:val="000000" w:themeColor="text1"/>
        </w:rPr>
        <w:t xml:space="preserve"> </w:t>
      </w:r>
      <w:r w:rsidR="009E0F32" w:rsidRPr="00C90A31">
        <w:rPr>
          <w:rFonts w:ascii="Times New Roman" w:hAnsi="Times New Roman" w:cs="Times New Roman"/>
          <w:color w:val="000000" w:themeColor="text1"/>
        </w:rPr>
        <w:t>United States Census Bureau</w:t>
      </w:r>
      <w:r w:rsidRPr="00C90A31">
        <w:rPr>
          <w:rFonts w:ascii="Times New Roman" w:hAnsi="Times New Roman" w:cs="Times New Roman"/>
          <w:color w:val="000000" w:themeColor="text1"/>
        </w:rPr>
        <w:t xml:space="preserve">.  Retrieved on </w:t>
      </w:r>
      <w:r w:rsidR="009E0F32" w:rsidRPr="00C90A31">
        <w:rPr>
          <w:rFonts w:ascii="Times New Roman" w:hAnsi="Times New Roman" w:cs="Times New Roman"/>
          <w:color w:val="000000" w:themeColor="text1"/>
        </w:rPr>
        <w:t>2016/06/17</w:t>
      </w:r>
      <w:r w:rsidRPr="00C90A31">
        <w:rPr>
          <w:rFonts w:ascii="Times New Roman" w:hAnsi="Times New Roman" w:cs="Times New Roman"/>
          <w:color w:val="000000" w:themeColor="text1"/>
        </w:rPr>
        <w:t xml:space="preserve"> from </w:t>
      </w:r>
      <w:r w:rsidR="009E0F32" w:rsidRPr="00C90A31">
        <w:rPr>
          <w:rFonts w:ascii="Times New Roman" w:hAnsi="Times New Roman" w:cs="Times New Roman"/>
          <w:color w:val="000000" w:themeColor="text1"/>
        </w:rPr>
        <w:t>http://www.census.gov/popest/data/national/totals/2015/index.html</w:t>
      </w:r>
    </w:p>
    <w:p w14:paraId="5A2D78D7" w14:textId="346DAA48" w:rsidR="00054170" w:rsidRPr="00C90A31" w:rsidRDefault="00054170" w:rsidP="00054170">
      <w:pPr>
        <w:spacing w:before="100" w:beforeAutospacing="1" w:after="100" w:afterAutospacing="1" w:line="480" w:lineRule="auto"/>
        <w:rPr>
          <w:rFonts w:ascii="Times New Roman" w:hAnsi="Times New Roman" w:cs="Times New Roman"/>
          <w:color w:val="000000" w:themeColor="text1"/>
        </w:rPr>
      </w:pPr>
      <w:r w:rsidRPr="00C90A31">
        <w:rPr>
          <w:rFonts w:ascii="Times New Roman" w:hAnsi="Times New Roman" w:cs="Times New Roman"/>
          <w:noProof/>
          <w:color w:val="000000" w:themeColor="text1"/>
        </w:rPr>
        <w:t xml:space="preserve">THE SOLAR FOUNDATION, STATE SOLAR JOB 2013. Retrieved on </w:t>
      </w:r>
      <w:r w:rsidR="00500864" w:rsidRPr="00C90A31">
        <w:rPr>
          <w:rFonts w:ascii="Times New Roman" w:hAnsi="Times New Roman" w:cs="Times New Roman"/>
          <w:color w:val="000000" w:themeColor="text1"/>
        </w:rPr>
        <w:t xml:space="preserve">2016/06/17 </w:t>
      </w:r>
      <w:r w:rsidRPr="00C90A31">
        <w:rPr>
          <w:rFonts w:ascii="Times New Roman" w:hAnsi="Times New Roman" w:cs="Times New Roman"/>
          <w:noProof/>
          <w:color w:val="000000" w:themeColor="text1"/>
        </w:rPr>
        <w:t xml:space="preserve">from: </w:t>
      </w:r>
      <w:r w:rsidR="00727779" w:rsidRPr="00C90A31">
        <w:rPr>
          <w:rFonts w:ascii="Times New Roman" w:hAnsi="Times New Roman" w:cs="Times New Roman"/>
          <w:color w:val="000000" w:themeColor="text1"/>
        </w:rPr>
        <w:t>http://www.thesolarfoundation.org/solar-jobs-census/states/</w:t>
      </w:r>
    </w:p>
    <w:p w14:paraId="1D81BDE1"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r w:rsidRPr="00C90A31">
        <w:rPr>
          <w:rFonts w:ascii="Times New Roman" w:hAnsi="Times New Roman" w:cs="Times New Roman"/>
          <w:noProof/>
          <w:color w:val="000000" w:themeColor="text1"/>
        </w:rPr>
        <w:t>Tidball, R., Bluestein, J., Rodriguez, N., Knoke, S., 2010. Cost and Performance Assumptions for Modeling Electricity Generation Technologies. NREL/SR-6A20-48595, ICF International Fairfax, Virginia.</w:t>
      </w:r>
      <w:bookmarkEnd w:id="19"/>
    </w:p>
    <w:p w14:paraId="155E1830"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20" w:name="_ENREF_30"/>
      <w:r w:rsidRPr="00C90A31">
        <w:rPr>
          <w:rFonts w:ascii="Times New Roman" w:hAnsi="Times New Roman" w:cs="Times New Roman"/>
          <w:noProof/>
          <w:color w:val="000000" w:themeColor="text1"/>
        </w:rPr>
        <w:lastRenderedPageBreak/>
        <w:t>Toke, D., 2005. Are green electricity certificates the way forward for renewable energy? An evaluation of the United Kingdom’s Renewables Obligation in the context of international comparisons. Environment and Planning C: Government and Policy 23, 361-374.</w:t>
      </w:r>
      <w:bookmarkEnd w:id="20"/>
    </w:p>
    <w:p w14:paraId="55D2ACCC" w14:textId="0B8C39A7" w:rsidR="00054170" w:rsidRPr="00C90A31" w:rsidRDefault="00054170" w:rsidP="00054170">
      <w:pPr>
        <w:autoSpaceDE w:val="0"/>
        <w:autoSpaceDN w:val="0"/>
        <w:adjustRightInd w:val="0"/>
        <w:spacing w:before="100" w:beforeAutospacing="1" w:after="100" w:afterAutospacing="1" w:line="480" w:lineRule="auto"/>
        <w:rPr>
          <w:rFonts w:ascii="Times New Roman" w:hAnsi="Times New Roman" w:cs="Times New Roman"/>
          <w:noProof/>
          <w:color w:val="000000" w:themeColor="text1"/>
        </w:rPr>
      </w:pPr>
      <w:bookmarkStart w:id="21" w:name="_ENREF_31"/>
      <w:proofErr w:type="spellStart"/>
      <w:r w:rsidRPr="00C90A31">
        <w:rPr>
          <w:rFonts w:ascii="Times New Roman" w:hAnsi="Times New Roman" w:cs="Times New Roman"/>
          <w:color w:val="000000" w:themeColor="text1"/>
        </w:rPr>
        <w:t>Trabish</w:t>
      </w:r>
      <w:proofErr w:type="spellEnd"/>
      <w:r w:rsidRPr="00C90A31">
        <w:rPr>
          <w:rFonts w:ascii="Times New Roman" w:hAnsi="Times New Roman" w:cs="Times New Roman"/>
          <w:color w:val="000000" w:themeColor="text1"/>
        </w:rPr>
        <w:t xml:space="preserve"> H. K., 2012. Which state has the best solar REC market? </w:t>
      </w:r>
      <w:proofErr w:type="spellStart"/>
      <w:r w:rsidRPr="00C90A31">
        <w:rPr>
          <w:rFonts w:ascii="Times New Roman" w:hAnsi="Times New Roman" w:cs="Times New Roman"/>
          <w:color w:val="000000" w:themeColor="text1"/>
        </w:rPr>
        <w:t>Greentechsolar</w:t>
      </w:r>
      <w:proofErr w:type="spellEnd"/>
      <w:r w:rsidRPr="00C90A31">
        <w:rPr>
          <w:rFonts w:ascii="Times New Roman" w:hAnsi="Times New Roman" w:cs="Times New Roman"/>
          <w:color w:val="000000" w:themeColor="text1"/>
        </w:rPr>
        <w:t xml:space="preserve">. </w:t>
      </w:r>
      <w:r w:rsidR="00585981" w:rsidRPr="00C90A31">
        <w:rPr>
          <w:rFonts w:ascii="Times New Roman" w:hAnsi="Times New Roman" w:cs="Times New Roman"/>
          <w:color w:val="000000" w:themeColor="text1"/>
        </w:rPr>
        <w:t>Retrieved on 2016/06/17</w:t>
      </w:r>
      <w:r w:rsidRPr="00C90A31">
        <w:rPr>
          <w:rFonts w:ascii="Times New Roman" w:hAnsi="Times New Roman" w:cs="Times New Roman"/>
          <w:color w:val="000000" w:themeColor="text1"/>
        </w:rPr>
        <w:t xml:space="preserve"> from: </w:t>
      </w:r>
      <w:hyperlink r:id="rId24" w:history="1">
        <w:r w:rsidRPr="00C90A31">
          <w:rPr>
            <w:rStyle w:val="Hyperlink"/>
            <w:rFonts w:ascii="Times New Roman" w:hAnsi="Times New Roman" w:cs="Times New Roman"/>
            <w:color w:val="000000" w:themeColor="text1"/>
            <w:u w:val="none"/>
          </w:rPr>
          <w:t>http://www.greentechmedia.com/articles/read/Which-State-Has-the-Best-Solar-REC-Market</w:t>
        </w:r>
      </w:hyperlink>
    </w:p>
    <w:p w14:paraId="0E3BF344" w14:textId="4DA80F9C" w:rsidR="00054170" w:rsidRPr="00C90A31" w:rsidRDefault="00054170" w:rsidP="00054170">
      <w:pPr>
        <w:widowControl w:val="0"/>
        <w:autoSpaceDE w:val="0"/>
        <w:autoSpaceDN w:val="0"/>
        <w:adjustRightInd w:val="0"/>
        <w:spacing w:before="100" w:beforeAutospacing="1" w:after="100" w:afterAutospacing="1" w:line="480" w:lineRule="auto"/>
        <w:rPr>
          <w:rFonts w:ascii="Times New Roman" w:hAnsi="Times New Roman" w:cs="Times New Roman"/>
          <w:color w:val="000000" w:themeColor="text1"/>
        </w:rPr>
      </w:pPr>
      <w:proofErr w:type="gramStart"/>
      <w:r w:rsidRPr="00C90A31">
        <w:rPr>
          <w:rFonts w:ascii="Times New Roman" w:hAnsi="Times New Roman" w:cs="Times New Roman"/>
          <w:color w:val="000000" w:themeColor="text1"/>
        </w:rPr>
        <w:t xml:space="preserve">U.S. Energy information </w:t>
      </w:r>
      <w:proofErr w:type="spellStart"/>
      <w:r w:rsidRPr="00C90A31">
        <w:rPr>
          <w:rFonts w:ascii="Times New Roman" w:hAnsi="Times New Roman" w:cs="Times New Roman"/>
          <w:color w:val="000000" w:themeColor="text1"/>
        </w:rPr>
        <w:t>administration</w:t>
      </w:r>
      <w:r w:rsidRPr="00C90A31">
        <w:rPr>
          <w:rFonts w:ascii="Times New Roman" w:hAnsi="Times New Roman" w:cs="Times New Roman"/>
          <w:color w:val="000000" w:themeColor="text1"/>
          <w:vertAlign w:val="superscript"/>
        </w:rPr>
        <w:t>a</w:t>
      </w:r>
      <w:proofErr w:type="spellEnd"/>
      <w:r w:rsidRPr="00C90A31">
        <w:rPr>
          <w:rFonts w:ascii="Times New Roman" w:hAnsi="Times New Roman" w:cs="Times New Roman"/>
          <w:color w:val="000000" w:themeColor="text1"/>
        </w:rPr>
        <w:t>.</w:t>
      </w:r>
      <w:proofErr w:type="gramEnd"/>
      <w:r w:rsidRPr="00C90A31">
        <w:rPr>
          <w:rFonts w:ascii="Times New Roman" w:hAnsi="Times New Roman" w:cs="Times New Roman"/>
          <w:color w:val="000000" w:themeColor="text1"/>
        </w:rPr>
        <w:t xml:space="preserve"> Electric Power Monthly with Data for January 2013. Retrieved on </w:t>
      </w:r>
      <w:r w:rsidR="002967AB" w:rsidRPr="00C90A31">
        <w:rPr>
          <w:rFonts w:ascii="Times New Roman" w:hAnsi="Times New Roman" w:cs="Times New Roman"/>
          <w:color w:val="000000" w:themeColor="text1"/>
        </w:rPr>
        <w:t xml:space="preserve">2016/06/17 </w:t>
      </w:r>
      <w:r w:rsidRPr="00C90A31">
        <w:rPr>
          <w:rFonts w:ascii="Times New Roman" w:hAnsi="Times New Roman" w:cs="Times New Roman"/>
          <w:color w:val="000000" w:themeColor="text1"/>
        </w:rPr>
        <w:t xml:space="preserve">from: </w:t>
      </w:r>
      <w:hyperlink r:id="rId25" w:history="1">
        <w:r w:rsidRPr="00C90A31">
          <w:rPr>
            <w:rStyle w:val="Hyperlink"/>
            <w:rFonts w:ascii="Times New Roman" w:hAnsi="Times New Roman" w:cs="Times New Roman"/>
            <w:color w:val="000000" w:themeColor="text1"/>
            <w:u w:val="none"/>
          </w:rPr>
          <w:t>http://www.eia.gov/electricity/monthly/pdf/epm.pdf</w:t>
        </w:r>
      </w:hyperlink>
    </w:p>
    <w:p w14:paraId="2CF0336C" w14:textId="17DA8A83" w:rsidR="00054170" w:rsidRPr="00C90A31" w:rsidRDefault="00054170" w:rsidP="00054170">
      <w:pPr>
        <w:widowControl w:val="0"/>
        <w:autoSpaceDE w:val="0"/>
        <w:autoSpaceDN w:val="0"/>
        <w:adjustRightInd w:val="0"/>
        <w:spacing w:before="100" w:beforeAutospacing="1" w:after="100" w:afterAutospacing="1" w:line="480" w:lineRule="auto"/>
        <w:rPr>
          <w:rStyle w:val="Hyperlink"/>
          <w:rFonts w:ascii="Times New Roman" w:hAnsi="Times New Roman" w:cs="Times New Roman"/>
          <w:color w:val="000000" w:themeColor="text1"/>
          <w:u w:val="none"/>
        </w:rPr>
      </w:pPr>
      <w:proofErr w:type="gramStart"/>
      <w:r w:rsidRPr="00C90A31">
        <w:rPr>
          <w:rFonts w:ascii="Times New Roman" w:hAnsi="Times New Roman" w:cs="Times New Roman"/>
          <w:color w:val="000000" w:themeColor="text1"/>
        </w:rPr>
        <w:t xml:space="preserve">U.S. Energy information </w:t>
      </w:r>
      <w:proofErr w:type="spellStart"/>
      <w:r w:rsidRPr="00C90A31">
        <w:rPr>
          <w:rFonts w:ascii="Times New Roman" w:hAnsi="Times New Roman" w:cs="Times New Roman"/>
          <w:color w:val="000000" w:themeColor="text1"/>
        </w:rPr>
        <w:t>administration</w:t>
      </w:r>
      <w:r w:rsidRPr="00C90A31">
        <w:rPr>
          <w:rFonts w:ascii="Times New Roman" w:hAnsi="Times New Roman" w:cs="Times New Roman"/>
          <w:color w:val="000000" w:themeColor="text1"/>
          <w:vertAlign w:val="superscript"/>
        </w:rPr>
        <w:t>b</w:t>
      </w:r>
      <w:proofErr w:type="spellEnd"/>
      <w:r w:rsidRPr="00C90A31">
        <w:rPr>
          <w:rFonts w:ascii="Times New Roman" w:hAnsi="Times New Roman" w:cs="Times New Roman"/>
          <w:color w:val="000000" w:themeColor="text1"/>
        </w:rPr>
        <w:t>.</w:t>
      </w:r>
      <w:proofErr w:type="gramEnd"/>
      <w:r w:rsidRPr="00C90A31">
        <w:rPr>
          <w:rFonts w:ascii="Times New Roman" w:hAnsi="Times New Roman" w:cs="Times New Roman"/>
          <w:color w:val="000000" w:themeColor="text1"/>
        </w:rPr>
        <w:t xml:space="preserve"> How much of U.S. carbon dioxide emissions are associated with electricity generation</w:t>
      </w:r>
      <w:proofErr w:type="gramStart"/>
      <w:r w:rsidRPr="00C90A31">
        <w:rPr>
          <w:rFonts w:ascii="Times New Roman" w:hAnsi="Times New Roman" w:cs="Times New Roman"/>
          <w:color w:val="000000" w:themeColor="text1"/>
        </w:rPr>
        <w:t>?.</w:t>
      </w:r>
      <w:proofErr w:type="gramEnd"/>
      <w:r w:rsidRPr="00C90A31">
        <w:rPr>
          <w:rFonts w:ascii="Times New Roman" w:hAnsi="Times New Roman" w:cs="Times New Roman"/>
          <w:color w:val="000000" w:themeColor="text1"/>
        </w:rPr>
        <w:t xml:space="preserve"> Retrieved on </w:t>
      </w:r>
      <w:r w:rsidR="002967AB" w:rsidRPr="00C90A31">
        <w:rPr>
          <w:rFonts w:ascii="Times New Roman" w:hAnsi="Times New Roman" w:cs="Times New Roman"/>
          <w:color w:val="000000" w:themeColor="text1"/>
        </w:rPr>
        <w:t xml:space="preserve">2016/06/17 </w:t>
      </w:r>
      <w:r w:rsidRPr="00C90A31">
        <w:rPr>
          <w:rFonts w:ascii="Times New Roman" w:hAnsi="Times New Roman" w:cs="Times New Roman"/>
          <w:color w:val="000000" w:themeColor="text1"/>
        </w:rPr>
        <w:t xml:space="preserve">from </w:t>
      </w:r>
      <w:hyperlink r:id="rId26" w:history="1">
        <w:r w:rsidRPr="00C90A31">
          <w:rPr>
            <w:rStyle w:val="Hyperlink"/>
            <w:rFonts w:ascii="Times New Roman" w:hAnsi="Times New Roman" w:cs="Times New Roman"/>
            <w:color w:val="000000" w:themeColor="text1"/>
            <w:u w:val="none"/>
          </w:rPr>
          <w:t>http://www.eia.gov/tools/faqs/faq.cfm?id=77&amp;t=11</w:t>
        </w:r>
      </w:hyperlink>
    </w:p>
    <w:p w14:paraId="15F18729" w14:textId="4A3CB5BC" w:rsidR="00054170" w:rsidRPr="00C90A31" w:rsidRDefault="00054170" w:rsidP="00054170">
      <w:pPr>
        <w:pStyle w:val="zw-paragraph"/>
        <w:spacing w:before="240" w:after="240" w:line="480" w:lineRule="auto"/>
        <w:rPr>
          <w:color w:val="000000" w:themeColor="text1"/>
        </w:rPr>
      </w:pPr>
      <w:r w:rsidRPr="00C90A31">
        <w:rPr>
          <w:color w:val="000000" w:themeColor="text1"/>
        </w:rPr>
        <w:t xml:space="preserve">U.S. Energy information </w:t>
      </w:r>
      <w:proofErr w:type="spellStart"/>
      <w:proofErr w:type="gramStart"/>
      <w:r w:rsidRPr="00C90A31">
        <w:rPr>
          <w:color w:val="000000" w:themeColor="text1"/>
        </w:rPr>
        <w:t>administration</w:t>
      </w:r>
      <w:r w:rsidRPr="00C90A31">
        <w:rPr>
          <w:color w:val="000000" w:themeColor="text1"/>
          <w:vertAlign w:val="superscript"/>
        </w:rPr>
        <w:t>c</w:t>
      </w:r>
      <w:proofErr w:type="spellEnd"/>
      <w:r w:rsidRPr="00C90A31">
        <w:rPr>
          <w:color w:val="000000" w:themeColor="text1"/>
        </w:rPr>
        <w:t xml:space="preserve"> .</w:t>
      </w:r>
      <w:proofErr w:type="gramEnd"/>
      <w:r w:rsidRPr="00C90A31">
        <w:rPr>
          <w:color w:val="000000" w:themeColor="text1"/>
        </w:rPr>
        <w:t xml:space="preserve"> Total energy consumed per capita. Retrieved on </w:t>
      </w:r>
      <w:r w:rsidR="002967AB" w:rsidRPr="00C90A31">
        <w:rPr>
          <w:color w:val="000000" w:themeColor="text1"/>
        </w:rPr>
        <w:t xml:space="preserve">2016/06/17 </w:t>
      </w:r>
      <w:r w:rsidRPr="00C90A31">
        <w:rPr>
          <w:color w:val="000000" w:themeColor="text1"/>
        </w:rPr>
        <w:t xml:space="preserve">from </w:t>
      </w:r>
      <w:r w:rsidR="002967AB" w:rsidRPr="00C90A31">
        <w:rPr>
          <w:color w:val="000000" w:themeColor="text1"/>
        </w:rPr>
        <w:t>http://www.eia.gov/state/rankings/</w:t>
      </w:r>
      <w:proofErr w:type="gramStart"/>
      <w:r w:rsidR="002967AB" w:rsidRPr="00C90A31">
        <w:rPr>
          <w:color w:val="000000" w:themeColor="text1"/>
        </w:rPr>
        <w:t>?sid</w:t>
      </w:r>
      <w:proofErr w:type="gramEnd"/>
      <w:r w:rsidR="002967AB" w:rsidRPr="00C90A31">
        <w:rPr>
          <w:color w:val="000000" w:themeColor="text1"/>
        </w:rPr>
        <w:t>=PA#series/12</w:t>
      </w:r>
    </w:p>
    <w:p w14:paraId="6DDAE9F6"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22" w:name="_ENREF_32"/>
      <w:bookmarkEnd w:id="21"/>
      <w:r w:rsidRPr="00C90A31">
        <w:rPr>
          <w:rFonts w:ascii="Times New Roman" w:hAnsi="Times New Roman" w:cs="Times New Roman"/>
          <w:noProof/>
          <w:color w:val="000000" w:themeColor="text1"/>
        </w:rPr>
        <w:t>Wiser, R., Barbose, G., Holt, E., 2011. Supporting solar power in renewables portfolio standards: experience from the United States. Energy Policy 39, 3894-3905.</w:t>
      </w:r>
      <w:bookmarkEnd w:id="22"/>
    </w:p>
    <w:p w14:paraId="024E79CF"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bookmarkStart w:id="23" w:name="_ENREF_33"/>
      <w:r w:rsidRPr="00C90A31">
        <w:rPr>
          <w:rFonts w:ascii="Times New Roman" w:hAnsi="Times New Roman" w:cs="Times New Roman"/>
          <w:noProof/>
          <w:color w:val="000000" w:themeColor="text1"/>
        </w:rPr>
        <w:t>Wiser, R., Porter, K., Bolinger, M., Raitt, H., 2005a. Does It Have To Be This Hard? Implementing the Nation's Most Complex Renewables Portfolio Standard. The Electricity Journal 18, 55-67.</w:t>
      </w:r>
      <w:bookmarkStart w:id="24" w:name="_ENREF_34"/>
      <w:bookmarkEnd w:id="23"/>
    </w:p>
    <w:p w14:paraId="17A39BFF" w14:textId="77777777" w:rsidR="00054170" w:rsidRPr="00C90A31" w:rsidRDefault="00054170" w:rsidP="00054170">
      <w:pPr>
        <w:spacing w:before="100" w:beforeAutospacing="1" w:after="100" w:afterAutospacing="1" w:line="480" w:lineRule="auto"/>
        <w:rPr>
          <w:rFonts w:ascii="Times New Roman" w:hAnsi="Times New Roman" w:cs="Times New Roman"/>
          <w:noProof/>
          <w:color w:val="000000" w:themeColor="text1"/>
        </w:rPr>
      </w:pPr>
      <w:r w:rsidRPr="00C90A31">
        <w:rPr>
          <w:rFonts w:ascii="Times New Roman" w:hAnsi="Times New Roman" w:cs="Times New Roman"/>
          <w:noProof/>
          <w:color w:val="000000" w:themeColor="text1"/>
        </w:rPr>
        <w:t>Wiser, R., Porter, K., Grace, R., 2005b. Evaluating Experience with Renewables Portfolio Standards in the United States. Mitig Adapt Strat Glob Change 10, 23-263</w:t>
      </w:r>
      <w:bookmarkEnd w:id="24"/>
    </w:p>
    <w:p w14:paraId="7AA4360A" w14:textId="77777777" w:rsidR="00054170" w:rsidRPr="00C90A31" w:rsidRDefault="00054170" w:rsidP="00054170">
      <w:pPr>
        <w:pStyle w:val="EndNoteBibliography"/>
        <w:spacing w:line="480" w:lineRule="auto"/>
        <w:rPr>
          <w:rFonts w:ascii="Times New Roman" w:hAnsi="Times New Roman" w:cs="Times New Roman"/>
          <w:sz w:val="24"/>
          <w:szCs w:val="24"/>
        </w:rPr>
      </w:pPr>
      <w:r w:rsidRPr="00C90A31">
        <w:rPr>
          <w:rFonts w:ascii="Times New Roman" w:hAnsi="Times New Roman" w:cs="Times New Roman"/>
          <w:sz w:val="24"/>
          <w:szCs w:val="24"/>
        </w:rPr>
        <w:lastRenderedPageBreak/>
        <w:fldChar w:fldCharType="begin"/>
      </w:r>
      <w:r w:rsidRPr="00C90A31">
        <w:rPr>
          <w:rFonts w:ascii="Times New Roman" w:hAnsi="Times New Roman" w:cs="Times New Roman"/>
          <w:sz w:val="24"/>
          <w:szCs w:val="24"/>
        </w:rPr>
        <w:instrText xml:space="preserve"> ADDIN EN.REFLIST </w:instrText>
      </w:r>
      <w:r w:rsidRPr="00C90A31">
        <w:rPr>
          <w:rFonts w:ascii="Times New Roman" w:hAnsi="Times New Roman" w:cs="Times New Roman"/>
          <w:sz w:val="24"/>
          <w:szCs w:val="24"/>
        </w:rPr>
        <w:fldChar w:fldCharType="separate"/>
      </w:r>
      <w:r w:rsidRPr="00C90A31">
        <w:rPr>
          <w:rFonts w:ascii="Times New Roman" w:hAnsi="Times New Roman" w:cs="Times New Roman"/>
          <w:sz w:val="24"/>
          <w:szCs w:val="24"/>
        </w:rPr>
        <w:t>Zhai, P., 2013. Analyzing solar energy policies using a three-tier model: A case study of photovoltaics adoption in Arizona, United States. Renewable Energy 57, 317-322.</w:t>
      </w:r>
    </w:p>
    <w:p w14:paraId="03266850" w14:textId="08BA1B84" w:rsidR="00054170" w:rsidRPr="00C90A31" w:rsidRDefault="00054170" w:rsidP="00054170">
      <w:pPr>
        <w:spacing w:before="240" w:after="240" w:line="480" w:lineRule="auto"/>
        <w:rPr>
          <w:rFonts w:ascii="Times New Roman" w:hAnsi="Times New Roman" w:cs="Times New Roman"/>
        </w:rPr>
      </w:pPr>
      <w:r w:rsidRPr="00C90A31">
        <w:rPr>
          <w:rFonts w:ascii="Times New Roman" w:hAnsi="Times New Roman" w:cs="Times New Roman"/>
        </w:rPr>
        <w:fldChar w:fldCharType="end"/>
      </w:r>
    </w:p>
    <w:p w14:paraId="6CE67C56" w14:textId="77777777" w:rsidR="0007416C" w:rsidRPr="00C90A31" w:rsidRDefault="0007416C">
      <w:pPr>
        <w:rPr>
          <w:rFonts w:ascii="Times New Roman" w:hAnsi="Times New Roman" w:cs="Times New Roman"/>
        </w:rPr>
      </w:pPr>
    </w:p>
    <w:sectPr w:rsidR="0007416C" w:rsidRPr="00C90A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35C94" w14:textId="77777777" w:rsidR="00B462CF" w:rsidRDefault="00B462CF" w:rsidP="00F54293">
      <w:r>
        <w:separator/>
      </w:r>
    </w:p>
  </w:endnote>
  <w:endnote w:type="continuationSeparator" w:id="0">
    <w:p w14:paraId="23B1C148" w14:textId="77777777" w:rsidR="00B462CF" w:rsidRDefault="00B462CF" w:rsidP="00F5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3BBBC" w14:textId="77777777" w:rsidR="00B462CF" w:rsidRDefault="00B462CF" w:rsidP="00F54293">
      <w:r>
        <w:separator/>
      </w:r>
    </w:p>
  </w:footnote>
  <w:footnote w:type="continuationSeparator" w:id="0">
    <w:p w14:paraId="2D30EF52" w14:textId="77777777" w:rsidR="00B462CF" w:rsidRDefault="00B462CF" w:rsidP="00F542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6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B7724B7"/>
    <w:multiLevelType w:val="multilevel"/>
    <w:tmpl w:val="8946E612"/>
    <w:lvl w:ilvl="0">
      <w:start w:val="1"/>
      <w:numFmt w:val="decimal"/>
      <w:lvlText w:val="%1."/>
      <w:lvlJc w:val="left"/>
      <w:pPr>
        <w:ind w:left="360" w:hanging="360"/>
      </w:pPr>
    </w:lvl>
    <w:lvl w:ilvl="1">
      <w:start w:val="1"/>
      <w:numFmt w:val="decimal"/>
      <w:lvlText w:val="%1.%2."/>
      <w:lvlJc w:val="left"/>
      <w:pPr>
        <w:ind w:left="792" w:hanging="432"/>
      </w:pPr>
      <w:rPr>
        <w:b/>
        <w:sz w:val="20"/>
        <w:szCs w:val="20"/>
      </w:rPr>
    </w:lvl>
    <w:lvl w:ilvl="2">
      <w:start w:val="1"/>
      <w:numFmt w:val="decimal"/>
      <w:lvlText w:val="%1.%2.%3."/>
      <w:lvlJc w:val="left"/>
      <w:pPr>
        <w:ind w:left="1224" w:hanging="504"/>
      </w:pPr>
      <w:rPr>
        <w:b/>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F212D1E"/>
    <w:multiLevelType w:val="hybridMultilevel"/>
    <w:tmpl w:val="42A64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FB22153"/>
    <w:multiLevelType w:val="multilevel"/>
    <w:tmpl w:val="A4084A8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3"/>
    <w:rsid w:val="000030F8"/>
    <w:rsid w:val="00004EC9"/>
    <w:rsid w:val="00006441"/>
    <w:rsid w:val="00040C1D"/>
    <w:rsid w:val="00041F41"/>
    <w:rsid w:val="00043310"/>
    <w:rsid w:val="00045139"/>
    <w:rsid w:val="00054170"/>
    <w:rsid w:val="000576B8"/>
    <w:rsid w:val="0006419C"/>
    <w:rsid w:val="0007416C"/>
    <w:rsid w:val="00095D4C"/>
    <w:rsid w:val="00097565"/>
    <w:rsid w:val="000A314B"/>
    <w:rsid w:val="000A47AB"/>
    <w:rsid w:val="000C33BC"/>
    <w:rsid w:val="000D1756"/>
    <w:rsid w:val="000F22B3"/>
    <w:rsid w:val="001032BF"/>
    <w:rsid w:val="00114662"/>
    <w:rsid w:val="0012102F"/>
    <w:rsid w:val="00166D26"/>
    <w:rsid w:val="001719B7"/>
    <w:rsid w:val="00181A62"/>
    <w:rsid w:val="00190ADE"/>
    <w:rsid w:val="001B0C29"/>
    <w:rsid w:val="001C105E"/>
    <w:rsid w:val="001F04DD"/>
    <w:rsid w:val="00220232"/>
    <w:rsid w:val="00220B72"/>
    <w:rsid w:val="00225EED"/>
    <w:rsid w:val="0025016F"/>
    <w:rsid w:val="00263425"/>
    <w:rsid w:val="00263D3E"/>
    <w:rsid w:val="00273A60"/>
    <w:rsid w:val="002967AB"/>
    <w:rsid w:val="002A2796"/>
    <w:rsid w:val="002F41D4"/>
    <w:rsid w:val="00300BF8"/>
    <w:rsid w:val="00301F9B"/>
    <w:rsid w:val="00314A0E"/>
    <w:rsid w:val="00315545"/>
    <w:rsid w:val="00330DF6"/>
    <w:rsid w:val="00343B79"/>
    <w:rsid w:val="003616D0"/>
    <w:rsid w:val="00361A2A"/>
    <w:rsid w:val="003714DE"/>
    <w:rsid w:val="00371811"/>
    <w:rsid w:val="00394DDA"/>
    <w:rsid w:val="003A059F"/>
    <w:rsid w:val="003A1F38"/>
    <w:rsid w:val="003A24DD"/>
    <w:rsid w:val="003C3E7D"/>
    <w:rsid w:val="003D26B6"/>
    <w:rsid w:val="003F5E98"/>
    <w:rsid w:val="004609E0"/>
    <w:rsid w:val="00467A7B"/>
    <w:rsid w:val="00490E52"/>
    <w:rsid w:val="00495149"/>
    <w:rsid w:val="00495DC2"/>
    <w:rsid w:val="004B2412"/>
    <w:rsid w:val="004C0D9C"/>
    <w:rsid w:val="004D05CA"/>
    <w:rsid w:val="004D5613"/>
    <w:rsid w:val="004F1621"/>
    <w:rsid w:val="00500864"/>
    <w:rsid w:val="00500DCF"/>
    <w:rsid w:val="005066A3"/>
    <w:rsid w:val="00513B34"/>
    <w:rsid w:val="00516705"/>
    <w:rsid w:val="0052264F"/>
    <w:rsid w:val="00534241"/>
    <w:rsid w:val="00546AC0"/>
    <w:rsid w:val="0056512D"/>
    <w:rsid w:val="0057268B"/>
    <w:rsid w:val="00585981"/>
    <w:rsid w:val="005B0A00"/>
    <w:rsid w:val="005B6623"/>
    <w:rsid w:val="005B682C"/>
    <w:rsid w:val="005B7B6D"/>
    <w:rsid w:val="005C4161"/>
    <w:rsid w:val="005C5308"/>
    <w:rsid w:val="005D1222"/>
    <w:rsid w:val="005D7081"/>
    <w:rsid w:val="00610DAD"/>
    <w:rsid w:val="00615B46"/>
    <w:rsid w:val="006161A4"/>
    <w:rsid w:val="00623647"/>
    <w:rsid w:val="00626109"/>
    <w:rsid w:val="00634F79"/>
    <w:rsid w:val="0063505B"/>
    <w:rsid w:val="00635829"/>
    <w:rsid w:val="00655D04"/>
    <w:rsid w:val="00663564"/>
    <w:rsid w:val="0066514B"/>
    <w:rsid w:val="006815F5"/>
    <w:rsid w:val="006A47E7"/>
    <w:rsid w:val="006C24C1"/>
    <w:rsid w:val="006F1514"/>
    <w:rsid w:val="006F1EDC"/>
    <w:rsid w:val="006F52B5"/>
    <w:rsid w:val="00701307"/>
    <w:rsid w:val="00710550"/>
    <w:rsid w:val="00710FEC"/>
    <w:rsid w:val="00717368"/>
    <w:rsid w:val="00727779"/>
    <w:rsid w:val="007339E9"/>
    <w:rsid w:val="0073509A"/>
    <w:rsid w:val="00736A48"/>
    <w:rsid w:val="00745002"/>
    <w:rsid w:val="007639A9"/>
    <w:rsid w:val="00770711"/>
    <w:rsid w:val="00773BCE"/>
    <w:rsid w:val="00775867"/>
    <w:rsid w:val="00777D77"/>
    <w:rsid w:val="007A61C7"/>
    <w:rsid w:val="007B5031"/>
    <w:rsid w:val="007D119B"/>
    <w:rsid w:val="007E5E89"/>
    <w:rsid w:val="007F2B33"/>
    <w:rsid w:val="008165CE"/>
    <w:rsid w:val="0084418E"/>
    <w:rsid w:val="00875727"/>
    <w:rsid w:val="00893CDF"/>
    <w:rsid w:val="008959DE"/>
    <w:rsid w:val="008A25AA"/>
    <w:rsid w:val="008A5D5F"/>
    <w:rsid w:val="008B11EE"/>
    <w:rsid w:val="008B3E71"/>
    <w:rsid w:val="008C33B5"/>
    <w:rsid w:val="008C3994"/>
    <w:rsid w:val="008D2C9F"/>
    <w:rsid w:val="008D2F5A"/>
    <w:rsid w:val="008E24F2"/>
    <w:rsid w:val="008F4D8F"/>
    <w:rsid w:val="009035E9"/>
    <w:rsid w:val="00922A32"/>
    <w:rsid w:val="00932415"/>
    <w:rsid w:val="00933425"/>
    <w:rsid w:val="009438DE"/>
    <w:rsid w:val="0095115E"/>
    <w:rsid w:val="00973EC8"/>
    <w:rsid w:val="009933CE"/>
    <w:rsid w:val="009A3279"/>
    <w:rsid w:val="009E0F32"/>
    <w:rsid w:val="009E3E4B"/>
    <w:rsid w:val="00A01B10"/>
    <w:rsid w:val="00A02B0A"/>
    <w:rsid w:val="00A22924"/>
    <w:rsid w:val="00A241E9"/>
    <w:rsid w:val="00A3497A"/>
    <w:rsid w:val="00A74811"/>
    <w:rsid w:val="00A76CD0"/>
    <w:rsid w:val="00AA0EC1"/>
    <w:rsid w:val="00AB2843"/>
    <w:rsid w:val="00AB70FB"/>
    <w:rsid w:val="00AC2014"/>
    <w:rsid w:val="00AC5CC6"/>
    <w:rsid w:val="00AE5A7A"/>
    <w:rsid w:val="00B045BD"/>
    <w:rsid w:val="00B072D5"/>
    <w:rsid w:val="00B37903"/>
    <w:rsid w:val="00B462CF"/>
    <w:rsid w:val="00B509FA"/>
    <w:rsid w:val="00B63CCF"/>
    <w:rsid w:val="00B6778B"/>
    <w:rsid w:val="00B86EEB"/>
    <w:rsid w:val="00BA6CA4"/>
    <w:rsid w:val="00BB5248"/>
    <w:rsid w:val="00BC20AB"/>
    <w:rsid w:val="00BC63E8"/>
    <w:rsid w:val="00BE5BC7"/>
    <w:rsid w:val="00BF12CD"/>
    <w:rsid w:val="00C15BF1"/>
    <w:rsid w:val="00C3596D"/>
    <w:rsid w:val="00C52325"/>
    <w:rsid w:val="00C53369"/>
    <w:rsid w:val="00C62F41"/>
    <w:rsid w:val="00C64F4F"/>
    <w:rsid w:val="00C860B0"/>
    <w:rsid w:val="00C90A31"/>
    <w:rsid w:val="00CD22BA"/>
    <w:rsid w:val="00CF5695"/>
    <w:rsid w:val="00D0514B"/>
    <w:rsid w:val="00D54952"/>
    <w:rsid w:val="00D57C27"/>
    <w:rsid w:val="00D74100"/>
    <w:rsid w:val="00D971EB"/>
    <w:rsid w:val="00DA3372"/>
    <w:rsid w:val="00DB3D79"/>
    <w:rsid w:val="00DD6CE9"/>
    <w:rsid w:val="00DE0E89"/>
    <w:rsid w:val="00DE3B14"/>
    <w:rsid w:val="00DF043C"/>
    <w:rsid w:val="00E06241"/>
    <w:rsid w:val="00E23D3A"/>
    <w:rsid w:val="00E36BB5"/>
    <w:rsid w:val="00E73B9D"/>
    <w:rsid w:val="00E822E5"/>
    <w:rsid w:val="00E97DFC"/>
    <w:rsid w:val="00EC68E6"/>
    <w:rsid w:val="00EC6942"/>
    <w:rsid w:val="00ED61FE"/>
    <w:rsid w:val="00F0094F"/>
    <w:rsid w:val="00F01FD4"/>
    <w:rsid w:val="00F0638D"/>
    <w:rsid w:val="00F10DF1"/>
    <w:rsid w:val="00F145F7"/>
    <w:rsid w:val="00F3020A"/>
    <w:rsid w:val="00F443EA"/>
    <w:rsid w:val="00F50BB2"/>
    <w:rsid w:val="00F51FB9"/>
    <w:rsid w:val="00F53C2C"/>
    <w:rsid w:val="00F54293"/>
    <w:rsid w:val="00F552D1"/>
    <w:rsid w:val="00F60CDE"/>
    <w:rsid w:val="00F717A5"/>
    <w:rsid w:val="00F85851"/>
    <w:rsid w:val="00F85BEA"/>
    <w:rsid w:val="00F9267F"/>
    <w:rsid w:val="00FB27CC"/>
    <w:rsid w:val="00FB6C1A"/>
    <w:rsid w:val="00FD07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11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293"/>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3A1F38"/>
    <w:pPr>
      <w:keepNext/>
      <w:keepLines/>
      <w:numPr>
        <w:numId w:val="1"/>
      </w:numPr>
      <w:spacing w:before="240" w:after="240" w:line="480" w:lineRule="auto"/>
      <w:outlineLvl w:val="0"/>
    </w:pPr>
    <w:rPr>
      <w:rFonts w:ascii="Times New Roman" w:eastAsiaTheme="majorEastAsia" w:hAnsi="Times New Roman" w:cs="Times New Roman"/>
      <w:b/>
      <w:bCs/>
    </w:rPr>
  </w:style>
  <w:style w:type="paragraph" w:styleId="Heading2">
    <w:name w:val="heading 2"/>
    <w:basedOn w:val="Normal"/>
    <w:next w:val="Normal"/>
    <w:link w:val="Heading2Char"/>
    <w:uiPriority w:val="9"/>
    <w:unhideWhenUsed/>
    <w:qFormat/>
    <w:rsid w:val="003A1F3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F3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54293"/>
  </w:style>
  <w:style w:type="character" w:customStyle="1" w:styleId="FootnoteTextChar">
    <w:name w:val="Footnote Text Char"/>
    <w:basedOn w:val="DefaultParagraphFont"/>
    <w:link w:val="FootnoteText"/>
    <w:uiPriority w:val="99"/>
    <w:rsid w:val="00F54293"/>
    <w:rPr>
      <w:rFonts w:eastAsiaTheme="minorEastAsia"/>
      <w:sz w:val="24"/>
      <w:szCs w:val="24"/>
    </w:rPr>
  </w:style>
  <w:style w:type="character" w:styleId="FootnoteReference">
    <w:name w:val="footnote reference"/>
    <w:basedOn w:val="DefaultParagraphFont"/>
    <w:uiPriority w:val="99"/>
    <w:unhideWhenUsed/>
    <w:rsid w:val="00F54293"/>
    <w:rPr>
      <w:vertAlign w:val="superscript"/>
    </w:rPr>
  </w:style>
  <w:style w:type="character" w:customStyle="1" w:styleId="zw-portion">
    <w:name w:val="zw-portion"/>
    <w:basedOn w:val="DefaultParagraphFont"/>
    <w:rsid w:val="00F54293"/>
  </w:style>
  <w:style w:type="paragraph" w:customStyle="1" w:styleId="zw-paragraph">
    <w:name w:val="zw-paragraph"/>
    <w:basedOn w:val="Normal"/>
    <w:rsid w:val="004B2412"/>
    <w:pPr>
      <w:suppressAutoHyphens/>
      <w:spacing w:before="28" w:after="28" w:line="100" w:lineRule="atLeast"/>
    </w:pPr>
    <w:rPr>
      <w:rFonts w:ascii="Times New Roman" w:eastAsia="Times New Roman" w:hAnsi="Times New Roman" w:cs="Times New Roman"/>
      <w:color w:val="000000"/>
    </w:rPr>
  </w:style>
  <w:style w:type="character" w:customStyle="1" w:styleId="Heading1Char">
    <w:name w:val="Heading 1 Char"/>
    <w:basedOn w:val="DefaultParagraphFont"/>
    <w:link w:val="Heading1"/>
    <w:uiPriority w:val="9"/>
    <w:rsid w:val="003A1F38"/>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3A1F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A1F38"/>
    <w:rPr>
      <w:rFonts w:asciiTheme="majorHAnsi" w:eastAsiaTheme="majorEastAsia" w:hAnsiTheme="majorHAnsi" w:cstheme="majorBidi"/>
      <w:b/>
      <w:bCs/>
      <w:color w:val="4F81BD" w:themeColor="accent1"/>
      <w:sz w:val="24"/>
      <w:szCs w:val="24"/>
    </w:rPr>
  </w:style>
  <w:style w:type="paragraph" w:styleId="ListParagraph">
    <w:name w:val="List Paragraph"/>
    <w:basedOn w:val="Normal"/>
    <w:rsid w:val="00041F41"/>
    <w:pPr>
      <w:suppressAutoHyphens/>
      <w:spacing w:after="200" w:line="100" w:lineRule="atLeast"/>
      <w:ind w:left="720"/>
      <w:contextualSpacing/>
    </w:pPr>
    <w:rPr>
      <w:rFonts w:ascii="Cambria" w:eastAsia="Arial Unicode MS" w:hAnsi="Cambria" w:cs="Cambria"/>
      <w:color w:val="000000"/>
    </w:rPr>
  </w:style>
  <w:style w:type="paragraph" w:styleId="BalloonText">
    <w:name w:val="Balloon Text"/>
    <w:basedOn w:val="Normal"/>
    <w:link w:val="BalloonTextChar"/>
    <w:uiPriority w:val="99"/>
    <w:semiHidden/>
    <w:unhideWhenUsed/>
    <w:rsid w:val="00736A48"/>
    <w:rPr>
      <w:rFonts w:ascii="Lucida Grande" w:hAnsi="Lucida Grande"/>
      <w:sz w:val="18"/>
      <w:szCs w:val="18"/>
    </w:rPr>
  </w:style>
  <w:style w:type="character" w:customStyle="1" w:styleId="BalloonTextChar">
    <w:name w:val="Balloon Text Char"/>
    <w:basedOn w:val="DefaultParagraphFont"/>
    <w:link w:val="BalloonText"/>
    <w:uiPriority w:val="99"/>
    <w:semiHidden/>
    <w:rsid w:val="00736A48"/>
    <w:rPr>
      <w:rFonts w:ascii="Lucida Grande" w:eastAsiaTheme="minorEastAsia" w:hAnsi="Lucida Grande"/>
      <w:sz w:val="18"/>
      <w:szCs w:val="18"/>
    </w:rPr>
  </w:style>
  <w:style w:type="character" w:styleId="Hyperlink">
    <w:name w:val="Hyperlink"/>
    <w:basedOn w:val="DefaultParagraphFont"/>
    <w:uiPriority w:val="99"/>
    <w:unhideWhenUsed/>
    <w:rsid w:val="0007416C"/>
    <w:rPr>
      <w:color w:val="0000FF" w:themeColor="hyperlink"/>
      <w:u w:val="single"/>
    </w:rPr>
  </w:style>
  <w:style w:type="paragraph" w:styleId="Caption">
    <w:name w:val="caption"/>
    <w:basedOn w:val="Normal"/>
    <w:next w:val="Normal"/>
    <w:uiPriority w:val="35"/>
    <w:unhideWhenUsed/>
    <w:qFormat/>
    <w:rsid w:val="00054170"/>
    <w:pPr>
      <w:spacing w:after="200"/>
    </w:pPr>
    <w:rPr>
      <w:b/>
      <w:bCs/>
      <w:color w:val="4F81BD" w:themeColor="accent1"/>
      <w:sz w:val="18"/>
      <w:szCs w:val="18"/>
    </w:rPr>
  </w:style>
  <w:style w:type="character" w:customStyle="1" w:styleId="InternetLink">
    <w:name w:val="Internet Link"/>
    <w:basedOn w:val="DefaultParagraphFont"/>
    <w:rsid w:val="00054170"/>
    <w:rPr>
      <w:color w:val="0000FF"/>
      <w:u w:val="single"/>
      <w:lang w:val="en-US" w:eastAsia="en-US" w:bidi="en-US"/>
    </w:rPr>
  </w:style>
  <w:style w:type="paragraph" w:customStyle="1" w:styleId="EndNoteBibliography">
    <w:name w:val="EndNote Bibliography"/>
    <w:basedOn w:val="Normal"/>
    <w:link w:val="EndNoteBibliographyChar"/>
    <w:rsid w:val="00054170"/>
    <w:pPr>
      <w:spacing w:after="200"/>
    </w:pPr>
    <w:rPr>
      <w:rFonts w:ascii="Calibri" w:eastAsiaTheme="minorHAnsi" w:hAnsi="Calibri"/>
      <w:noProof/>
      <w:sz w:val="22"/>
      <w:szCs w:val="22"/>
    </w:rPr>
  </w:style>
  <w:style w:type="character" w:customStyle="1" w:styleId="EndNoteBibliographyChar">
    <w:name w:val="EndNote Bibliography Char"/>
    <w:basedOn w:val="DefaultParagraphFont"/>
    <w:link w:val="EndNoteBibliography"/>
    <w:rsid w:val="00054170"/>
    <w:rPr>
      <w:rFonts w:ascii="Calibri" w:hAnsi="Calibri"/>
      <w:noProof/>
    </w:rPr>
  </w:style>
  <w:style w:type="table" w:styleId="TableGrid">
    <w:name w:val="Table Grid"/>
    <w:basedOn w:val="TableNormal"/>
    <w:uiPriority w:val="59"/>
    <w:rsid w:val="003A0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967A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293"/>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3A1F38"/>
    <w:pPr>
      <w:keepNext/>
      <w:keepLines/>
      <w:numPr>
        <w:numId w:val="1"/>
      </w:numPr>
      <w:spacing w:before="240" w:after="240" w:line="480" w:lineRule="auto"/>
      <w:outlineLvl w:val="0"/>
    </w:pPr>
    <w:rPr>
      <w:rFonts w:ascii="Times New Roman" w:eastAsiaTheme="majorEastAsia" w:hAnsi="Times New Roman" w:cs="Times New Roman"/>
      <w:b/>
      <w:bCs/>
    </w:rPr>
  </w:style>
  <w:style w:type="paragraph" w:styleId="Heading2">
    <w:name w:val="heading 2"/>
    <w:basedOn w:val="Normal"/>
    <w:next w:val="Normal"/>
    <w:link w:val="Heading2Char"/>
    <w:uiPriority w:val="9"/>
    <w:unhideWhenUsed/>
    <w:qFormat/>
    <w:rsid w:val="003A1F3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1F3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54293"/>
  </w:style>
  <w:style w:type="character" w:customStyle="1" w:styleId="FootnoteTextChar">
    <w:name w:val="Footnote Text Char"/>
    <w:basedOn w:val="DefaultParagraphFont"/>
    <w:link w:val="FootnoteText"/>
    <w:uiPriority w:val="99"/>
    <w:rsid w:val="00F54293"/>
    <w:rPr>
      <w:rFonts w:eastAsiaTheme="minorEastAsia"/>
      <w:sz w:val="24"/>
      <w:szCs w:val="24"/>
    </w:rPr>
  </w:style>
  <w:style w:type="character" w:styleId="FootnoteReference">
    <w:name w:val="footnote reference"/>
    <w:basedOn w:val="DefaultParagraphFont"/>
    <w:uiPriority w:val="99"/>
    <w:unhideWhenUsed/>
    <w:rsid w:val="00F54293"/>
    <w:rPr>
      <w:vertAlign w:val="superscript"/>
    </w:rPr>
  </w:style>
  <w:style w:type="character" w:customStyle="1" w:styleId="zw-portion">
    <w:name w:val="zw-portion"/>
    <w:basedOn w:val="DefaultParagraphFont"/>
    <w:rsid w:val="00F54293"/>
  </w:style>
  <w:style w:type="paragraph" w:customStyle="1" w:styleId="zw-paragraph">
    <w:name w:val="zw-paragraph"/>
    <w:basedOn w:val="Normal"/>
    <w:rsid w:val="004B2412"/>
    <w:pPr>
      <w:suppressAutoHyphens/>
      <w:spacing w:before="28" w:after="28" w:line="100" w:lineRule="atLeast"/>
    </w:pPr>
    <w:rPr>
      <w:rFonts w:ascii="Times New Roman" w:eastAsia="Times New Roman" w:hAnsi="Times New Roman" w:cs="Times New Roman"/>
      <w:color w:val="000000"/>
    </w:rPr>
  </w:style>
  <w:style w:type="character" w:customStyle="1" w:styleId="Heading1Char">
    <w:name w:val="Heading 1 Char"/>
    <w:basedOn w:val="DefaultParagraphFont"/>
    <w:link w:val="Heading1"/>
    <w:uiPriority w:val="9"/>
    <w:rsid w:val="003A1F38"/>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3A1F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A1F38"/>
    <w:rPr>
      <w:rFonts w:asciiTheme="majorHAnsi" w:eastAsiaTheme="majorEastAsia" w:hAnsiTheme="majorHAnsi" w:cstheme="majorBidi"/>
      <w:b/>
      <w:bCs/>
      <w:color w:val="4F81BD" w:themeColor="accent1"/>
      <w:sz w:val="24"/>
      <w:szCs w:val="24"/>
    </w:rPr>
  </w:style>
  <w:style w:type="paragraph" w:styleId="ListParagraph">
    <w:name w:val="List Paragraph"/>
    <w:basedOn w:val="Normal"/>
    <w:rsid w:val="00041F41"/>
    <w:pPr>
      <w:suppressAutoHyphens/>
      <w:spacing w:after="200" w:line="100" w:lineRule="atLeast"/>
      <w:ind w:left="720"/>
      <w:contextualSpacing/>
    </w:pPr>
    <w:rPr>
      <w:rFonts w:ascii="Cambria" w:eastAsia="Arial Unicode MS" w:hAnsi="Cambria" w:cs="Cambria"/>
      <w:color w:val="000000"/>
    </w:rPr>
  </w:style>
  <w:style w:type="paragraph" w:styleId="BalloonText">
    <w:name w:val="Balloon Text"/>
    <w:basedOn w:val="Normal"/>
    <w:link w:val="BalloonTextChar"/>
    <w:uiPriority w:val="99"/>
    <w:semiHidden/>
    <w:unhideWhenUsed/>
    <w:rsid w:val="00736A48"/>
    <w:rPr>
      <w:rFonts w:ascii="Lucida Grande" w:hAnsi="Lucida Grande"/>
      <w:sz w:val="18"/>
      <w:szCs w:val="18"/>
    </w:rPr>
  </w:style>
  <w:style w:type="character" w:customStyle="1" w:styleId="BalloonTextChar">
    <w:name w:val="Balloon Text Char"/>
    <w:basedOn w:val="DefaultParagraphFont"/>
    <w:link w:val="BalloonText"/>
    <w:uiPriority w:val="99"/>
    <w:semiHidden/>
    <w:rsid w:val="00736A48"/>
    <w:rPr>
      <w:rFonts w:ascii="Lucida Grande" w:eastAsiaTheme="minorEastAsia" w:hAnsi="Lucida Grande"/>
      <w:sz w:val="18"/>
      <w:szCs w:val="18"/>
    </w:rPr>
  </w:style>
  <w:style w:type="character" w:styleId="Hyperlink">
    <w:name w:val="Hyperlink"/>
    <w:basedOn w:val="DefaultParagraphFont"/>
    <w:uiPriority w:val="99"/>
    <w:unhideWhenUsed/>
    <w:rsid w:val="0007416C"/>
    <w:rPr>
      <w:color w:val="0000FF" w:themeColor="hyperlink"/>
      <w:u w:val="single"/>
    </w:rPr>
  </w:style>
  <w:style w:type="paragraph" w:styleId="Caption">
    <w:name w:val="caption"/>
    <w:basedOn w:val="Normal"/>
    <w:next w:val="Normal"/>
    <w:uiPriority w:val="35"/>
    <w:unhideWhenUsed/>
    <w:qFormat/>
    <w:rsid w:val="00054170"/>
    <w:pPr>
      <w:spacing w:after="200"/>
    </w:pPr>
    <w:rPr>
      <w:b/>
      <w:bCs/>
      <w:color w:val="4F81BD" w:themeColor="accent1"/>
      <w:sz w:val="18"/>
      <w:szCs w:val="18"/>
    </w:rPr>
  </w:style>
  <w:style w:type="character" w:customStyle="1" w:styleId="InternetLink">
    <w:name w:val="Internet Link"/>
    <w:basedOn w:val="DefaultParagraphFont"/>
    <w:rsid w:val="00054170"/>
    <w:rPr>
      <w:color w:val="0000FF"/>
      <w:u w:val="single"/>
      <w:lang w:val="en-US" w:eastAsia="en-US" w:bidi="en-US"/>
    </w:rPr>
  </w:style>
  <w:style w:type="paragraph" w:customStyle="1" w:styleId="EndNoteBibliography">
    <w:name w:val="EndNote Bibliography"/>
    <w:basedOn w:val="Normal"/>
    <w:link w:val="EndNoteBibliographyChar"/>
    <w:rsid w:val="00054170"/>
    <w:pPr>
      <w:spacing w:after="200"/>
    </w:pPr>
    <w:rPr>
      <w:rFonts w:ascii="Calibri" w:eastAsiaTheme="minorHAnsi" w:hAnsi="Calibri"/>
      <w:noProof/>
      <w:sz w:val="22"/>
      <w:szCs w:val="22"/>
    </w:rPr>
  </w:style>
  <w:style w:type="character" w:customStyle="1" w:styleId="EndNoteBibliographyChar">
    <w:name w:val="EndNote Bibliography Char"/>
    <w:basedOn w:val="DefaultParagraphFont"/>
    <w:link w:val="EndNoteBibliography"/>
    <w:rsid w:val="00054170"/>
    <w:rPr>
      <w:rFonts w:ascii="Calibri" w:hAnsi="Calibri"/>
      <w:noProof/>
    </w:rPr>
  </w:style>
  <w:style w:type="table" w:styleId="TableGrid">
    <w:name w:val="Table Grid"/>
    <w:basedOn w:val="TableNormal"/>
    <w:uiPriority w:val="59"/>
    <w:rsid w:val="003A0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967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65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yperlink" Target="http://www.greentechmedia.com/articles/read/understanding-massachusetts-srec-program" TargetMode="External"/><Relationship Id="rId21" Type="http://schemas.openxmlformats.org/officeDocument/2006/relationships/hyperlink" Target="http://www.srectrade.com/blog/srec-markets/pennsylvania/pennsylvania-legislature-commence-efforts-to-fix-srec-program" TargetMode="External"/><Relationship Id="rId22" Type="http://schemas.openxmlformats.org/officeDocument/2006/relationships/hyperlink" Target="http://www.srectrade.com/blog/tag/pa-srec" TargetMode="External"/><Relationship Id="rId23" Type="http://schemas.openxmlformats.org/officeDocument/2006/relationships/hyperlink" Target="http://www.srectrade.com/blog/capacity-summary/srectrade-srec-markets-report-february-2013" TargetMode="External"/><Relationship Id="rId24" Type="http://schemas.openxmlformats.org/officeDocument/2006/relationships/hyperlink" Target="http://www.greentechmedia.com/articles/read/Which-State-Has-the-Best-Solar-REC-Market" TargetMode="External"/><Relationship Id="rId25" Type="http://schemas.openxmlformats.org/officeDocument/2006/relationships/hyperlink" Target="http://www.eia.gov/electricity/monthly/pdf/epm.pdf" TargetMode="External"/><Relationship Id="rId26" Type="http://schemas.openxmlformats.org/officeDocument/2006/relationships/hyperlink" Target="http://www.eia.gov/tools/faqs/faq.cfm?id=77&amp;t=11"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hyperlink" Target="http://cleantechnica.com/2012/06/26/what-are-greenhouse-gas-emissions-how-much-does-us-emit/" TargetMode="External"/><Relationship Id="rId18" Type="http://schemas.openxmlformats.org/officeDocument/2006/relationships/hyperlink" Target="http://www.dsireusa.org/incentives/incentive.cfm?Incentive_Code=US02F" TargetMode="External"/><Relationship Id="rId19" Type="http://schemas.openxmlformats.org/officeDocument/2006/relationships/hyperlink" Target="http://www.dsireusa.org/incentives/incentive.cfm?Incentive_Code=MD17F&amp;State=federal&amp;currentpageid=1&amp;ee=0&amp;re=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29</Pages>
  <Words>8399</Words>
  <Characters>47876</Characters>
  <Application>Microsoft Macintosh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SPHL</dc:creator>
  <cp:lastModifiedBy>Somayeh Youssefi</cp:lastModifiedBy>
  <cp:revision>59</cp:revision>
  <dcterms:created xsi:type="dcterms:W3CDTF">2016-06-17T23:14:00Z</dcterms:created>
  <dcterms:modified xsi:type="dcterms:W3CDTF">2016-06-20T13:52:00Z</dcterms:modified>
</cp:coreProperties>
</file>