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2E75B6"/>
          <w:sz w:val="52"/>
          <w:szCs w:val="52"/>
        </w:rPr>
        <w:t xml:space="preserve">Minimal Viable Architecture</w:t>
      </w:r>
    </w:p>
    <w:p>
      <w:pPr>
        <w:spacing w:after="400"/>
        <w:jc w:val="center"/>
      </w:pPr>
      <w:r>
        <w:rPr>
          <w:sz w:val="28"/>
          <w:szCs w:val="28"/>
        </w:rPr>
        <w:t xml:space="preserve">Claude Desktop → Microsoft Entra ID → Azure API Management (AI Gateway) → Microsoft Foundry</w:t>
      </w:r>
    </w:p>
    <w:p>
      <w:pPr>
        <w:spacing w:after="200"/>
        <w:jc w:val="center"/>
      </w:pPr>
      <w:r>
        <w:rPr>
          <w:i/>
          <w:iCs/>
          <w:color w:val="595959"/>
          <w:sz w:val="24"/>
          <w:szCs w:val="24"/>
        </w:rPr>
        <w:t xml:space="preserve">User Management, Usage Tracking, and Model Governance — Pilot-Scale Starting Point</w:t>
      </w:r>
    </w:p>
    <w:p>
      <w:pPr>
        <w:spacing w:after="100" w:before="800"/>
        <w:jc w:val="center"/>
      </w:pPr>
      <w:r>
        <w:rPr>
          <w:sz w:val="22"/>
          <w:szCs w:val="22"/>
        </w:rPr>
        <w:t xml:space="preserve">Version 0.1 (Draft for Review) | 2026-08-08</w:t>
      </w:r>
    </w:p>
    <w:p>
      <w:pPr>
        <w:spacing w:after="100"/>
        <w:jc w:val="center"/>
      </w:pPr>
      <w:r>
        <w:rPr>
          <w:color w:val="595959"/>
          <w:sz w:val="20"/>
          <w:szCs w:val="20"/>
        </w:rPr>
        <w:t xml:space="preserve">Subscription: 0b17562a-418b-4922-acd0-9a155008a84d</w:t>
      </w:r>
    </w:p>
    <w:p>
      <w:pPr>
        <w:spacing w:after="800"/>
        <w:jc w:val="center"/>
      </w:pPr>
      <w:r>
        <w:rPr>
          <w:color w:val="595959"/>
          <w:sz w:val="20"/>
          <w:szCs w:val="20"/>
        </w:rPr>
        <w:t xml:space="preserve">Resource group: rg-claude-governance</w:t>
      </w:r>
    </w:p>
    <w:p>
      <w:pPr>
        <w:spacing w:before="1200"/>
        <w:jc w:val="center"/>
      </w:pPr>
      <w:r>
        <w:rPr>
          <w:i/>
          <w:iCs/>
          <w:sz w:val="20"/>
          <w:szCs w:val="20"/>
        </w:rPr>
        <w:t xml:space="preserve">Derived from and scoped down from the full “Enterprise Governance Architecture” reference document.</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Executive Summary</w:t>
      </w:r>
    </w:p>
    <w:p>
      <w:pPr>
        <w:spacing w:after="160"/>
      </w:pPr>
      <w:r>
        <w:t xml:space="preserve">The full Enterprise Governance Architecture document defines a production-scale design for 500–5,000 users, multi-client support (Claude Code and Claude Desktop/Cowork), chargeback, disaster recovery, and a detailed operating model. Implementing all of it at once is a multi-month effort.</w:t>
      </w:r>
    </w:p>
    <w:p>
      <w:pPr>
        <w:spacing w:after="160"/>
      </w:pPr>
      <w:r>
        <w:t xml:space="preserve">This document defines a Minimal Viable Architecture (MVA): the smallest slice of that design that still delivers real governance value and can be stood up in days, not months. It covers exactly three capabilities the user asked for first:</w:t>
      </w:r>
    </w:p>
    <w:p>
      <w:pPr>
        <w:pStyle w:val="ListParagraph"/>
        <w:numPr>
          <w:ilvl w:val="0"/>
          <w:numId w:val="2"/>
        </w:numPr>
        <w:spacing w:after="80"/>
      </w:pPr>
      <w:r>
        <w:rPr>
          <w:b/>
          <w:bCs/>
        </w:rPr>
        <w:t xml:space="preserve">User management — </w:t>
      </w:r>
      <w:r>
        <w:t xml:space="preserve">employees sign in with their existing Entra ID account; access to the Claude Desktop client is controlled by a single Entra security group and app role. No Claude.ai account is created or required.</w:t>
      </w:r>
    </w:p>
    <w:p>
      <w:pPr>
        <w:pStyle w:val="ListParagraph"/>
        <w:numPr>
          <w:ilvl w:val="0"/>
          <w:numId w:val="2"/>
        </w:numPr>
        <w:spacing w:after="80"/>
      </w:pPr>
      <w:r>
        <w:rPr>
          <w:b/>
          <w:bCs/>
        </w:rPr>
        <w:t xml:space="preserve">Tracking — </w:t>
      </w:r>
      <w:r>
        <w:t xml:space="preserve">every request is authenticated, attributed to a user (by Entra object ID), and logged as metadata (not prompt/response content) in Application Insights and Log Analytics, with a basic usage dashboard.</w:t>
      </w:r>
    </w:p>
    <w:p>
      <w:pPr>
        <w:pStyle w:val="ListParagraph"/>
        <w:numPr>
          <w:ilvl w:val="0"/>
          <w:numId w:val="2"/>
        </w:numPr>
        <w:spacing w:after="80"/>
      </w:pPr>
      <w:r>
        <w:rPr>
          <w:b/>
          <w:bCs/>
        </w:rPr>
        <w:t xml:space="preserve">Model governance — </w:t>
      </w:r>
      <w:r>
        <w:t xml:space="preserve">a single allow-listed, version-pinned Claude model deployment in Microsoft Foundry, invoked only through the gateway using a managed identity — never a shared API key, and never direct client-to-Foundry access.</w:t>
      </w:r>
    </w:p>
    <w:p>
      <w:pPr>
        <w:pBdr>
          <w:left w:val="single" w:color="2E75B6" w:sz="12" w:space="8"/>
        </w:pBdr>
        <w:shd w:fill="F2F2F2" w:val="clear"/>
        <w:spacing w:after="160" w:before="120"/>
        <w:ind w:left="360"/>
      </w:pPr>
      <w:r>
        <w:rPr>
          <w:b/>
          <w:bCs/>
          <w:i/>
          <w:iCs/>
        </w:rPr>
        <w:t xml:space="preserve">Note: </w:t>
      </w:r>
      <w:r>
        <w:rPr>
          <w:i/>
          <w:iCs/>
        </w:rPr>
        <w:t xml:space="preserve">Architecture principle (unchanged from the full design): Entra manages identity. APIM manages consumption. Foundry serves the model.</w:t>
      </w:r>
    </w:p>
    <w:p>
      <w:pPr>
        <w:spacing w:after="160"/>
      </w:pPr>
      <w:r>
        <w:t xml:space="preserve">Everything else in the full document — Claude Code onboarding, multi-tier entitlements (Standard/Power/Restricted), chargeback by cost center, multi-region DR, availability zones, access reviews, and PIM — is explicitly deferred. Section “What This MVP Defers” and the roadmap at the end of this document show the upgrade path back to the full architecture.</w:t>
      </w:r>
    </w:p>
    <w:p>
      <w:pPr>
        <w:spacing w:after="160"/>
      </w:pPr>
      <w:r>
        <w:t xml:space="preserve">This document is a proposal for review only. No Azure resources are created by this document. Bicep templates will be produced as a separate, subsequent step, only after this architecture is approved.</w:t>
      </w:r>
    </w:p>
    <w:p>
      <w:pPr>
        <w:pStyle w:val="Heading1"/>
      </w:pPr>
      <w:r>
        <w:t xml:space="preserve">1. MVP Scope</w:t>
      </w:r>
    </w:p>
    <w:p>
      <w:pPr>
        <w:pStyle w:val="Heading2"/>
      </w:pPr>
      <w:r>
        <w:t xml:space="preserve">1.1 In Scope</w:t>
      </w:r>
    </w:p>
    <w:p>
      <w:pPr>
        <w:pStyle w:val="ListParagraph"/>
        <w:numPr>
          <w:ilvl w:val="0"/>
          <w:numId w:val="2"/>
        </w:numPr>
        <w:spacing w:after="80"/>
      </w:pPr>
      <w:r>
        <w:t xml:space="preserve">Claude Desktop configured for third-party inference (native OIDC sign-in to Entra).</w:t>
      </w:r>
    </w:p>
    <w:p>
      <w:pPr>
        <w:pStyle w:val="ListParagraph"/>
        <w:numPr>
          <w:ilvl w:val="0"/>
          <w:numId w:val="2"/>
        </w:numPr>
        <w:spacing w:after="80"/>
      </w:pPr>
      <w:r>
        <w:t xml:space="preserve">One existing Microsoft Foundry endpoint hosting one Claude model deployment (already provisioned by the user).</w:t>
      </w:r>
    </w:p>
    <w:p>
      <w:pPr>
        <w:pStyle w:val="ListParagraph"/>
        <w:numPr>
          <w:ilvl w:val="0"/>
          <w:numId w:val="2"/>
        </w:numPr>
        <w:spacing w:after="80"/>
      </w:pPr>
      <w:r>
        <w:t xml:space="preserve">Azure API Management (Standard v2) as the single AI gateway, in one region.</w:t>
      </w:r>
    </w:p>
    <w:p>
      <w:pPr>
        <w:pStyle w:val="ListParagraph"/>
        <w:numPr>
          <w:ilvl w:val="0"/>
          <w:numId w:val="2"/>
        </w:numPr>
        <w:spacing w:after="80"/>
      </w:pPr>
      <w:r>
        <w:t xml:space="preserve">Microsoft Entra ID: 2 app registrations, 1 app role, 1 security group.</w:t>
      </w:r>
    </w:p>
    <w:p>
      <w:pPr>
        <w:pStyle w:val="ListParagraph"/>
        <w:numPr>
          <w:ilvl w:val="0"/>
          <w:numId w:val="2"/>
        </w:numPr>
        <w:spacing w:after="80"/>
      </w:pPr>
      <w:r>
        <w:t xml:space="preserve">Per-user token rate limit and monthly quota (single tier).</w:t>
      </w:r>
    </w:p>
    <w:p>
      <w:pPr>
        <w:pStyle w:val="ListParagraph"/>
        <w:numPr>
          <w:ilvl w:val="0"/>
          <w:numId w:val="2"/>
        </w:numPr>
        <w:spacing w:after="80"/>
      </w:pPr>
      <w:r>
        <w:t xml:space="preserve">Metadata-only telemetry: Application Insights + Log Analytics workbook with request, token, latency, and error views.</w:t>
      </w:r>
    </w:p>
    <w:p>
      <w:pPr>
        <w:pStyle w:val="ListParagraph"/>
        <w:numPr>
          <w:ilvl w:val="0"/>
          <w:numId w:val="2"/>
        </w:numPr>
        <w:spacing w:after="80"/>
      </w:pPr>
      <w:r>
        <w:t xml:space="preserve">Bicep-based infrastructure as code for the APIM instance, Application Insights, Log Analytics workspace, and the role assignment that lets APIM call Foundry.</w:t>
      </w:r>
    </w:p>
    <w:p>
      <w:pPr>
        <w:pStyle w:val="Heading2"/>
      </w:pPr>
      <w:r>
        <w:t xml:space="preserve">1.2 Out of Scope (Deferred to Phase 2)</w:t>
      </w:r>
    </w:p>
    <w:p>
      <w:pPr>
        <w:pStyle w:val="ListParagraph"/>
        <w:numPr>
          <w:ilvl w:val="0"/>
          <w:numId w:val="2"/>
        </w:numPr>
        <w:spacing w:after="80"/>
      </w:pPr>
      <w:r>
        <w:t xml:space="preserve">Claude Code CLI / IDE onboarding (add later using the same APIM instance).</w:t>
      </w:r>
    </w:p>
    <w:p>
      <w:pPr>
        <w:pStyle w:val="ListParagraph"/>
        <w:numPr>
          <w:ilvl w:val="0"/>
          <w:numId w:val="2"/>
        </w:numPr>
        <w:spacing w:after="80"/>
      </w:pPr>
      <w:r>
        <w:t xml:space="preserve">Multiple entitlement tiers (Standard / Power / Restricted), multiple app roles.</w:t>
      </w:r>
    </w:p>
    <w:p>
      <w:pPr>
        <w:pStyle w:val="ListParagraph"/>
        <w:numPr>
          <w:ilvl w:val="0"/>
          <w:numId w:val="2"/>
        </w:numPr>
        <w:spacing w:after="80"/>
      </w:pPr>
      <w:r>
        <w:t xml:space="preserve">Chargeback / showback by cost center; rate-card based currency cost.</w:t>
      </w:r>
    </w:p>
    <w:p>
      <w:pPr>
        <w:pStyle w:val="ListParagraph"/>
        <w:numPr>
          <w:ilvl w:val="0"/>
          <w:numId w:val="2"/>
        </w:numPr>
        <w:spacing w:after="80"/>
      </w:pPr>
      <w:r>
        <w:t xml:space="preserve">Private networking (VNet injection, private endpoint to Foundry) — recommended before broad production rollout, not required for a small pilot.</w:t>
      </w:r>
    </w:p>
    <w:p>
      <w:pPr>
        <w:pStyle w:val="ListParagraph"/>
        <w:numPr>
          <w:ilvl w:val="0"/>
          <w:numId w:val="2"/>
        </w:numPr>
        <w:spacing w:after="80"/>
      </w:pPr>
      <w:r>
        <w:t xml:space="preserve">Multi-region active/active or active/passive disaster recovery, availability zones.</w:t>
      </w:r>
    </w:p>
    <w:p>
      <w:pPr>
        <w:pStyle w:val="ListParagraph"/>
        <w:numPr>
          <w:ilvl w:val="0"/>
          <w:numId w:val="2"/>
        </w:numPr>
        <w:spacing w:after="80"/>
      </w:pPr>
      <w:r>
        <w:t xml:space="preserve">Conditional Access enforcement (recommended in report-only mode from day one; enforcement is a pre-production gate, not an MVP blocker).</w:t>
      </w:r>
    </w:p>
    <w:p>
      <w:pPr>
        <w:pStyle w:val="ListParagraph"/>
        <w:numPr>
          <w:ilvl w:val="0"/>
          <w:numId w:val="2"/>
        </w:numPr>
        <w:spacing w:after="80"/>
      </w:pPr>
      <w:r>
        <w:t xml:space="preserve">Access reviews, Privileged Identity Management (PIM).</w:t>
      </w:r>
    </w:p>
    <w:p>
      <w:pPr>
        <w:pStyle w:val="Heading2"/>
      </w:pPr>
      <w:r>
        <w:t xml:space="preserve">1.3 MVP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Principle</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MVP Implementation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One workforce identity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Entra is the only identity system; no Claude.ai account is created.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Secretless backend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APIM authenticates to Foundry using a system-assigned managed identity, not an API key.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No shared human secrets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Each employee gets a personal, short-lived OAuth access token; no shared APIM subscription key is used as the primary path.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One control point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All Claude Desktop traffic goes through the same APIM instance — no direct client-to-Foundry path.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Metadata minimization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Prompt and response content is never logged; only request metadata (user ID, model, tokens, latency, status) is retained.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Start small, stay upgradable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Every MVP component (app roles, APIM policies, Bicep modules) is designed to extend into the full architecture without a redesign.</w:t>
            </w:r>
          </w:p>
        </w:tc>
      </w:tr>
    </w:tbl>
    <w:p>
      <w:pPr>
        <w:pStyle w:val="Heading1"/>
      </w:pPr>
      <w:r>
        <w:t xml:space="preserve">2. Target MVP Architecture</w:t>
      </w:r>
    </w:p>
    <w:p>
      <w:pPr>
        <w:spacing w:after="160"/>
      </w:pPr>
      <w:r>
        <w:t xml:space="preserve">The diagram below shows the complete MVP request path. There are exactly four Azure/Microsoft 365 components in the runtime path, plus the observability sink.</w:t>
      </w:r>
    </w:p>
    <w:p>
      <w:pPr>
        <w:jc w:val="center"/>
      </w:pPr>
      <w:r>
        <w:drawing>
          <wp:inline distT="0" distB="0" distL="0" distR="0">
            <wp:extent cx="5715000" cy="4314825"/>
            <wp:effectExtent t="0" r="0" b="0" l="0"/>
            <wp:docPr id="1" name="MVP architecture" descr="Claude Desktop, Entra ID, APIM AI Gateway, Microsoft Foundry, and Application Insights" title="MVP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314825"/>
                    </a:xfrm>
                    <a:prstGeom prst="rect">
                      <a:avLst/>
                    </a:prstGeom>
                  </pic:spPr>
                </pic:pic>
              </a:graphicData>
            </a:graphic>
          </wp:inline>
        </w:drawing>
      </w:r>
    </w:p>
    <w:p>
      <w:pPr>
        <w:pStyle w:val="Heading2"/>
      </w:pPr>
      <w:r>
        <w:t xml:space="preserve">2.1 Component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Component</w:t>
            </w:r>
          </w:p>
        </w:tc>
        <w:tc>
          <w:tcPr>
            <w:tcW w:type="dxa" w:w="3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MVP Responsibility</w:t>
            </w:r>
          </w:p>
        </w:tc>
        <w:tc>
          <w:tcPr>
            <w:tcW w:type="dxa" w:w="3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Must Not Become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Microsoft Entra ID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Employee sign-in, app role assignment via one security group.</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 token-counting or billing system.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Claude Desktop</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Native OIDC client; sends the user's short-lived access token to APIM on every request.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 direct caller of Foundry.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Azure API Management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Validates the Entra token, checks the model allowlist, enforces per-user quota, emits metrics, calls Foundry with managed identity.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 workforce directory or the source of billing truth.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Microsoft Foundry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Hosts the single pinned Claude model deployment; serves inference; records Azure consumption.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An employee-facing public endpoint.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Application Insights / Log Analytics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Aggregate metrics and restricted request metadata; basic usage dashboard.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 prompt or response repository.</w:t>
            </w:r>
          </w:p>
        </w:tc>
      </w:tr>
    </w:tbl>
    <w:p>
      <w:pPr>
        <w:pStyle w:val="Heading2"/>
      </w:pPr>
      <w:r>
        <w:t xml:space="preserve">2.2 Request Flow</w:t>
      </w:r>
    </w:p>
    <w:p>
      <w:pPr>
        <w:pStyle w:val="ListParagraph"/>
        <w:numPr>
          <w:ilvl w:val="0"/>
          <w:numId w:val="3"/>
        </w:numPr>
        <w:spacing w:after="80"/>
      </w:pPr>
      <w:r>
        <w:t xml:space="preserve">The employee opens Claude Desktop, which is pre-configured with the APIM gateway URL and the Cowork client ID.</w:t>
      </w:r>
    </w:p>
    <w:p>
      <w:pPr>
        <w:pStyle w:val="ListParagraph"/>
        <w:numPr>
          <w:ilvl w:val="0"/>
          <w:numId w:val="3"/>
        </w:numPr>
        <w:spacing w:after="80"/>
      </w:pPr>
      <w:r>
        <w:t xml:space="preserve">Claude Desktop opens an Entra sign-in flow (browser PKCE or OS broker).</w:t>
      </w:r>
    </w:p>
    <w:p>
      <w:pPr>
        <w:pStyle w:val="ListParagraph"/>
        <w:numPr>
          <w:ilvl w:val="0"/>
          <w:numId w:val="3"/>
        </w:numPr>
        <w:spacing w:after="80"/>
      </w:pPr>
      <w:r>
        <w:t xml:space="preserve">Entra authenticates the user and issues a short-lived access token scoped to the AI Gateway API (`Inference.Invoke`).</w:t>
      </w:r>
    </w:p>
    <w:p>
      <w:pPr>
        <w:pStyle w:val="ListParagraph"/>
        <w:numPr>
          <w:ilvl w:val="0"/>
          <w:numId w:val="3"/>
        </w:numPr>
        <w:spacing w:after="80"/>
      </w:pPr>
      <w:r>
        <w:t xml:space="preserve">Claude Desktop sends `POST /v1/messages` to the APIM custom domain with `Authorization: Bearer &lt;token&gt;`.</w:t>
      </w:r>
    </w:p>
    <w:p>
      <w:pPr>
        <w:pStyle w:val="ListParagraph"/>
        <w:numPr>
          <w:ilvl w:val="0"/>
          <w:numId w:val="3"/>
        </w:numPr>
        <w:spacing w:after="80"/>
      </w:pPr>
      <w:r>
        <w:t xml:space="preserve">APIM validates the token's tenant, audience, client ID, and scope; extracts the user's Entra object ID (`oid`).</w:t>
      </w:r>
    </w:p>
    <w:p>
      <w:pPr>
        <w:pStyle w:val="ListParagraph"/>
        <w:numPr>
          <w:ilvl w:val="0"/>
          <w:numId w:val="3"/>
        </w:numPr>
        <w:spacing w:after="80"/>
      </w:pPr>
      <w:r>
        <w:t xml:space="preserve">APIM checks the requested model against the single-model allowlist and the user's token quota.</w:t>
      </w:r>
    </w:p>
    <w:p>
      <w:pPr>
        <w:pStyle w:val="ListParagraph"/>
        <w:numPr>
          <w:ilvl w:val="0"/>
          <w:numId w:val="3"/>
        </w:numPr>
        <w:spacing w:after="80"/>
      </w:pPr>
      <w:r>
        <w:t xml:space="preserve">APIM replaces the user's token with a managed-identity token and calls the private-or-public Foundry endpoint.</w:t>
      </w:r>
    </w:p>
    <w:p>
      <w:pPr>
        <w:pStyle w:val="ListParagraph"/>
        <w:numPr>
          <w:ilvl w:val="0"/>
          <w:numId w:val="3"/>
        </w:numPr>
        <w:spacing w:after="80"/>
      </w:pPr>
      <w:r>
        <w:t xml:space="preserve">Foundry streams the Anthropic-format response back through APIM to Claude Desktop.</w:t>
      </w:r>
    </w:p>
    <w:p>
      <w:pPr>
        <w:pStyle w:val="ListParagraph"/>
        <w:numPr>
          <w:ilvl w:val="0"/>
          <w:numId w:val="3"/>
        </w:numPr>
        <w:spacing w:after="80"/>
      </w:pPr>
      <w:r>
        <w:t xml:space="preserve">APIM emits a low-cardinality token metric and a metadata-only trace event to Application Insights.</w:t>
      </w:r>
    </w:p>
    <w:p>
      <w:pPr>
        <w:pStyle w:val="Heading1"/>
      </w:pPr>
      <w:r>
        <w:t xml:space="preserve">3. Identity and User Management (MVP)</w:t>
      </w:r>
    </w:p>
    <w:p>
      <w:pPr>
        <w:pStyle w:val="Heading2"/>
      </w:pPr>
      <w:r>
        <w:t xml:space="preserve">3.1 Entra Application Model</w:t>
      </w:r>
    </w:p>
    <w:p>
      <w:pPr>
        <w:spacing w:after="160"/>
      </w:pPr>
      <w:r>
        <w:t xml:space="preserve">Two app registrations — one fewer than the full design, because Claude Code onboarding is deferred: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App Registration</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AI-Gateway-API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Resource application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Defines the API audience and the delegated scope `Inference.Invoke` enforced by APIM.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Claude-Cowork-Client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Public client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Acquires a short-lived employee access token for Claude Desktop.</w:t>
            </w:r>
          </w:p>
        </w:tc>
      </w:tr>
    </w:tbl>
    <w:p>
      <w:pPr>
        <w:pStyle w:val="Heading3"/>
      </w:pPr>
      <w:r>
        <w:t xml:space="preserve">AI-Gateway-API setup</w:t>
      </w:r>
    </w:p>
    <w:p>
      <w:pPr>
        <w:pStyle w:val="ListParagraph"/>
        <w:numPr>
          <w:ilvl w:val="0"/>
          <w:numId w:val="3"/>
        </w:numPr>
        <w:spacing w:after="80"/>
      </w:pPr>
      <w:r>
        <w:t xml:space="preserve">Register a single-tenant application named `AI-Gateway-API`.</w:t>
      </w:r>
    </w:p>
    <w:p>
      <w:pPr>
        <w:pStyle w:val="ListParagraph"/>
        <w:numPr>
          <w:ilvl w:val="0"/>
          <w:numId w:val="3"/>
        </w:numPr>
        <w:spacing w:after="80"/>
      </w:pPr>
      <w:r>
        <w:t xml:space="preserve">Set the Application ID URI, e.g. `api://&lt;gateway-api-client-id&gt;`.</w:t>
      </w:r>
    </w:p>
    <w:p>
      <w:pPr>
        <w:pStyle w:val="ListParagraph"/>
        <w:numPr>
          <w:ilvl w:val="0"/>
          <w:numId w:val="3"/>
        </w:numPr>
        <w:spacing w:after="80"/>
      </w:pPr>
      <w:r>
        <w:t xml:space="preserve">Expose a delegated scope named `Inference.Invoke`; require admin consent.</w:t>
      </w:r>
    </w:p>
    <w:p>
      <w:pPr>
        <w:pStyle w:val="ListParagraph"/>
        <w:numPr>
          <w:ilvl w:val="0"/>
          <w:numId w:val="3"/>
        </w:numPr>
        <w:spacing w:after="80"/>
      </w:pPr>
      <w:r>
        <w:t xml:space="preserve">Set `accessTokenAcceptedVersion` to `2`.</w:t>
      </w:r>
    </w:p>
    <w:p>
      <w:pPr>
        <w:pStyle w:val="ListParagraph"/>
        <w:numPr>
          <w:ilvl w:val="0"/>
          <w:numId w:val="3"/>
        </w:numPr>
        <w:spacing w:after="80"/>
      </w:pPr>
      <w:r>
        <w:t xml:space="preserve">Create one application role: `AI.Gateway.User` (allowed member type: Users/Groups).</w:t>
      </w:r>
    </w:p>
    <w:p>
      <w:pPr>
        <w:pStyle w:val="ListParagraph"/>
        <w:numPr>
          <w:ilvl w:val="0"/>
          <w:numId w:val="3"/>
        </w:numPr>
        <w:spacing w:after="80"/>
      </w:pPr>
      <w:r>
        <w:t xml:space="preserve">Set the enterprise application to require user assignment.</w:t>
      </w:r>
    </w:p>
    <w:p>
      <w:pPr>
        <w:pStyle w:val="Heading3"/>
      </w:pPr>
      <w:r>
        <w:t xml:space="preserve">Claude-Cowork-Client setup</w:t>
      </w:r>
    </w:p>
    <w:p>
      <w:pPr>
        <w:pStyle w:val="ListParagraph"/>
        <w:numPr>
          <w:ilvl w:val="0"/>
          <w:numId w:val="3"/>
        </w:numPr>
        <w:spacing w:after="80"/>
      </w:pPr>
      <w:r>
        <w:t xml:space="preserve">Register a single-tenant public client named `Claude-Cowork-Client`; do not create a client secret.</w:t>
      </w:r>
    </w:p>
    <w:p>
      <w:pPr>
        <w:pStyle w:val="ListParagraph"/>
        <w:numPr>
          <w:ilvl w:val="0"/>
          <w:numId w:val="3"/>
        </w:numPr>
        <w:spacing w:after="80"/>
      </w:pPr>
      <w:r>
        <w:t xml:space="preserve">Add redirect URI `http://127.0.0.1/callback` under “Mobile and desktop applications.”</w:t>
      </w:r>
    </w:p>
    <w:p>
      <w:pPr>
        <w:pStyle w:val="ListParagraph"/>
        <w:numPr>
          <w:ilvl w:val="0"/>
          <w:numId w:val="3"/>
        </w:numPr>
        <w:spacing w:after="80"/>
      </w:pPr>
      <w:r>
        <w:t xml:space="preserve">Add delegated permission `AI-Gateway-API / Inference.Invoke` and grant tenant-wide admin consent.</w:t>
      </w:r>
    </w:p>
    <w:p>
      <w:pPr>
        <w:pStyle w:val="ListParagraph"/>
        <w:numPr>
          <w:ilvl w:val="0"/>
          <w:numId w:val="3"/>
        </w:numPr>
        <w:spacing w:after="80"/>
      </w:pPr>
      <w:r>
        <w:t xml:space="preserve">Require assignment; assign only the pilot security group.</w:t>
      </w:r>
    </w:p>
    <w:p>
      <w:pPr>
        <w:pStyle w:val="Heading2"/>
      </w:pPr>
      <w:r>
        <w:t xml:space="preserve">3.2 Single Entitlement Role (MVP)</w:t>
      </w:r>
    </w:p>
    <w:p>
      <w:pPr>
        <w:spacing w:after="160"/>
      </w:pPr>
      <w:r>
        <w:t xml:space="preserve">The MVP uses one app role instead of the full tiered model (Standard / Power / Restricted). This is intentionally simple — you can add tiers later without changing the app registrations.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Role</w:t>
            </w:r>
          </w:p>
        </w:tc>
        <w:tc>
          <w:tcPr>
            <w:tcW w:type="dxa" w:w="6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MVP Meaning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AI.Gateway.User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May invoke the gateway from Claude Desktop; entitled to the single approved Claude model and the single (non-tiered) token quota.</w:t>
            </w:r>
          </w:p>
        </w:tc>
      </w:tr>
    </w:tbl>
    <w:p>
      <w:pPr>
        <w:spacing w:after="160"/>
      </w:pPr>
      <w:r>
        <w:t xml:space="preserve">Create one Entra security group (e.g. `sg-claude-desktop-pilot`), assign it to the `AI.Gateway.User` role on the `AI-Gateway-API` enterprise application, and add pilot users directly to that group (nested groups are not flattened by enterprise application assignment).</w:t>
      </w:r>
    </w:p>
    <w:p>
      <w:pPr>
        <w:pStyle w:val="Heading2"/>
      </w:pPr>
      <w:r>
        <w:t xml:space="preserve">3.3 Token Contract</w:t>
      </w:r>
    </w:p>
    <w:p>
      <w:pPr>
        <w:spacing w:after="160"/>
      </w:pPr>
      <w:r>
        <w:t xml:space="preserve">APIM validates these claims on every request (same contract as the full architecture, so nothing changes when you scale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Claim</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Use</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Rule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Tenant boundary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Must equal the enterprise tenant ID.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aud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Resource boundary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Must equal the AI-Gateway-API application ID URI.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scp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Delegated permission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Must contain `Inference.Invoke`.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oid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Immutable user key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Used as the per-user quota key and the tracking identifier — never email or display name.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azp / appid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Calling client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Must equal the `Claude-Cowork-Client` application ID.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roles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Entitlement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Must contain `AI.Gateway.User`.</w:t>
            </w:r>
          </w:p>
        </w:tc>
      </w:tr>
    </w:tbl>
    <w:p>
      <w:pPr>
        <w:pStyle w:val="Heading2"/>
      </w:pPr>
      <w:r>
        <w:t xml:space="preserve">3.4 Conditional Access (Recommended, Not Blocking)</w:t>
      </w:r>
    </w:p>
    <w:p>
      <w:pPr>
        <w:spacing w:after="160"/>
      </w:pPr>
      <w:r>
        <w:t xml:space="preserve">For a pilot, create the Conditional Access policy in report-only mode so you can validate impact before enforcing:</w:t>
      </w:r>
    </w:p>
    <w:p>
      <w:pPr>
        <w:pStyle w:val="ListParagraph"/>
        <w:numPr>
          <w:ilvl w:val="0"/>
          <w:numId w:val="2"/>
        </w:numPr>
        <w:spacing w:after="80"/>
      </w:pPr>
      <w:r>
        <w:t xml:space="preserve">Require MFA for the `Claude-Cowork-Client` enterprise application.</w:t>
      </w:r>
    </w:p>
    <w:p>
      <w:pPr>
        <w:pStyle w:val="ListParagraph"/>
        <w:numPr>
          <w:ilvl w:val="0"/>
          <w:numId w:val="2"/>
        </w:numPr>
        <w:spacing w:after="80"/>
      </w:pPr>
      <w:r>
        <w:t xml:space="preserve">Prefer OS broker sign-in where supported (Windows/macOS) for token protection.</w:t>
      </w:r>
    </w:p>
    <w:p>
      <w:pPr>
        <w:pStyle w:val="ListParagraph"/>
        <w:numPr>
          <w:ilvl w:val="0"/>
          <w:numId w:val="2"/>
        </w:numPr>
        <w:spacing w:after="80"/>
      </w:pPr>
      <w:r>
        <w:t xml:space="preserve">Block legacy authentication.</w:t>
      </w:r>
    </w:p>
    <w:p>
      <w:pPr>
        <w:pStyle w:val="ListParagraph"/>
        <w:numPr>
          <w:ilvl w:val="0"/>
          <w:numId w:val="2"/>
        </w:numPr>
        <w:spacing w:after="80"/>
      </w:pPr>
      <w:r>
        <w:t xml:space="preserve">Move from report-only to enforced before rolling out beyond the pilot group.</w:t>
      </w:r>
    </w:p>
    <w:p>
      <w:pPr>
        <w:pBdr>
          <w:left w:val="single" w:color="2E75B6" w:sz="12" w:space="8"/>
        </w:pBdr>
        <w:shd w:fill="F2F2F2" w:val="clear"/>
        <w:spacing w:after="160" w:before="120"/>
        <w:ind w:left="360"/>
      </w:pPr>
      <w:r>
        <w:rPr>
          <w:b/>
          <w:bCs/>
          <w:i/>
          <w:iCs/>
        </w:rPr>
        <w:t xml:space="preserve">Licensing: </w:t>
      </w:r>
      <w:r>
        <w:rPr>
          <w:i/>
          <w:iCs/>
        </w:rPr>
        <w:t xml:space="preserve">Confirm Microsoft Entra ID P1/P2 licensing covers the pilot population before enabling Conditional Access enforcement.</w:t>
      </w:r>
    </w:p>
    <w:p>
      <w:pPr>
        <w:pStyle w:val="Heading2"/>
      </w:pPr>
      <w:r>
        <w:t xml:space="preserve">3.5 Minimal Joiner / Leaver Process</w:t>
      </w:r>
    </w:p>
    <w:p>
      <w:pPr>
        <w:pStyle w:val="ListParagraph"/>
        <w:numPr>
          <w:ilvl w:val="0"/>
          <w:numId w:val="3"/>
        </w:numPr>
        <w:spacing w:after="80"/>
      </w:pPr>
      <w:r>
        <w:t xml:space="preserve">Joiner: add the user to `sg-claude-desktop-pilot`; user signs in and completes a low-quota test request.</w:t>
      </w:r>
    </w:p>
    <w:p>
      <w:pPr>
        <w:pStyle w:val="ListParagraph"/>
        <w:numPr>
          <w:ilvl w:val="0"/>
          <w:numId w:val="3"/>
        </w:numPr>
        <w:spacing w:after="80"/>
      </w:pPr>
      <w:r>
        <w:t xml:space="preserve">Leaver: remove the user from the group and disable the Entra account if departing the organization; confirm APIM requests from that `oid` stop.</w:t>
      </w:r>
    </w:p>
    <w:p>
      <w:pPr>
        <w:pStyle w:val="Heading1"/>
      </w:pPr>
      <w:r>
        <w:t xml:space="preserve">4. Claude Desktop Setup Guide</w:t>
      </w:r>
    </w:p>
    <w:p>
      <w:pPr>
        <w:spacing w:after="160"/>
      </w:pPr>
      <w:r>
        <w:t xml:space="preserve">This section is the practical, step-by-step guide for wiring Claude Desktop to Entra ID through the APIM gateway.</w:t>
      </w:r>
    </w:p>
    <w:p>
      <w:pPr>
        <w:pStyle w:val="Heading2"/>
      </w:pPr>
      <w:r>
        <w:t xml:space="preserve">4.1 Prerequisites</w:t>
      </w:r>
    </w:p>
    <w:p>
      <w:pPr>
        <w:pStyle w:val="ListParagraph"/>
        <w:numPr>
          <w:ilvl w:val="0"/>
          <w:numId w:val="2"/>
        </w:numPr>
        <w:spacing w:after="80"/>
      </w:pPr>
      <w:r>
        <w:t xml:space="preserve">AI-Gateway-API and Claude-Cowork-Client app registrations completed (Section 3.1).</w:t>
      </w:r>
    </w:p>
    <w:p>
      <w:pPr>
        <w:pStyle w:val="ListParagraph"/>
        <w:numPr>
          <w:ilvl w:val="0"/>
          <w:numId w:val="2"/>
        </w:numPr>
        <w:spacing w:after="80"/>
      </w:pPr>
      <w:r>
        <w:t xml:space="preserve">APIM custom domain published and reachable, e.g. `https://ai-gateway.contoso.com` (Section 5).</w:t>
      </w:r>
    </w:p>
    <w:p>
      <w:pPr>
        <w:pStyle w:val="ListParagraph"/>
        <w:numPr>
          <w:ilvl w:val="0"/>
          <w:numId w:val="2"/>
        </w:numPr>
        <w:spacing w:after="80"/>
      </w:pPr>
      <w:r>
        <w:t xml:space="preserve">Claude Desktop installed on the pilot user's device, with a version that supports third-party gateway inference.</w:t>
      </w:r>
    </w:p>
    <w:p>
      <w:pPr>
        <w:pStyle w:val="Heading2"/>
      </w:pPr>
      <w:r>
        <w:t xml:space="preserve">4.2 Managed Configuration</w:t>
      </w:r>
    </w:p>
    <w:p>
      <w:pPr>
        <w:spacing w:after="160"/>
      </w:pPr>
      <w:r>
        <w:t xml:space="preserve">Configure Claude Desktop to use interactive OIDC against the gateway, not a shared API key:</w:t>
      </w:r>
    </w:p>
    <w:p>
      <w:pPr>
        <w:shd w:fill="1E1E1E" w:val="clear"/>
        <w:spacing w:after="200" w:before="80"/>
      </w:pPr>
      <w:r>
        <w:rPr>
          <w:rFonts w:ascii="Consolas" w:cs="Consolas" w:eastAsia="Consolas" w:hAnsi="Consolas"/>
          <w:color w:val="D4D4D4"/>
          <w:sz w:val="18"/>
          <w:szCs w:val="18"/>
        </w:rPr>
        <w:t xml:space="preserve">{</w:t>
      </w:r>
      <w:r>
        <w:br/>
        <w:t xml:space="preserve"/>
      </w:r>
      <w:r>
        <w:rPr>
          <w:rFonts w:ascii="Consolas" w:cs="Consolas" w:eastAsia="Consolas" w:hAnsi="Consolas"/>
          <w:color w:val="D4D4D4"/>
          <w:sz w:val="18"/>
          <w:szCs w:val="18"/>
        </w:rPr>
        <w:t xml:space="preserve">  "inferenceProvider": "gateway",</w:t>
      </w:r>
      <w:r>
        <w:br/>
        <w:t xml:space="preserve"/>
      </w:r>
      <w:r>
        <w:rPr>
          <w:rFonts w:ascii="Consolas" w:cs="Consolas" w:eastAsia="Consolas" w:hAnsi="Consolas"/>
          <w:color w:val="D4D4D4"/>
          <w:sz w:val="18"/>
          <w:szCs w:val="18"/>
        </w:rPr>
        <w:t xml:space="preserve">  "inferenceCredentialKind": "interactive",</w:t>
      </w:r>
      <w:r>
        <w:br/>
        <w:t xml:space="preserve"/>
      </w:r>
      <w:r>
        <w:rPr>
          <w:rFonts w:ascii="Consolas" w:cs="Consolas" w:eastAsia="Consolas" w:hAnsi="Consolas"/>
          <w:color w:val="D4D4D4"/>
          <w:sz w:val="18"/>
          <w:szCs w:val="18"/>
        </w:rPr>
        <w:t xml:space="preserve">  "inferenceGatewayBaseUrl": "https://ai-gateway.contoso.com",</w:t>
      </w:r>
      <w:r>
        <w:br/>
        <w:t xml:space="preserve"/>
      </w:r>
      <w:r>
        <w:rPr>
          <w:rFonts w:ascii="Consolas" w:cs="Consolas" w:eastAsia="Consolas" w:hAnsi="Consolas"/>
          <w:color w:val="D4D4D4"/>
          <w:sz w:val="18"/>
          <w:szCs w:val="18"/>
        </w:rPr>
        <w:t xml:space="preserve">  "inferenceGatewayOidcAuthFlow": "broker",</w:t>
      </w:r>
      <w:r>
        <w:br/>
        <w:t xml:space="preserve"/>
      </w:r>
      <w:r>
        <w:rPr>
          <w:rFonts w:ascii="Consolas" w:cs="Consolas" w:eastAsia="Consolas" w:hAnsi="Consolas"/>
          <w:color w:val="D4D4D4"/>
          <w:sz w:val="18"/>
          <w:szCs w:val="18"/>
        </w:rPr>
        <w:t xml:space="preserve">  "inferenceGatewayOidc": {</w:t>
      </w:r>
      <w:r>
        <w:br/>
        <w:t xml:space="preserve"/>
      </w:r>
      <w:r>
        <w:rPr>
          <w:rFonts w:ascii="Consolas" w:cs="Consolas" w:eastAsia="Consolas" w:hAnsi="Consolas"/>
          <w:color w:val="D4D4D4"/>
          <w:sz w:val="18"/>
          <w:szCs w:val="18"/>
        </w:rPr>
        <w:t xml:space="preserve">    "clientId": "&lt;cowork-client-id&gt;",</w:t>
      </w:r>
      <w:r>
        <w:br/>
        <w:t xml:space="preserve"/>
      </w:r>
      <w:r>
        <w:rPr>
          <w:rFonts w:ascii="Consolas" w:cs="Consolas" w:eastAsia="Consolas" w:hAnsi="Consolas"/>
          <w:color w:val="D4D4D4"/>
          <w:sz w:val="18"/>
          <w:szCs w:val="18"/>
        </w:rPr>
        <w:t xml:space="preserve">    "issuer": "https://login.microsoftonline.com/&lt;tenant-id&gt;/v2.0",</w:t>
      </w:r>
      <w:r>
        <w:br/>
        <w:t xml:space="preserve"/>
      </w:r>
      <w:r>
        <w:rPr>
          <w:rFonts w:ascii="Consolas" w:cs="Consolas" w:eastAsia="Consolas" w:hAnsi="Consolas"/>
          <w:color w:val="D4D4D4"/>
          <w:sz w:val="18"/>
          <w:szCs w:val="18"/>
        </w:rPr>
        <w:t xml:space="preserve">    "bearerTokenType": "access_token",</w:t>
      </w:r>
      <w:r>
        <w:br/>
        <w:t xml:space="preserve"/>
      </w:r>
      <w:r>
        <w:rPr>
          <w:rFonts w:ascii="Consolas" w:cs="Consolas" w:eastAsia="Consolas" w:hAnsi="Consolas"/>
          <w:color w:val="D4D4D4"/>
          <w:sz w:val="18"/>
          <w:szCs w:val="18"/>
        </w:rPr>
        <w:t xml:space="preserve">    "scopes": "api://&lt;gateway-api-client-id&gt;/Inference.Invoke",</w:t>
      </w:r>
      <w:r>
        <w:br/>
        <w:t xml:space="preserve"/>
      </w:r>
      <w:r>
        <w:rPr>
          <w:rFonts w:ascii="Consolas" w:cs="Consolas" w:eastAsia="Consolas" w:hAnsi="Consolas"/>
          <w:color w:val="D4D4D4"/>
          <w:sz w:val="18"/>
          <w:szCs w:val="18"/>
        </w:rPr>
        <w:t xml:space="preserve">    "appendOfflineAccess": true</w:t>
      </w:r>
      <w:r>
        <w:br/>
        <w:t xml:space="preserve"/>
      </w:r>
      <w:r>
        <w:rPr>
          <w:rFonts w:ascii="Consolas" w:cs="Consolas" w:eastAsia="Consolas" w:hAnsi="Consolas"/>
          <w:color w:val="D4D4D4"/>
          <w:sz w:val="18"/>
          <w:szCs w:val="18"/>
        </w:rPr>
        <w:t xml:space="preserve">  },</w:t>
      </w:r>
      <w:r>
        <w:br/>
        <w:t xml:space="preserve"/>
      </w:r>
      <w:r>
        <w:rPr>
          <w:rFonts w:ascii="Consolas" w:cs="Consolas" w:eastAsia="Consolas" w:hAnsi="Consolas"/>
          <w:color w:val="D4D4D4"/>
          <w:sz w:val="18"/>
          <w:szCs w:val="18"/>
        </w:rPr>
        <w:t xml:space="preserve">  "inferenceModels": ["claude-pilot-approved"]</w:t>
      </w:r>
      <w:r>
        <w:br/>
        <w:t xml:space="preserve"/>
      </w:r>
      <w:r>
        <w:rPr>
          <w:rFonts w:ascii="Consolas" w:cs="Consolas" w:eastAsia="Consolas" w:hAnsi="Consolas"/>
          <w:color w:val="D4D4D4"/>
          <w:sz w:val="18"/>
          <w:szCs w:val="18"/>
        </w:rPr>
        <w:t xml:space="preserve">}</w:t>
      </w:r>
    </w:p>
    <w:p>
      <w:pPr>
        <w:pBdr>
          <w:left w:val="single" w:color="2E75B6" w:sz="12" w:space="8"/>
        </w:pBdr>
        <w:shd w:fill="F2F2F2" w:val="clear"/>
        <w:spacing w:after="160" w:before="120"/>
        <w:ind w:left="360"/>
      </w:pPr>
      <w:r>
        <w:rPr>
          <w:b/>
          <w:bCs/>
          <w:i/>
          <w:iCs/>
        </w:rPr>
        <w:t xml:space="preserve">Note: </w:t>
      </w:r>
      <w:r>
        <w:rPr>
          <w:i/>
          <w:iCs/>
        </w:rPr>
        <w:t xml:space="preserve">On macOS and Windows, object/array values in managed preferences are commonly encoded as JSON strings. Validate the generated profile with Claude Desktop's supported configuration tooling before distributing it, even to a single pilot device.</w:t>
      </w:r>
    </w:p>
    <w:p>
      <w:pPr>
        <w:pStyle w:val="Heading2"/>
      </w:pPr>
      <w:r>
        <w:t xml:space="preserve">4.3 Redirect URIs</w:t>
      </w:r>
    </w:p>
    <w:p>
      <w:pPr>
        <w:spacing w:after="160"/>
      </w:pPr>
      <w:r>
        <w:t xml:space="preserve">Browser PKCE fallback:</w:t>
      </w:r>
    </w:p>
    <w:p>
      <w:pPr>
        <w:shd w:fill="1E1E1E" w:val="clear"/>
        <w:spacing w:after="200" w:before="80"/>
      </w:pPr>
      <w:r>
        <w:rPr>
          <w:rFonts w:ascii="Consolas" w:cs="Consolas" w:eastAsia="Consolas" w:hAnsi="Consolas"/>
          <w:color w:val="D4D4D4"/>
          <w:sz w:val="18"/>
          <w:szCs w:val="18"/>
        </w:rPr>
        <w:t xml:space="preserve">http://127.0.0.1/callback</w:t>
      </w:r>
    </w:p>
    <w:p>
      <w:pPr>
        <w:spacing w:after="160"/>
      </w:pPr>
      <w:r>
        <w:t xml:space="preserve">Broker mode (preferred where supported):</w:t>
      </w:r>
    </w:p>
    <w:p>
      <w:pPr>
        <w:shd w:fill="1E1E1E" w:val="clear"/>
        <w:spacing w:after="200" w:before="80"/>
      </w:pPr>
      <w:r>
        <w:rPr>
          <w:rFonts w:ascii="Consolas" w:cs="Consolas" w:eastAsia="Consolas" w:hAnsi="Consolas"/>
          <w:color w:val="D4D4D4"/>
          <w:sz w:val="18"/>
          <w:szCs w:val="18"/>
        </w:rPr>
        <w:t xml:space="preserve">ms-appx-web://Microsoft.AAD.BrokerPlugin/&lt;cowork-client-id&gt;</w:t>
      </w:r>
      <w:r>
        <w:br/>
        <w:t xml:space="preserve"/>
      </w:r>
      <w:r>
        <w:rPr>
          <w:rFonts w:ascii="Consolas" w:cs="Consolas" w:eastAsia="Consolas" w:hAnsi="Consolas"/>
          <w:color w:val="D4D4D4"/>
          <w:sz w:val="18"/>
          <w:szCs w:val="18"/>
        </w:rPr>
        <w:t xml:space="preserve">msauth.com.anthropic.claudefordesktop://auth</w:t>
      </w:r>
    </w:p>
    <w:p>
      <w:pPr>
        <w:pStyle w:val="Heading2"/>
      </w:pPr>
      <w:r>
        <w:t xml:space="preserve">4.4 First-Run Verification</w:t>
      </w:r>
    </w:p>
    <w:p>
      <w:pPr>
        <w:pStyle w:val="ListParagraph"/>
        <w:numPr>
          <w:ilvl w:val="0"/>
          <w:numId w:val="3"/>
        </w:numPr>
        <w:spacing w:after="80"/>
      </w:pPr>
      <w:r>
        <w:t xml:space="preserve">Launch Claude Desktop; confirm it prompts an Entra sign-in (not a Claude.ai login).</w:t>
      </w:r>
    </w:p>
    <w:p>
      <w:pPr>
        <w:pStyle w:val="ListParagraph"/>
        <w:numPr>
          <w:ilvl w:val="0"/>
          <w:numId w:val="3"/>
        </w:numPr>
        <w:spacing w:after="80"/>
      </w:pPr>
      <w:r>
        <w:t xml:space="preserve">Sign in as a pilot user who is a member of `sg-claude-desktop-pilot`.</w:t>
      </w:r>
    </w:p>
    <w:p>
      <w:pPr>
        <w:pStyle w:val="ListParagraph"/>
        <w:numPr>
          <w:ilvl w:val="0"/>
          <w:numId w:val="3"/>
        </w:numPr>
        <w:spacing w:after="80"/>
      </w:pPr>
      <w:r>
        <w:t xml:space="preserve">Send a short test message and confirm a normal response is returned.</w:t>
      </w:r>
    </w:p>
    <w:p>
      <w:pPr>
        <w:pStyle w:val="ListParagraph"/>
        <w:numPr>
          <w:ilvl w:val="0"/>
          <w:numId w:val="3"/>
        </w:numPr>
        <w:spacing w:after="80"/>
      </w:pPr>
      <w:r>
        <w:t xml:space="preserve">In APIM/Application Insights, confirm a request appears with the expected `oid`, client ID, model, and a 200 status.</w:t>
      </w:r>
    </w:p>
    <w:p>
      <w:pPr>
        <w:pStyle w:val="ListParagraph"/>
        <w:numPr>
          <w:ilvl w:val="0"/>
          <w:numId w:val="3"/>
        </w:numPr>
        <w:spacing w:after="80"/>
      </w:pPr>
      <w:r>
        <w:t xml:space="preserve">Sign in as a user who is NOT in the pilot group and confirm the request is rejected with 403 (model/role not entitled).</w:t>
      </w:r>
    </w:p>
    <w:p>
      <w:pPr>
        <w:pStyle w:val="ListParagraph"/>
        <w:numPr>
          <w:ilvl w:val="0"/>
          <w:numId w:val="3"/>
        </w:numPr>
        <w:spacing w:after="80"/>
      </w:pPr>
      <w:r>
        <w:t xml:space="preserve">Temporarily lower the per-user token quota to a very small number, exhaust it, and confirm a 429 with `Retry-After` is returned.</w:t>
      </w:r>
    </w:p>
    <w:p>
      <w:pPr>
        <w:pStyle w:val="Heading1"/>
      </w:pPr>
      <w:r>
        <w:t xml:space="preserve">5. Azure API Management (AI Gateway) Setup Guide</w:t>
      </w:r>
    </w:p>
    <w:p>
      <w:pPr>
        <w:pStyle w:val="Heading2"/>
      </w:pPr>
      <w:r>
        <w:t xml:space="preserve">5.1 Tier and Topology (MVP)</w:t>
      </w:r>
    </w:p>
    <w:p>
      <w:pPr>
        <w:spacing w:after="160"/>
      </w:pPr>
      <w:r>
        <w:t xml:space="preserve">Use APIM Standard v2 in a single region for the MVP/pilot. This supports Entra token validation, model allowlisting, per-user quotas, and (if needed) private connectivity to a VNet-isolated backend — sufficient for a pilot of up to a few dozen users. Move to Premium v2 with availability zones and/or a passive DR region only when you graduate beyond the pilot (see Section 8).</w:t>
      </w:r>
    </w:p>
    <w:p>
      <w:pPr>
        <w:pStyle w:val="Heading2"/>
      </w:pPr>
      <w:r>
        <w:t xml:space="preserve">5.2 API Surface</w:t>
      </w:r>
    </w:p>
    <w:p>
      <w:pPr>
        <w:spacing w:after="160"/>
      </w:pPr>
      <w:r>
        <w:t xml:space="preserve">Expose a dedicated custom domain and import the Anthropic Messages API definition (do not expose the raw Foundry hostname to clients):</w:t>
      </w:r>
    </w:p>
    <w:p>
      <w:pPr>
        <w:shd w:fill="1E1E1E" w:val="clear"/>
        <w:spacing w:after="200" w:before="80"/>
      </w:pPr>
      <w:r>
        <w:rPr>
          <w:rFonts w:ascii="Consolas" w:cs="Consolas" w:eastAsia="Consolas" w:hAnsi="Consolas"/>
          <w:color w:val="D4D4D4"/>
          <w:sz w:val="18"/>
          <w:szCs w:val="18"/>
        </w:rPr>
        <w:t xml:space="preserve">https://ai-gateway.contoso.com/v1/messages</w:t>
      </w:r>
      <w:r>
        <w:br/>
        <w:t xml:space="preserve"/>
      </w:r>
      <w:r>
        <w:rPr>
          <w:rFonts w:ascii="Consolas" w:cs="Consolas" w:eastAsia="Consolas" w:hAnsi="Consolas"/>
          <w:color w:val="D4D4D4"/>
          <w:sz w:val="18"/>
          <w:szCs w:val="18"/>
        </w:rPr>
        <w:t xml:space="preserve">https://ai-gateway.contoso.com/v1/models   (optional, for client discovery)</w:t>
      </w:r>
    </w:p>
    <w:p>
      <w:pPr>
        <w:pStyle w:val="Heading2"/>
      </w:pPr>
      <w:r>
        <w:t xml:space="preserve">5.3 Minimal Policy Sequence</w:t>
      </w:r>
    </w:p>
    <w:p>
      <w:pPr>
        <w:spacing w:after="160"/>
      </w:pPr>
      <w:r>
        <w:t xml:space="preserve">Apply these policies, in order, on the `/v1/messages` operation:</w:t>
      </w:r>
    </w:p>
    <w:p>
      <w:pPr>
        <w:pStyle w:val="ListParagraph"/>
        <w:numPr>
          <w:ilvl w:val="0"/>
          <w:numId w:val="3"/>
        </w:numPr>
        <w:spacing w:after="80"/>
      </w:pPr>
      <w:r>
        <w:t xml:space="preserve">Entra access-token validation.</w:t>
      </w:r>
    </w:p>
    <w:p>
      <w:pPr>
        <w:pStyle w:val="ListParagraph"/>
        <w:numPr>
          <w:ilvl w:val="0"/>
          <w:numId w:val="3"/>
        </w:numPr>
        <w:spacing w:after="80"/>
      </w:pPr>
      <w:r>
        <w:t xml:space="preserve">Model allowlist check (single model in MVP).</w:t>
      </w:r>
    </w:p>
    <w:p>
      <w:pPr>
        <w:pStyle w:val="ListParagraph"/>
        <w:numPr>
          <w:ilvl w:val="0"/>
          <w:numId w:val="3"/>
        </w:numPr>
        <w:spacing w:after="80"/>
      </w:pPr>
      <w:r>
        <w:t xml:space="preserve">Per-user token rate and monthly quota.</w:t>
      </w:r>
    </w:p>
    <w:p>
      <w:pPr>
        <w:pStyle w:val="ListParagraph"/>
        <w:numPr>
          <w:ilvl w:val="0"/>
          <w:numId w:val="3"/>
        </w:numPr>
        <w:spacing w:after="80"/>
      </w:pPr>
      <w:r>
        <w:t xml:space="preserve">Low-cardinality token metric + metadata-only trace event.</w:t>
      </w:r>
    </w:p>
    <w:p>
      <w:pPr>
        <w:pStyle w:val="ListParagraph"/>
        <w:numPr>
          <w:ilvl w:val="0"/>
          <w:numId w:val="3"/>
        </w:numPr>
        <w:spacing w:after="80"/>
      </w:pPr>
      <w:r>
        <w:t xml:space="preserve">Managed-identity backend call to Foundry.</w:t>
      </w:r>
    </w:p>
    <w:p>
      <w:pPr>
        <w:pStyle w:val="Heading3"/>
      </w:pPr>
      <w:r>
        <w:t xml:space="preserve">5.3.1 Entra token validation</w:t>
      </w:r>
    </w:p>
    <w:p>
      <w:pPr>
        <w:shd w:fill="1E1E1E" w:val="clear"/>
        <w:spacing w:after="200" w:before="80"/>
      </w:pPr>
      <w:r>
        <w:rPr>
          <w:rFonts w:ascii="Consolas" w:cs="Consolas" w:eastAsia="Consolas" w:hAnsi="Consolas"/>
          <w:color w:val="D4D4D4"/>
          <w:sz w:val="18"/>
          <w:szCs w:val="18"/>
        </w:rPr>
        <w:t xml:space="preserve">&lt;validate-azure-ad-token tenant-id="{{entra-tenant-id}}"</w:t>
      </w:r>
      <w:r>
        <w:br/>
        <w:t xml:space="preserve"/>
      </w:r>
      <w:r>
        <w:rPr>
          <w:rFonts w:ascii="Consolas" w:cs="Consolas" w:eastAsia="Consolas" w:hAnsi="Consolas"/>
          <w:color w:val="D4D4D4"/>
          <w:sz w:val="18"/>
          <w:szCs w:val="18"/>
        </w:rPr>
        <w:t xml:space="preserve">    header-name="Authorization" failed-validation-httpcode="401"</w:t>
      </w:r>
      <w:r>
        <w:br/>
        <w:t xml:space="preserve"/>
      </w:r>
      <w:r>
        <w:rPr>
          <w:rFonts w:ascii="Consolas" w:cs="Consolas" w:eastAsia="Consolas" w:hAnsi="Consolas"/>
          <w:color w:val="D4D4D4"/>
          <w:sz w:val="18"/>
          <w:szCs w:val="18"/>
        </w:rPr>
        <w:t xml:space="preserve">    failed-validation-error-message="Missing or invalid access token."</w:t>
      </w:r>
      <w:r>
        <w:br/>
        <w:t xml:space="preserve"/>
      </w:r>
      <w:r>
        <w:rPr>
          <w:rFonts w:ascii="Consolas" w:cs="Consolas" w:eastAsia="Consolas" w:hAnsi="Consolas"/>
          <w:color w:val="D4D4D4"/>
          <w:sz w:val="18"/>
          <w:szCs w:val="18"/>
        </w:rPr>
        <w:t xml:space="preserve">    output-token-variable-name="gatewayJwt"&gt;</w:t>
      </w:r>
      <w:r>
        <w:br/>
        <w:t xml:space="preserve"/>
      </w:r>
      <w:r>
        <w:rPr>
          <w:rFonts w:ascii="Consolas" w:cs="Consolas" w:eastAsia="Consolas" w:hAnsi="Consolas"/>
          <w:color w:val="D4D4D4"/>
          <w:sz w:val="18"/>
          <w:szCs w:val="18"/>
        </w:rPr>
        <w:t xml:space="preserve">  &lt;audiences&gt;</w:t>
      </w:r>
      <w:r>
        <w:br/>
        <w:t xml:space="preserve"/>
      </w:r>
      <w:r>
        <w:rPr>
          <w:rFonts w:ascii="Consolas" w:cs="Consolas" w:eastAsia="Consolas" w:hAnsi="Consolas"/>
          <w:color w:val="D4D4D4"/>
          <w:sz w:val="18"/>
          <w:szCs w:val="18"/>
        </w:rPr>
        <w:t xml:space="preserve">    &lt;audience&gt;api://{{gateway-api-client-id}}&lt;/audience&gt;</w:t>
      </w:r>
      <w:r>
        <w:br/>
        <w:t xml:space="preserve"/>
      </w:r>
      <w:r>
        <w:rPr>
          <w:rFonts w:ascii="Consolas" w:cs="Consolas" w:eastAsia="Consolas" w:hAnsi="Consolas"/>
          <w:color w:val="D4D4D4"/>
          <w:sz w:val="18"/>
          <w:szCs w:val="18"/>
        </w:rPr>
        <w:t xml:space="preserve">  &lt;/audiences&gt;</w:t>
      </w:r>
      <w:r>
        <w:br/>
        <w:t xml:space="preserve"/>
      </w:r>
      <w:r>
        <w:rPr>
          <w:rFonts w:ascii="Consolas" w:cs="Consolas" w:eastAsia="Consolas" w:hAnsi="Consolas"/>
          <w:color w:val="D4D4D4"/>
          <w:sz w:val="18"/>
          <w:szCs w:val="18"/>
        </w:rPr>
        <w:t xml:space="preserve">  &lt;client-application-ids&gt;</w:t>
      </w:r>
      <w:r>
        <w:br/>
        <w:t xml:space="preserve"/>
      </w:r>
      <w:r>
        <w:rPr>
          <w:rFonts w:ascii="Consolas" w:cs="Consolas" w:eastAsia="Consolas" w:hAnsi="Consolas"/>
          <w:color w:val="D4D4D4"/>
          <w:sz w:val="18"/>
          <w:szCs w:val="18"/>
        </w:rPr>
        <w:t xml:space="preserve">    &lt;application-id&gt;{{cowork-client-id}}&lt;/application-id&gt;</w:t>
      </w:r>
      <w:r>
        <w:br/>
        <w:t xml:space="preserve"/>
      </w:r>
      <w:r>
        <w:rPr>
          <w:rFonts w:ascii="Consolas" w:cs="Consolas" w:eastAsia="Consolas" w:hAnsi="Consolas"/>
          <w:color w:val="D4D4D4"/>
          <w:sz w:val="18"/>
          <w:szCs w:val="18"/>
        </w:rPr>
        <w:t xml:space="preserve">  &lt;/client-application-ids&gt;</w:t>
      </w:r>
      <w:r>
        <w:br/>
        <w:t xml:space="preserve"/>
      </w:r>
      <w:r>
        <w:rPr>
          <w:rFonts w:ascii="Consolas" w:cs="Consolas" w:eastAsia="Consolas" w:hAnsi="Consolas"/>
          <w:color w:val="D4D4D4"/>
          <w:sz w:val="18"/>
          <w:szCs w:val="18"/>
        </w:rPr>
        <w:t xml:space="preserve">  &lt;required-claims&gt;</w:t>
      </w:r>
      <w:r>
        <w:br/>
        <w:t xml:space="preserve"/>
      </w:r>
      <w:r>
        <w:rPr>
          <w:rFonts w:ascii="Consolas" w:cs="Consolas" w:eastAsia="Consolas" w:hAnsi="Consolas"/>
          <w:color w:val="D4D4D4"/>
          <w:sz w:val="18"/>
          <w:szCs w:val="18"/>
        </w:rPr>
        <w:t xml:space="preserve">    &lt;claim name="scp" match="any" separator=" "&gt;</w:t>
      </w:r>
      <w:r>
        <w:br/>
        <w:t xml:space="preserve"/>
      </w:r>
      <w:r>
        <w:rPr>
          <w:rFonts w:ascii="Consolas" w:cs="Consolas" w:eastAsia="Consolas" w:hAnsi="Consolas"/>
          <w:color w:val="D4D4D4"/>
          <w:sz w:val="18"/>
          <w:szCs w:val="18"/>
        </w:rPr>
        <w:t xml:space="preserve">      &lt;value&gt;Inference.Invoke&lt;/value&gt;</w:t>
      </w:r>
      <w:r>
        <w:br/>
        <w:t xml:space="preserve"/>
      </w:r>
      <w:r>
        <w:rPr>
          <w:rFonts w:ascii="Consolas" w:cs="Consolas" w:eastAsia="Consolas" w:hAnsi="Consolas"/>
          <w:color w:val="D4D4D4"/>
          <w:sz w:val="18"/>
          <w:szCs w:val="18"/>
        </w:rPr>
        <w:t xml:space="preserve">    &lt;/claim&gt;</w:t>
      </w:r>
      <w:r>
        <w:br/>
        <w:t xml:space="preserve"/>
      </w:r>
      <w:r>
        <w:rPr>
          <w:rFonts w:ascii="Consolas" w:cs="Consolas" w:eastAsia="Consolas" w:hAnsi="Consolas"/>
          <w:color w:val="D4D4D4"/>
          <w:sz w:val="18"/>
          <w:szCs w:val="18"/>
        </w:rPr>
        <w:t xml:space="preserve">  &lt;/required-claims&gt;</w:t>
      </w:r>
      <w:r>
        <w:br/>
        <w:t xml:space="preserve"/>
      </w:r>
      <w:r>
        <w:rPr>
          <w:rFonts w:ascii="Consolas" w:cs="Consolas" w:eastAsia="Consolas" w:hAnsi="Consolas"/>
          <w:color w:val="D4D4D4"/>
          <w:sz w:val="18"/>
          <w:szCs w:val="18"/>
        </w:rPr>
        <w:t xml:space="preserve">&lt;/validate-azure-ad-token&gt;</w:t>
      </w:r>
      <w:r>
        <w:br/>
        <w:t xml:space="preserve"/>
      </w:r>
      <w:r>
        <w:rPr>
          <w:rFonts w:ascii="Consolas" w:cs="Consolas" w:eastAsia="Consolas" w:hAnsi="Consolas"/>
          <w:color w:val="D4D4D4"/>
          <w:sz w:val="18"/>
          <w:szCs w:val="18"/>
        </w:rPr>
        <w:t xml:space="preserve">&lt;set-variable name="userOid" value="@{</w:t>
      </w:r>
      <w:r>
        <w:br/>
        <w:t xml:space="preserve"/>
      </w:r>
      <w:r>
        <w:rPr>
          <w:rFonts w:ascii="Consolas" w:cs="Consolas" w:eastAsia="Consolas" w:hAnsi="Consolas"/>
          <w:color w:val="D4D4D4"/>
          <w:sz w:val="18"/>
          <w:szCs w:val="18"/>
        </w:rPr>
        <w:t xml:space="preserve">  var jwt = (Jwt)context.Variables["gatewayJwt"];</w:t>
      </w:r>
      <w:r>
        <w:br/>
        <w:t xml:space="preserve"/>
      </w:r>
      <w:r>
        <w:rPr>
          <w:rFonts w:ascii="Consolas" w:cs="Consolas" w:eastAsia="Consolas" w:hAnsi="Consolas"/>
          <w:color w:val="D4D4D4"/>
          <w:sz w:val="18"/>
          <w:szCs w:val="18"/>
        </w:rPr>
        <w:t xml:space="preserve">  return jwt.Claims.GetValueOrDefault("oid", "");</w:t>
      </w:r>
      <w:r>
        <w:br/>
        <w:t xml:space="preserve"/>
      </w:r>
      <w:r>
        <w:rPr>
          <w:rFonts w:ascii="Consolas" w:cs="Consolas" w:eastAsia="Consolas" w:hAnsi="Consolas"/>
          <w:color w:val="D4D4D4"/>
          <w:sz w:val="18"/>
          <w:szCs w:val="18"/>
        </w:rPr>
        <w:t xml:space="preserve">}" /&gt;</w:t>
      </w:r>
    </w:p>
    <w:p>
      <w:pPr>
        <w:pStyle w:val="Heading3"/>
      </w:pPr>
      <w:r>
        <w:t xml:space="preserve">5.3.2 Single-model allowlist</w:t>
      </w:r>
    </w:p>
    <w:p>
      <w:pPr>
        <w:shd w:fill="1E1E1E" w:val="clear"/>
        <w:spacing w:after="200" w:before="80"/>
      </w:pPr>
      <w:r>
        <w:rPr>
          <w:rFonts w:ascii="Consolas" w:cs="Consolas" w:eastAsia="Consolas" w:hAnsi="Consolas"/>
          <w:color w:val="D4D4D4"/>
          <w:sz w:val="18"/>
          <w:szCs w:val="18"/>
        </w:rPr>
        <w:t xml:space="preserve">&lt;set-variable name="requestedModel" value="@{</w:t>
      </w:r>
      <w:r>
        <w:br/>
        <w:t xml:space="preserve"/>
      </w:r>
      <w:r>
        <w:rPr>
          <w:rFonts w:ascii="Consolas" w:cs="Consolas" w:eastAsia="Consolas" w:hAnsi="Consolas"/>
          <w:color w:val="D4D4D4"/>
          <w:sz w:val="18"/>
          <w:szCs w:val="18"/>
        </w:rPr>
        <w:t xml:space="preserve">  var body = context.Request.Body.As&lt;JObject&gt;(preserveContent: true);</w:t>
      </w:r>
      <w:r>
        <w:br/>
        <w:t xml:space="preserve"/>
      </w:r>
      <w:r>
        <w:rPr>
          <w:rFonts w:ascii="Consolas" w:cs="Consolas" w:eastAsia="Consolas" w:hAnsi="Consolas"/>
          <w:color w:val="D4D4D4"/>
          <w:sz w:val="18"/>
          <w:szCs w:val="18"/>
        </w:rPr>
        <w:t xml:space="preserve">  return (string)body["model"] ?? "";</w:t>
      </w:r>
      <w:r>
        <w:br/>
        <w:t xml:space="preserve"/>
      </w:r>
      <w:r>
        <w:rPr>
          <w:rFonts w:ascii="Consolas" w:cs="Consolas" w:eastAsia="Consolas" w:hAnsi="Consolas"/>
          <w:color w:val="D4D4D4"/>
          <w:sz w:val="18"/>
          <w:szCs w:val="18"/>
        </w:rPr>
        <w:t xml:space="preserve">}" /&gt;</w:t>
      </w:r>
      <w:r>
        <w:br/>
        <w:t xml:space="preserve"/>
      </w:r>
      <w:r>
        <w:rPr>
          <w:rFonts w:ascii="Consolas" w:cs="Consolas" w:eastAsia="Consolas" w:hAnsi="Consolas"/>
          <w:color w:val="D4D4D4"/>
          <w:sz w:val="18"/>
          <w:szCs w:val="18"/>
        </w:rPr>
        <w:t xml:space="preserve">&lt;choose&gt;</w:t>
      </w:r>
      <w:r>
        <w:br/>
        <w:t xml:space="preserve"/>
      </w:r>
      <w:r>
        <w:rPr>
          <w:rFonts w:ascii="Consolas" w:cs="Consolas" w:eastAsia="Consolas" w:hAnsi="Consolas"/>
          <w:color w:val="D4D4D4"/>
          <w:sz w:val="18"/>
          <w:szCs w:val="18"/>
        </w:rPr>
        <w:t xml:space="preserve">  &lt;when condition="@((string)context.Variables["requestedModel"] != "claude-pilot-approved")"&gt;</w:t>
      </w:r>
      <w:r>
        <w:br/>
        <w:t xml:space="preserve"/>
      </w:r>
      <w:r>
        <w:rPr>
          <w:rFonts w:ascii="Consolas" w:cs="Consolas" w:eastAsia="Consolas" w:hAnsi="Consolas"/>
          <w:color w:val="D4D4D4"/>
          <w:sz w:val="18"/>
          <w:szCs w:val="18"/>
        </w:rPr>
        <w:t xml:space="preserve">    &lt;return-response&gt;</w:t>
      </w:r>
      <w:r>
        <w:br/>
        <w:t xml:space="preserve"/>
      </w:r>
      <w:r>
        <w:rPr>
          <w:rFonts w:ascii="Consolas" w:cs="Consolas" w:eastAsia="Consolas" w:hAnsi="Consolas"/>
          <w:color w:val="D4D4D4"/>
          <w:sz w:val="18"/>
          <w:szCs w:val="18"/>
        </w:rPr>
        <w:t xml:space="preserve">      &lt;set-status code="403" reason="Model Not Entitled" /&gt;</w:t>
      </w:r>
      <w:r>
        <w:br/>
        <w:t xml:space="preserve"/>
      </w:r>
      <w:r>
        <w:rPr>
          <w:rFonts w:ascii="Consolas" w:cs="Consolas" w:eastAsia="Consolas" w:hAnsi="Consolas"/>
          <w:color w:val="D4D4D4"/>
          <w:sz w:val="18"/>
          <w:szCs w:val="18"/>
        </w:rPr>
        <w:t xml:space="preserve">      &lt;set-body&gt;{"type":"error","error":{"type":"permission_error",</w:t>
      </w:r>
      <w:r>
        <w:br/>
        <w:t xml:space="preserve"/>
      </w:r>
      <w:r>
        <w:rPr>
          <w:rFonts w:ascii="Consolas" w:cs="Consolas" w:eastAsia="Consolas" w:hAnsi="Consolas"/>
          <w:color w:val="D4D4D4"/>
          <w:sz w:val="18"/>
          <w:szCs w:val="18"/>
        </w:rPr>
        <w:t xml:space="preserve">        "message":"The requested model is not approved for this gateway."}}&lt;/set-body&gt;</w:t>
      </w:r>
      <w:r>
        <w:br/>
        <w:t xml:space="preserve"/>
      </w:r>
      <w:r>
        <w:rPr>
          <w:rFonts w:ascii="Consolas" w:cs="Consolas" w:eastAsia="Consolas" w:hAnsi="Consolas"/>
          <w:color w:val="D4D4D4"/>
          <w:sz w:val="18"/>
          <w:szCs w:val="18"/>
        </w:rPr>
        <w:t xml:space="preserve">    &lt;/return-response&gt;</w:t>
      </w:r>
      <w:r>
        <w:br/>
        <w:t xml:space="preserve"/>
      </w:r>
      <w:r>
        <w:rPr>
          <w:rFonts w:ascii="Consolas" w:cs="Consolas" w:eastAsia="Consolas" w:hAnsi="Consolas"/>
          <w:color w:val="D4D4D4"/>
          <w:sz w:val="18"/>
          <w:szCs w:val="18"/>
        </w:rPr>
        <w:t xml:space="preserve">  &lt;/when&gt;</w:t>
      </w:r>
      <w:r>
        <w:br/>
        <w:t xml:space="preserve"/>
      </w:r>
      <w:r>
        <w:rPr>
          <w:rFonts w:ascii="Consolas" w:cs="Consolas" w:eastAsia="Consolas" w:hAnsi="Consolas"/>
          <w:color w:val="D4D4D4"/>
          <w:sz w:val="18"/>
          <w:szCs w:val="18"/>
        </w:rPr>
        <w:t xml:space="preserve">&lt;/choose&gt;</w:t>
      </w:r>
    </w:p>
    <w:p>
      <w:pPr>
        <w:pStyle w:val="Heading3"/>
      </w:pPr>
      <w:r>
        <w:t xml:space="preserve">5.3.3 Per-user token limit</w:t>
      </w:r>
    </w:p>
    <w:p>
      <w:pPr>
        <w:shd w:fill="1E1E1E" w:val="clear"/>
        <w:spacing w:after="200" w:before="80"/>
      </w:pPr>
      <w:r>
        <w:rPr>
          <w:rFonts w:ascii="Consolas" w:cs="Consolas" w:eastAsia="Consolas" w:hAnsi="Consolas"/>
          <w:color w:val="D4D4D4"/>
          <w:sz w:val="18"/>
          <w:szCs w:val="18"/>
        </w:rPr>
        <w:t xml:space="preserve">&lt;llm-token-limit counter-key="@("user:" + (string)context.Variables["userOid"])"</w:t>
      </w:r>
      <w:r>
        <w:br/>
        <w:t xml:space="preserve"/>
      </w:r>
      <w:r>
        <w:rPr>
          <w:rFonts w:ascii="Consolas" w:cs="Consolas" w:eastAsia="Consolas" w:hAnsi="Consolas"/>
          <w:color w:val="D4D4D4"/>
          <w:sz w:val="18"/>
          <w:szCs w:val="18"/>
        </w:rPr>
        <w:t xml:space="preserve">    tokens-per-minute="30000" token-quota="5000000" token-quota-period="Monthly"</w:t>
      </w:r>
      <w:r>
        <w:br/>
        <w:t xml:space="preserve"/>
      </w:r>
      <w:r>
        <w:rPr>
          <w:rFonts w:ascii="Consolas" w:cs="Consolas" w:eastAsia="Consolas" w:hAnsi="Consolas"/>
          <w:color w:val="D4D4D4"/>
          <w:sz w:val="18"/>
          <w:szCs w:val="18"/>
        </w:rPr>
        <w:t xml:space="preserve">    estimate-prompt-tokens="true" retry-after-header-name="Retry-After"</w:t>
      </w:r>
      <w:r>
        <w:br/>
        <w:t xml:space="preserve"/>
      </w:r>
      <w:r>
        <w:rPr>
          <w:rFonts w:ascii="Consolas" w:cs="Consolas" w:eastAsia="Consolas" w:hAnsi="Consolas"/>
          <w:color w:val="D4D4D4"/>
          <w:sz w:val="18"/>
          <w:szCs w:val="18"/>
        </w:rPr>
        <w:t xml:space="preserve">    remaining-tokens-header-name="x-user-tpm-remaining"</w:t>
      </w:r>
      <w:r>
        <w:br/>
        <w:t xml:space="preserve"/>
      </w:r>
      <w:r>
        <w:rPr>
          <w:rFonts w:ascii="Consolas" w:cs="Consolas" w:eastAsia="Consolas" w:hAnsi="Consolas"/>
          <w:color w:val="D4D4D4"/>
          <w:sz w:val="18"/>
          <w:szCs w:val="18"/>
        </w:rPr>
        <w:t xml:space="preserve">    remaining-quota-tokens-header-name="x-user-quota-remaining"</w:t>
      </w:r>
      <w:r>
        <w:br/>
        <w:t xml:space="preserve"/>
      </w:r>
      <w:r>
        <w:rPr>
          <w:rFonts w:ascii="Consolas" w:cs="Consolas" w:eastAsia="Consolas" w:hAnsi="Consolas"/>
          <w:color w:val="D4D4D4"/>
          <w:sz w:val="18"/>
          <w:szCs w:val="18"/>
        </w:rPr>
        <w:t xml:space="preserve">    tokens-consumed-header-name="x-tokens-consumed" /&gt;</w:t>
      </w:r>
    </w:p>
    <w:p>
      <w:pPr>
        <w:pStyle w:val="Heading3"/>
      </w:pPr>
      <w:r>
        <w:t xml:space="preserve">5.3.4 Token metric and metadata trace</w:t>
      </w:r>
    </w:p>
    <w:p>
      <w:pPr>
        <w:shd w:fill="1E1E1E" w:val="clear"/>
        <w:spacing w:after="200" w:before="80"/>
      </w:pPr>
      <w:r>
        <w:rPr>
          <w:rFonts w:ascii="Consolas" w:cs="Consolas" w:eastAsia="Consolas" w:hAnsi="Consolas"/>
          <w:color w:val="D4D4D4"/>
          <w:sz w:val="18"/>
          <w:szCs w:val="18"/>
        </w:rPr>
        <w:t xml:space="preserve">&lt;llm-emit-token-metric namespace="EnterpriseAI"&gt;</w:t>
      </w:r>
      <w:r>
        <w:br/>
        <w:t xml:space="preserve"/>
      </w:r>
      <w:r>
        <w:rPr>
          <w:rFonts w:ascii="Consolas" w:cs="Consolas" w:eastAsia="Consolas" w:hAnsi="Consolas"/>
          <w:color w:val="D4D4D4"/>
          <w:sz w:val="18"/>
          <w:szCs w:val="18"/>
        </w:rPr>
        <w:t xml:space="preserve">  &lt;dimension name="API ID" /&gt;</w:t>
      </w:r>
      <w:r>
        <w:br/>
        <w:t xml:space="preserve"/>
      </w:r>
      <w:r>
        <w:rPr>
          <w:rFonts w:ascii="Consolas" w:cs="Consolas" w:eastAsia="Consolas" w:hAnsi="Consolas"/>
          <w:color w:val="D4D4D4"/>
          <w:sz w:val="18"/>
          <w:szCs w:val="18"/>
        </w:rPr>
        <w:t xml:space="preserve">  &lt;dimension name="Backend ID" /&gt;</w:t>
      </w:r>
      <w:r>
        <w:br/>
        <w:t xml:space="preserve"/>
      </w:r>
      <w:r>
        <w:rPr>
          <w:rFonts w:ascii="Consolas" w:cs="Consolas" w:eastAsia="Consolas" w:hAnsi="Consolas"/>
          <w:color w:val="D4D4D4"/>
          <w:sz w:val="18"/>
          <w:szCs w:val="18"/>
        </w:rPr>
        <w:t xml:space="preserve">&lt;/llm-emit-token-metric&gt;</w:t>
      </w:r>
      <w:r>
        <w:br/>
        <w:t xml:space="preserve"/>
      </w:r>
      <w:r>
        <w:rPr>
          <w:rFonts w:ascii="Consolas" w:cs="Consolas" w:eastAsia="Consolas" w:hAnsi="Consolas"/>
          <w:color w:val="D4D4D4"/>
          <w:sz w:val="18"/>
          <w:szCs w:val="18"/>
        </w:rPr>
        <w:t xml:space="preserve">&lt;trace source="ai-gateway-mvp" severity="information"&gt;</w:t>
      </w:r>
      <w:r>
        <w:br/>
        <w:t xml:space="preserve"/>
      </w:r>
      <w:r>
        <w:rPr>
          <w:rFonts w:ascii="Consolas" w:cs="Consolas" w:eastAsia="Consolas" w:hAnsi="Consolas"/>
          <w:color w:val="D4D4D4"/>
          <w:sz w:val="18"/>
          <w:szCs w:val="18"/>
        </w:rPr>
        <w:t xml:space="preserve">  &lt;message&gt;@("ai_gateway_request")&lt;/message&gt;</w:t>
      </w:r>
      <w:r>
        <w:br/>
        <w:t xml:space="preserve"/>
      </w:r>
      <w:r>
        <w:rPr>
          <w:rFonts w:ascii="Consolas" w:cs="Consolas" w:eastAsia="Consolas" w:hAnsi="Consolas"/>
          <w:color w:val="D4D4D4"/>
          <w:sz w:val="18"/>
          <w:szCs w:val="18"/>
        </w:rPr>
        <w:t xml:space="preserve">  &lt;metadata name="correlationId" value="@(context.RequestId.ToString())" /&gt;</w:t>
      </w:r>
      <w:r>
        <w:br/>
        <w:t xml:space="preserve"/>
      </w:r>
      <w:r>
        <w:rPr>
          <w:rFonts w:ascii="Consolas" w:cs="Consolas" w:eastAsia="Consolas" w:hAnsi="Consolas"/>
          <w:color w:val="D4D4D4"/>
          <w:sz w:val="18"/>
          <w:szCs w:val="18"/>
        </w:rPr>
        <w:t xml:space="preserve">  &lt;metadata name="userOid" value="@((string)context.Variables["userOid"])" /&gt;</w:t>
      </w:r>
      <w:r>
        <w:br/>
        <w:t xml:space="preserve"/>
      </w:r>
      <w:r>
        <w:rPr>
          <w:rFonts w:ascii="Consolas" w:cs="Consolas" w:eastAsia="Consolas" w:hAnsi="Consolas"/>
          <w:color w:val="D4D4D4"/>
          <w:sz w:val="18"/>
          <w:szCs w:val="18"/>
        </w:rPr>
        <w:t xml:space="preserve">  &lt;metadata name="model" value="@((string)context.Variables["requestedModel"])" /&gt;</w:t>
      </w:r>
      <w:r>
        <w:br/>
        <w:t xml:space="preserve"/>
      </w:r>
      <w:r>
        <w:rPr>
          <w:rFonts w:ascii="Consolas" w:cs="Consolas" w:eastAsia="Consolas" w:hAnsi="Consolas"/>
          <w:color w:val="D4D4D4"/>
          <w:sz w:val="18"/>
          <w:szCs w:val="18"/>
        </w:rPr>
        <w:t xml:space="preserve">&lt;/trace&gt;</w:t>
      </w:r>
    </w:p>
    <w:p>
      <w:pPr>
        <w:pStyle w:val="Heading3"/>
      </w:pPr>
      <w:r>
        <w:t xml:space="preserve">5.3.5 Backend authentication (managed identity)</w:t>
      </w:r>
    </w:p>
    <w:p>
      <w:pPr>
        <w:shd w:fill="1E1E1E" w:val="clear"/>
        <w:spacing w:after="200" w:before="80"/>
      </w:pPr>
      <w:r>
        <w:rPr>
          <w:rFonts w:ascii="Consolas" w:cs="Consolas" w:eastAsia="Consolas" w:hAnsi="Consolas"/>
          <w:color w:val="D4D4D4"/>
          <w:sz w:val="18"/>
          <w:szCs w:val="18"/>
        </w:rPr>
        <w:t xml:space="preserve">&lt;set-backend-service backend-id="foundry-claude-pilot" /&gt;</w:t>
      </w:r>
      <w:r>
        <w:br/>
        <w:t xml:space="preserve"/>
      </w:r>
      <w:r>
        <w:rPr>
          <w:rFonts w:ascii="Consolas" w:cs="Consolas" w:eastAsia="Consolas" w:hAnsi="Consolas"/>
          <w:color w:val="D4D4D4"/>
          <w:sz w:val="18"/>
          <w:szCs w:val="18"/>
        </w:rPr>
        <w:t xml:space="preserve">&lt;authentication-managed-identity resource="https://cognitiveservices.azure.com" /&gt;</w:t>
      </w:r>
      <w:r>
        <w:br/>
        <w:t xml:space="preserve"/>
      </w:r>
      <w:r>
        <w:rPr>
          <w:rFonts w:ascii="Consolas" w:cs="Consolas" w:eastAsia="Consolas" w:hAnsi="Consolas"/>
          <w:color w:val="D4D4D4"/>
          <w:sz w:val="18"/>
          <w:szCs w:val="18"/>
        </w:rPr>
        <w:t xml:space="preserve">&lt;set-header name="Ocp-Apim-Subscription-Key" exists-action="delete" /&gt;</w:t>
      </w:r>
      <w:r>
        <w:br/>
        <w:t xml:space="preserve"/>
      </w:r>
      <w:r>
        <w:rPr>
          <w:rFonts w:ascii="Consolas" w:cs="Consolas" w:eastAsia="Consolas" w:hAnsi="Consolas"/>
          <w:color w:val="D4D4D4"/>
          <w:sz w:val="18"/>
          <w:szCs w:val="18"/>
        </w:rPr>
        <w:t xml:space="preserve">&lt;set-header name="x-api-key" exists-action="delete" /&gt;</w:t>
      </w:r>
    </w:p>
    <w:p>
      <w:pPr>
        <w:pBdr>
          <w:left w:val="single" w:color="2E75B6" w:sz="12" w:space="8"/>
        </w:pBdr>
        <w:shd w:fill="F2F2F2" w:val="clear"/>
        <w:spacing w:after="160" w:before="120"/>
        <w:ind w:left="360"/>
      </w:pPr>
      <w:r>
        <w:rPr>
          <w:b/>
          <w:bCs/>
          <w:i/>
          <w:iCs/>
        </w:rPr>
        <w:t xml:space="preserve">Note: </w:t>
      </w:r>
      <w:r>
        <w:rPr>
          <w:i/>
          <w:iCs/>
        </w:rPr>
        <w:t xml:space="preserve">Disable request/response body logging in APIM diagnostics settings and redact Authorization, x-api-key, and cookie headers. Do not log prompt or response content, even during the pilot.</w:t>
      </w:r>
    </w:p>
    <w:p>
      <w:pPr>
        <w:pStyle w:val="Heading2"/>
      </w:pPr>
      <w:r>
        <w:t xml:space="preserve">5.4 Streaming Requirements</w:t>
      </w:r>
    </w:p>
    <w:p>
      <w:pPr>
        <w:pStyle w:val="ListParagraph"/>
        <w:numPr>
          <w:ilvl w:val="0"/>
          <w:numId w:val="2"/>
        </w:numPr>
        <w:spacing w:after="80"/>
      </w:pPr>
      <w:r>
        <w:t xml:space="preserve">Do not buffer server-sent events.</w:t>
      </w:r>
    </w:p>
    <w:p>
      <w:pPr>
        <w:pStyle w:val="ListParagraph"/>
        <w:numPr>
          <w:ilvl w:val="0"/>
          <w:numId w:val="2"/>
        </w:numPr>
        <w:spacing w:after="80"/>
      </w:pPr>
      <w:r>
        <w:t xml:space="preserve">Forward the `anthropic-version` and `anthropic-beta` headers unchanged.</w:t>
      </w:r>
    </w:p>
    <w:p>
      <w:pPr>
        <w:pStyle w:val="ListParagraph"/>
        <w:numPr>
          <w:ilvl w:val="0"/>
          <w:numId w:val="2"/>
        </w:numPr>
        <w:spacing w:after="80"/>
      </w:pPr>
      <w:r>
        <w:t xml:space="preserve">Set an APIM forward timeout of 5–10 minutes to accommodate long inference calls.</w:t>
      </w:r>
    </w:p>
    <w:p>
      <w:pPr>
        <w:pStyle w:val="Heading1"/>
      </w:pPr>
      <w:r>
        <w:t xml:space="preserve">6. Model Governance (MVP)</w:t>
      </w:r>
    </w:p>
    <w:p>
      <w:pPr>
        <w:spacing w:after="160"/>
      </w:pPr>
      <w:r>
        <w:t xml:space="preserve">The MVP governs exactly one model deployment. This is the simplest possible version of the full model-lifecycle process and is designed to extend to multiple models later without changing the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Practice</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MVP Implementation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Version pinning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Pin a specific Claude model version in Foundry, e.g. `claude-sonnet-5-2026-07`. No auto-update.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Stable alias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Expose the deployment to APIM/clients as `claude-pilot-approved`; map it internally to the pinned Foundry deployment name.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Allowlist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APIM rejects any `model` value other than the single approved alias (Section 5.3.2).</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Backend routing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One APIM backend entity (`foundry-claude-pilot`) points at the Foundry deployment endpoint.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Access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Only APIM's managed identity has data-plane access to invoke the Foundry deployment (Cognitive Services User / Azure AI User role). No human or client has direct inference permission.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Change control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Any change to the pinned model version or alias mapping is made through the Bicep parameters and reviewed like any other infrastructure change.</w:t>
            </w:r>
          </w:p>
        </w:tc>
      </w:tr>
    </w:tbl>
    <w:p>
      <w:pPr>
        <w:pBdr>
          <w:left w:val="single" w:color="2E75B6" w:sz="12" w:space="8"/>
        </w:pBdr>
        <w:shd w:fill="F2F2F2" w:val="clear"/>
        <w:spacing w:after="160" w:before="120"/>
        <w:ind w:left="360"/>
      </w:pPr>
      <w:r>
        <w:rPr>
          <w:b/>
          <w:bCs/>
          <w:i/>
          <w:iCs/>
        </w:rPr>
        <w:t xml:space="preserve">Note: </w:t>
      </w:r>
      <w:r>
        <w:rPr>
          <w:i/>
          <w:iCs/>
        </w:rPr>
        <w:t xml:space="preserve">Even at MVP scale, never let a client call the raw Foundry hostname directly, and never let a human identity (rather than the APIM managed identity) hold direct inference RBAC on the Foundry resource.</w:t>
      </w:r>
    </w:p>
    <w:p>
      <w:pPr>
        <w:pStyle w:val="Heading1"/>
      </w:pPr>
      <w:r>
        <w:t xml:space="preserve">7. Tracking and Observability (MVP)</w:t>
      </w:r>
    </w:p>
    <w:p>
      <w:pPr>
        <w:spacing w:after="160"/>
      </w:pPr>
      <w:r>
        <w:t xml:space="preserve">The MVP tracking goal is simple: know who used the gateway, how much, for which model, and whether it succeeded — without ever capturing prompt or response content.</w:t>
      </w:r>
    </w:p>
    <w:p>
      <w:pPr>
        <w:pStyle w:val="Heading2"/>
      </w:pPr>
      <w:r>
        <w:t xml:space="preserve">7.1 What Is Collected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Signal</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Source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Request count, latency, status code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APIM diagnostics → Application Insights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Token counts (prompt/completion)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`llm-emit-token-metric` → Azure Monitor custom metric</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User (`oid`), model, correlation ID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`trace` policy → Application Insights custom events (metadata only)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Quota remaining / consumed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Response headers set by `llm-token-limit`</w:t>
            </w:r>
          </w:p>
        </w:tc>
      </w:tr>
    </w:tbl>
    <w:p>
      <w:pPr>
        <w:pStyle w:val="Heading2"/>
      </w:pPr>
      <w:r>
        <w:t xml:space="preserve">7.2 Minimal Dashboard Queries (KQL)</w:t>
      </w:r>
    </w:p>
    <w:p>
      <w:pPr>
        <w:spacing w:after="160"/>
      </w:pPr>
      <w:r>
        <w:t xml:space="preserve">Requests and error rate over time:</w:t>
      </w:r>
    </w:p>
    <w:p>
      <w:pPr>
        <w:shd w:fill="1E1E1E" w:val="clear"/>
        <w:spacing w:after="200" w:before="80"/>
      </w:pPr>
      <w:r>
        <w:rPr>
          <w:rFonts w:ascii="Consolas" w:cs="Consolas" w:eastAsia="Consolas" w:hAnsi="Consolas"/>
          <w:color w:val="D4D4D4"/>
          <w:sz w:val="18"/>
          <w:szCs w:val="18"/>
        </w:rPr>
        <w:t xml:space="preserve">requests</w:t>
      </w:r>
      <w:r>
        <w:br/>
        <w:t xml:space="preserve"/>
      </w:r>
      <w:r>
        <w:rPr>
          <w:rFonts w:ascii="Consolas" w:cs="Consolas" w:eastAsia="Consolas" w:hAnsi="Consolas"/>
          <w:color w:val="D4D4D4"/>
          <w:sz w:val="18"/>
          <w:szCs w:val="18"/>
        </w:rPr>
        <w:t xml:space="preserve">| where cloud_RoleName == "ai-gateway-mvp"</w:t>
      </w:r>
      <w:r>
        <w:br/>
        <w:t xml:space="preserve"/>
      </w:r>
      <w:r>
        <w:rPr>
          <w:rFonts w:ascii="Consolas" w:cs="Consolas" w:eastAsia="Consolas" w:hAnsi="Consolas"/>
          <w:color w:val="D4D4D4"/>
          <w:sz w:val="18"/>
          <w:szCs w:val="18"/>
        </w:rPr>
        <w:t xml:space="preserve">| summarize total = count(), errors = countif(success == false) by bin(timestamp, 1h)</w:t>
      </w:r>
      <w:r>
        <w:br/>
        <w:t xml:space="preserve"/>
      </w:r>
      <w:r>
        <w:rPr>
          <w:rFonts w:ascii="Consolas" w:cs="Consolas" w:eastAsia="Consolas" w:hAnsi="Consolas"/>
          <w:color w:val="D4D4D4"/>
          <w:sz w:val="18"/>
          <w:szCs w:val="18"/>
        </w:rPr>
        <w:t xml:space="preserve">| order by timestamp desc</w:t>
      </w:r>
    </w:p>
    <w:p>
      <w:pPr>
        <w:spacing w:after="160"/>
      </w:pPr>
      <w:r>
        <w:t xml:space="preserve">Top users by request volume (uses the pseudonymous `oid`, never a name):</w:t>
      </w:r>
    </w:p>
    <w:p>
      <w:pPr>
        <w:shd w:fill="1E1E1E" w:val="clear"/>
        <w:spacing w:after="200" w:before="80"/>
      </w:pPr>
      <w:r>
        <w:rPr>
          <w:rFonts w:ascii="Consolas" w:cs="Consolas" w:eastAsia="Consolas" w:hAnsi="Consolas"/>
          <w:color w:val="D4D4D4"/>
          <w:sz w:val="18"/>
          <w:szCs w:val="18"/>
        </w:rPr>
        <w:t xml:space="preserve">customEvents</w:t>
      </w:r>
      <w:r>
        <w:br/>
        <w:t xml:space="preserve"/>
      </w:r>
      <w:r>
        <w:rPr>
          <w:rFonts w:ascii="Consolas" w:cs="Consolas" w:eastAsia="Consolas" w:hAnsi="Consolas"/>
          <w:color w:val="D4D4D4"/>
          <w:sz w:val="18"/>
          <w:szCs w:val="18"/>
        </w:rPr>
        <w:t xml:space="preserve">| where name == "ai_gateway_request"</w:t>
      </w:r>
      <w:r>
        <w:br/>
        <w:t xml:space="preserve"/>
      </w:r>
      <w:r>
        <w:rPr>
          <w:rFonts w:ascii="Consolas" w:cs="Consolas" w:eastAsia="Consolas" w:hAnsi="Consolas"/>
          <w:color w:val="D4D4D4"/>
          <w:sz w:val="18"/>
          <w:szCs w:val="18"/>
        </w:rPr>
        <w:t xml:space="preserve">| extend userOid = tostring(customDimensions["userOid"])</w:t>
      </w:r>
      <w:r>
        <w:br/>
        <w:t xml:space="preserve"/>
      </w:r>
      <w:r>
        <w:rPr>
          <w:rFonts w:ascii="Consolas" w:cs="Consolas" w:eastAsia="Consolas" w:hAnsi="Consolas"/>
          <w:color w:val="D4D4D4"/>
          <w:sz w:val="18"/>
          <w:szCs w:val="18"/>
        </w:rPr>
        <w:t xml:space="preserve">| summarize requests = count() by userOid</w:t>
      </w:r>
      <w:r>
        <w:br/>
        <w:t xml:space="preserve"/>
      </w:r>
      <w:r>
        <w:rPr>
          <w:rFonts w:ascii="Consolas" w:cs="Consolas" w:eastAsia="Consolas" w:hAnsi="Consolas"/>
          <w:color w:val="D4D4D4"/>
          <w:sz w:val="18"/>
          <w:szCs w:val="18"/>
        </w:rPr>
        <w:t xml:space="preserve">| top 20 by requests desc</w:t>
      </w:r>
    </w:p>
    <w:p>
      <w:pPr>
        <w:pStyle w:val="Heading2"/>
      </w:pPr>
      <w:r>
        <w:t xml:space="preserve">7.3 Setup Steps</w:t>
      </w:r>
    </w:p>
    <w:p>
      <w:pPr>
        <w:pStyle w:val="ListParagraph"/>
        <w:numPr>
          <w:ilvl w:val="0"/>
          <w:numId w:val="3"/>
        </w:numPr>
        <w:spacing w:after="80"/>
      </w:pPr>
      <w:r>
        <w:t xml:space="preserve">Create (or reuse) a Log Analytics workspace and link an Application Insights resource to it.</w:t>
      </w:r>
    </w:p>
    <w:p>
      <w:pPr>
        <w:pStyle w:val="ListParagraph"/>
        <w:numPr>
          <w:ilvl w:val="0"/>
          <w:numId w:val="3"/>
        </w:numPr>
        <w:spacing w:after="80"/>
      </w:pPr>
      <w:r>
        <w:t xml:space="preserve">Enable APIM diagnostics logging to Application Insights; disable request/response body capture.</w:t>
      </w:r>
    </w:p>
    <w:p>
      <w:pPr>
        <w:pStyle w:val="ListParagraph"/>
        <w:numPr>
          <w:ilvl w:val="0"/>
          <w:numId w:val="3"/>
        </w:numPr>
        <w:spacing w:after="80"/>
      </w:pPr>
      <w:r>
        <w:t xml:space="preserve">Pin the two KQL queries above (and any others you need) to an Azure Workbook for a simple usage dashboard.</w:t>
      </w:r>
    </w:p>
    <w:p>
      <w:pPr>
        <w:pStyle w:val="ListParagraph"/>
        <w:numPr>
          <w:ilvl w:val="0"/>
          <w:numId w:val="3"/>
        </w:numPr>
        <w:spacing w:after="80"/>
      </w:pPr>
      <w:r>
        <w:t xml:space="preserve">Set a basic alert on error-rate or 429-rate spikes so the platform team is notified during the pilot.</w:t>
      </w:r>
    </w:p>
    <w:p>
      <w:pPr>
        <w:pStyle w:val="Heading1"/>
      </w:pPr>
      <w:r>
        <w:t xml:space="preserve">8. MVP Security Baseline</w:t>
      </w:r>
    </w:p>
    <w:p>
      <w:pPr>
        <w:spacing w:after="160"/>
      </w:pPr>
      <w:r>
        <w:t xml:space="preserve">Minimum controls to carry, even at pilot scale:</w:t>
      </w:r>
    </w:p>
    <w:p>
      <w:pPr>
        <w:pStyle w:val="ListParagraph"/>
        <w:numPr>
          <w:ilvl w:val="0"/>
          <w:numId w:val="2"/>
        </w:numPr>
        <w:spacing w:after="80"/>
      </w:pPr>
      <w:r>
        <w:t xml:space="preserve">APIM custom domain is HTTPS-only with a managed or organization-issued TLS certificate.</w:t>
      </w:r>
    </w:p>
    <w:p>
      <w:pPr>
        <w:pStyle w:val="ListParagraph"/>
        <w:numPr>
          <w:ilvl w:val="0"/>
          <w:numId w:val="2"/>
        </w:numPr>
        <w:spacing w:after="80"/>
      </w:pPr>
      <w:r>
        <w:t xml:space="preserve">No client secrets: the public client uses PKCE / OS broker only.</w:t>
      </w:r>
    </w:p>
    <w:p>
      <w:pPr>
        <w:pStyle w:val="ListParagraph"/>
        <w:numPr>
          <w:ilvl w:val="0"/>
          <w:numId w:val="2"/>
        </w:numPr>
        <w:spacing w:after="80"/>
      </w:pPr>
      <w:r>
        <w:t xml:space="preserve">APIM authenticates to Foundry using system-assigned managed identity; no API keys are stored anywhere.</w:t>
      </w:r>
    </w:p>
    <w:p>
      <w:pPr>
        <w:pStyle w:val="ListParagraph"/>
        <w:numPr>
          <w:ilvl w:val="0"/>
          <w:numId w:val="2"/>
        </w:numPr>
        <w:spacing w:after="80"/>
      </w:pPr>
      <w:r>
        <w:t xml:space="preserve">Request/response body logging is disabled; only metadata is retained.</w:t>
      </w:r>
    </w:p>
    <w:p>
      <w:pPr>
        <w:pStyle w:val="ListParagraph"/>
        <w:numPr>
          <w:ilvl w:val="0"/>
          <w:numId w:val="2"/>
        </w:numPr>
        <w:spacing w:after="80"/>
      </w:pPr>
      <w:r>
        <w:t xml:space="preserve">Authorization, x-api-key, and cookie headers are redacted from any diagnostic trace.</w:t>
      </w:r>
    </w:p>
    <w:p>
      <w:pPr>
        <w:pStyle w:val="ListParagraph"/>
        <w:numPr>
          <w:ilvl w:val="0"/>
          <w:numId w:val="2"/>
        </w:numPr>
        <w:spacing w:after="80"/>
      </w:pPr>
      <w:r>
        <w:t xml:space="preserve">Conditional Access is configured in report-only mode from day one so enforcement is a policy flip, not a redesign, before scaling past the pilot.</w:t>
      </w:r>
    </w:p>
    <w:p>
      <w:pPr>
        <w:spacing w:after="160"/>
      </w:pPr>
      <w:r>
        <w:t xml:space="preserve">Full-scale controls deferred for later phases: private networking/VNet isolation of Foundry, availability zones, multi-region DR, access reviews, and PIM (see Section 11 in the full reference document).</w:t>
      </w:r>
    </w:p>
    <w:p>
      <w:pPr>
        <w:pStyle w:val="Heading1"/>
      </w:pPr>
      <w:r>
        <w:t xml:space="preserve">9. Infrastructure as Code (Bicep) — Deployment Plan</w:t>
      </w:r>
    </w:p>
    <w:p>
      <w:pPr>
        <w:pBdr>
          <w:left w:val="single" w:color="2E75B6" w:sz="12" w:space="8"/>
        </w:pBdr>
        <w:shd w:fill="F2F2F2" w:val="clear"/>
        <w:spacing w:after="160" w:before="120"/>
        <w:ind w:left="360"/>
      </w:pPr>
      <w:r>
        <w:rPr>
          <w:b/>
          <w:bCs/>
          <w:i/>
          <w:iCs/>
        </w:rPr>
        <w:t xml:space="preserve">Approval Gate: </w:t>
      </w:r>
      <w:r>
        <w:rPr>
          <w:i/>
          <w:iCs/>
        </w:rPr>
        <w:t xml:space="preserve">No Azure resources are deployed by this document. The Bicep templates described here will be authored and delivered as a separate step, only after this architecture is reviewed and approved. This section documents the plan and the exact commands that will be used to invoke the deployment, for your review.</w:t>
      </w:r>
    </w:p>
    <w:p>
      <w:pPr>
        <w:pStyle w:val="Heading2"/>
      </w:pPr>
      <w:r>
        <w:t xml:space="preserve">9.1 Target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Parameter</w:t>
            </w:r>
          </w:p>
        </w:tc>
        <w:tc>
          <w:tcPr>
            <w:tcW w:type="dxa" w:w="6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Value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Subscription ID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0b17562a-418b-4922-acd0-9a155008a84d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Resource group</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rg-claude-governance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Region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To be confirmed — use the same region as the existing Foundry endpoint where possible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Environment tag</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pilot / mvp</w:t>
            </w:r>
          </w:p>
        </w:tc>
      </w:tr>
    </w:tbl>
    <w:p>
      <w:pPr>
        <w:pStyle w:val="Heading2"/>
      </w:pPr>
      <w:r>
        <w:t xml:space="preserve">9.2 Resources the Bicep Template Will Provision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Resource</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Purpose</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Microsoft.ApiManagement/service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APIM Standard v2 instance (the AI gateway)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System-assigned managed identity enabled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Microsoft.Insights/components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Application Insights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Linked to the Log Analytics workspace below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Microsoft.OperationalInsights/workspaces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Log Analytics workspace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30–90 day retention for MVP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Microsoft.Authorization/roleAssignments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Grants APIM's managed identity data-plane access to the existing Foundry resource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Uses the built-in Cognitive Services User / Azure AI User role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APIM sub-resources (api, product, policy, backend, diagnostic)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The `/v1/messages` API, the policy XML from Section 5.3, and the backend pointing at the existing Foundry endpoint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Foundry itself is treated as an existing resource and is referenced, not created</w:t>
            </w:r>
          </w:p>
        </w:tc>
      </w:tr>
    </w:tbl>
    <w:p>
      <w:pPr>
        <w:spacing w:after="160"/>
      </w:pPr>
      <w:r>
        <w:t xml:space="preserve">The existing Foundry endpoint and model deployment are treated as pre-existing resources referenced by resource ID/endpoint — this template does not create or modify Foundry.</w:t>
      </w:r>
    </w:p>
    <w:p>
      <w:pPr>
        <w:pStyle w:val="Heading2"/>
      </w:pPr>
      <w:r>
        <w:t xml:space="preserve">9.3 Expected File Layout</w:t>
      </w:r>
    </w:p>
    <w:p>
      <w:pPr>
        <w:shd w:fill="1E1E1E" w:val="clear"/>
        <w:spacing w:after="200" w:before="80"/>
      </w:pPr>
      <w:r>
        <w:rPr>
          <w:rFonts w:ascii="Consolas" w:cs="Consolas" w:eastAsia="Consolas" w:hAnsi="Consolas"/>
          <w:color w:val="D4D4D4"/>
          <w:sz w:val="18"/>
          <w:szCs w:val="18"/>
        </w:rPr>
        <w:t xml:space="preserve">infra/</w:t>
      </w:r>
      <w:r>
        <w:br/>
        <w:t xml:space="preserve"/>
      </w:r>
      <w:r>
        <w:rPr>
          <w:rFonts w:ascii="Consolas" w:cs="Consolas" w:eastAsia="Consolas" w:hAnsi="Consolas"/>
          <w:color w:val="D4D4D4"/>
          <w:sz w:val="18"/>
          <w:szCs w:val="18"/>
        </w:rPr>
        <w:t xml:space="preserve">  main.bicep                 (subscription- or resource-group-scoped entry point)</w:t>
      </w:r>
      <w:r>
        <w:br/>
        <w:t xml:space="preserve"/>
      </w:r>
      <w:r>
        <w:rPr>
          <w:rFonts w:ascii="Consolas" w:cs="Consolas" w:eastAsia="Consolas" w:hAnsi="Consolas"/>
          <w:color w:val="D4D4D4"/>
          <w:sz w:val="18"/>
          <w:szCs w:val="18"/>
        </w:rPr>
        <w:t xml:space="preserve">  main.bicepparam             (parameters: subscription, RG, region, Foundry resource ID, model alias)</w:t>
      </w:r>
      <w:r>
        <w:br/>
        <w:t xml:space="preserve"/>
      </w:r>
      <w:r>
        <w:rPr>
          <w:rFonts w:ascii="Consolas" w:cs="Consolas" w:eastAsia="Consolas" w:hAnsi="Consolas"/>
          <w:color w:val="D4D4D4"/>
          <w:sz w:val="18"/>
          <w:szCs w:val="18"/>
        </w:rPr>
        <w:t xml:space="preserve">  modules/</w:t>
      </w:r>
      <w:r>
        <w:br/>
        <w:t xml:space="preserve"/>
      </w:r>
      <w:r>
        <w:rPr>
          <w:rFonts w:ascii="Consolas" w:cs="Consolas" w:eastAsia="Consolas" w:hAnsi="Consolas"/>
          <w:color w:val="D4D4D4"/>
          <w:sz w:val="18"/>
          <w:szCs w:val="18"/>
        </w:rPr>
        <w:t xml:space="preserve">    apim.bicep                (APIM instance + diagnostics)</w:t>
      </w:r>
      <w:r>
        <w:br/>
        <w:t xml:space="preserve"/>
      </w:r>
      <w:r>
        <w:rPr>
          <w:rFonts w:ascii="Consolas" w:cs="Consolas" w:eastAsia="Consolas" w:hAnsi="Consolas"/>
          <w:color w:val="D4D4D4"/>
          <w:sz w:val="18"/>
          <w:szCs w:val="18"/>
        </w:rPr>
        <w:t xml:space="preserve">    apim-policy.bicep         (API, product, policy XML, backend)</w:t>
      </w:r>
      <w:r>
        <w:br/>
        <w:t xml:space="preserve"/>
      </w:r>
      <w:r>
        <w:rPr>
          <w:rFonts w:ascii="Consolas" w:cs="Consolas" w:eastAsia="Consolas" w:hAnsi="Consolas"/>
          <w:color w:val="D4D4D4"/>
          <w:sz w:val="18"/>
          <w:szCs w:val="18"/>
        </w:rPr>
        <w:t xml:space="preserve">    observability.bicep       (Log Analytics + Application Insights)</w:t>
      </w:r>
      <w:r>
        <w:br/>
        <w:t xml:space="preserve"/>
      </w:r>
      <w:r>
        <w:rPr>
          <w:rFonts w:ascii="Consolas" w:cs="Consolas" w:eastAsia="Consolas" w:hAnsi="Consolas"/>
          <w:color w:val="D4D4D4"/>
          <w:sz w:val="18"/>
          <w:szCs w:val="18"/>
        </w:rPr>
        <w:t xml:space="preserve">    rbac.bicep                (managed identity role assignment to Foundry)</w:t>
      </w:r>
    </w:p>
    <w:p>
      <w:pPr>
        <w:pStyle w:val="Heading2"/>
      </w:pPr>
      <w:r>
        <w:t xml:space="preserve">9.4 Instructions to Invoke the Deployment (Do Not Execute Yet)</w:t>
      </w:r>
    </w:p>
    <w:p>
      <w:pPr>
        <w:spacing w:after="160"/>
      </w:pPr>
      <w:r>
        <w:t xml:space="preserve">Once the Bicep files are generated and this architecture is approved, the deployment will be invoked as follows. These are instructions for your reference — they are not being run now.</w:t>
      </w:r>
    </w:p>
    <w:p>
      <w:pPr>
        <w:pStyle w:val="Heading3"/>
      </w:pPr>
      <w:r>
        <w:t xml:space="preserve">Step 1 — Sign in and select the subscription</w:t>
      </w:r>
    </w:p>
    <w:p>
      <w:pPr>
        <w:shd w:fill="1E1E1E" w:val="clear"/>
        <w:spacing w:after="200" w:before="80"/>
      </w:pPr>
      <w:r>
        <w:rPr>
          <w:rFonts w:ascii="Consolas" w:cs="Consolas" w:eastAsia="Consolas" w:hAnsi="Consolas"/>
          <w:color w:val="D4D4D4"/>
          <w:sz w:val="18"/>
          <w:szCs w:val="18"/>
        </w:rPr>
        <w:t xml:space="preserve">az login</w:t>
      </w:r>
      <w:r>
        <w:br/>
        <w:t xml:space="preserve"/>
      </w:r>
      <w:r>
        <w:rPr>
          <w:rFonts w:ascii="Consolas" w:cs="Consolas" w:eastAsia="Consolas" w:hAnsi="Consolas"/>
          <w:color w:val="D4D4D4"/>
          <w:sz w:val="18"/>
          <w:szCs w:val="18"/>
        </w:rPr>
        <w:t xml:space="preserve">az account set --subscription 0b17562a-418b-4922-acd0-9a155008a84d</w:t>
      </w:r>
    </w:p>
    <w:p>
      <w:pPr>
        <w:pStyle w:val="Heading3"/>
      </w:pPr>
      <w:r>
        <w:t xml:space="preserve">Step 2 — Confirm or create the resource group</w:t>
      </w:r>
    </w:p>
    <w:p>
      <w:pPr>
        <w:shd w:fill="1E1E1E" w:val="clear"/>
        <w:spacing w:after="200" w:before="80"/>
      </w:pPr>
      <w:r>
        <w:rPr>
          <w:rFonts w:ascii="Consolas" w:cs="Consolas" w:eastAsia="Consolas" w:hAnsi="Consolas"/>
          <w:color w:val="D4D4D4"/>
          <w:sz w:val="18"/>
          <w:szCs w:val="18"/>
        </w:rPr>
        <w:t xml:space="preserve">az group show --name rg-claude-governance || \</w:t>
      </w:r>
      <w:r>
        <w:br/>
        <w:t xml:space="preserve"/>
      </w:r>
      <w:r>
        <w:rPr>
          <w:rFonts w:ascii="Consolas" w:cs="Consolas" w:eastAsia="Consolas" w:hAnsi="Consolas"/>
          <w:color w:val="D4D4D4"/>
          <w:sz w:val="18"/>
          <w:szCs w:val="18"/>
        </w:rPr>
        <w:t xml:space="preserve">  az group create --name rg-claude-governance --location &lt;region&gt;</w:t>
      </w:r>
    </w:p>
    <w:p>
      <w:pPr>
        <w:pStyle w:val="Heading3"/>
      </w:pPr>
      <w:r>
        <w:t xml:space="preserve">Step 3 — Validate the template (no changes made)</w:t>
      </w:r>
    </w:p>
    <w:p>
      <w:pPr>
        <w:shd w:fill="1E1E1E" w:val="clear"/>
        <w:spacing w:after="200" w:before="80"/>
      </w:pPr>
      <w:r>
        <w:rPr>
          <w:rFonts w:ascii="Consolas" w:cs="Consolas" w:eastAsia="Consolas" w:hAnsi="Consolas"/>
          <w:color w:val="D4D4D4"/>
          <w:sz w:val="18"/>
          <w:szCs w:val="18"/>
        </w:rPr>
        <w:t xml:space="preserve">az deployment group validate \</w:t>
      </w:r>
      <w:r>
        <w:br/>
        <w:t xml:space="preserve"/>
      </w:r>
      <w:r>
        <w:rPr>
          <w:rFonts w:ascii="Consolas" w:cs="Consolas" w:eastAsia="Consolas" w:hAnsi="Consolas"/>
          <w:color w:val="D4D4D4"/>
          <w:sz w:val="18"/>
          <w:szCs w:val="18"/>
        </w:rPr>
        <w:t xml:space="preserve">  --resource-group rg-claude-governance \</w:t>
      </w:r>
      <w:r>
        <w:br/>
        <w:t xml:space="preserve"/>
      </w:r>
      <w:r>
        <w:rPr>
          <w:rFonts w:ascii="Consolas" w:cs="Consolas" w:eastAsia="Consolas" w:hAnsi="Consolas"/>
          <w:color w:val="D4D4D4"/>
          <w:sz w:val="18"/>
          <w:szCs w:val="18"/>
        </w:rPr>
        <w:t xml:space="preserve">  --template-file infra/main.bicep \</w:t>
      </w:r>
      <w:r>
        <w:br/>
        <w:t xml:space="preserve"/>
      </w:r>
      <w:r>
        <w:rPr>
          <w:rFonts w:ascii="Consolas" w:cs="Consolas" w:eastAsia="Consolas" w:hAnsi="Consolas"/>
          <w:color w:val="D4D4D4"/>
          <w:sz w:val="18"/>
          <w:szCs w:val="18"/>
        </w:rPr>
        <w:t xml:space="preserve">  --parameters infra/main.bicepparam</w:t>
      </w:r>
    </w:p>
    <w:p>
      <w:pPr>
        <w:pStyle w:val="Heading3"/>
      </w:pPr>
      <w:r>
        <w:t xml:space="preserve">Step 4 — Preview changes with what-if (no changes made)</w:t>
      </w:r>
    </w:p>
    <w:p>
      <w:pPr>
        <w:shd w:fill="1E1E1E" w:val="clear"/>
        <w:spacing w:after="200" w:before="80"/>
      </w:pPr>
      <w:r>
        <w:rPr>
          <w:rFonts w:ascii="Consolas" w:cs="Consolas" w:eastAsia="Consolas" w:hAnsi="Consolas"/>
          <w:color w:val="D4D4D4"/>
          <w:sz w:val="18"/>
          <w:szCs w:val="18"/>
        </w:rPr>
        <w:t xml:space="preserve">az deployment group what-if \</w:t>
      </w:r>
      <w:r>
        <w:br/>
        <w:t xml:space="preserve"/>
      </w:r>
      <w:r>
        <w:rPr>
          <w:rFonts w:ascii="Consolas" w:cs="Consolas" w:eastAsia="Consolas" w:hAnsi="Consolas"/>
          <w:color w:val="D4D4D4"/>
          <w:sz w:val="18"/>
          <w:szCs w:val="18"/>
        </w:rPr>
        <w:t xml:space="preserve">  --resource-group rg-claude-governance \</w:t>
      </w:r>
      <w:r>
        <w:br/>
        <w:t xml:space="preserve"/>
      </w:r>
      <w:r>
        <w:rPr>
          <w:rFonts w:ascii="Consolas" w:cs="Consolas" w:eastAsia="Consolas" w:hAnsi="Consolas"/>
          <w:color w:val="D4D4D4"/>
          <w:sz w:val="18"/>
          <w:szCs w:val="18"/>
        </w:rPr>
        <w:t xml:space="preserve">  --template-file infra/main.bicep \</w:t>
      </w:r>
      <w:r>
        <w:br/>
        <w:t xml:space="preserve"/>
      </w:r>
      <w:r>
        <w:rPr>
          <w:rFonts w:ascii="Consolas" w:cs="Consolas" w:eastAsia="Consolas" w:hAnsi="Consolas"/>
          <w:color w:val="D4D4D4"/>
          <w:sz w:val="18"/>
          <w:szCs w:val="18"/>
        </w:rPr>
        <w:t xml:space="preserve">  --parameters infra/main.bicepparam</w:t>
      </w:r>
    </w:p>
    <w:p>
      <w:pPr>
        <w:pStyle w:val="Heading3"/>
      </w:pPr>
      <w:r>
        <w:t xml:space="preserve">Step 5 — Deploy (only after review and approval)</w:t>
      </w:r>
    </w:p>
    <w:p>
      <w:pPr>
        <w:shd w:fill="1E1E1E" w:val="clear"/>
        <w:spacing w:after="200" w:before="80"/>
      </w:pPr>
      <w:r>
        <w:rPr>
          <w:rFonts w:ascii="Consolas" w:cs="Consolas" w:eastAsia="Consolas" w:hAnsi="Consolas"/>
          <w:color w:val="D4D4D4"/>
          <w:sz w:val="18"/>
          <w:szCs w:val="18"/>
        </w:rPr>
        <w:t xml:space="preserve">az deployment group create \</w:t>
      </w:r>
      <w:r>
        <w:br/>
        <w:t xml:space="preserve"/>
      </w:r>
      <w:r>
        <w:rPr>
          <w:rFonts w:ascii="Consolas" w:cs="Consolas" w:eastAsia="Consolas" w:hAnsi="Consolas"/>
          <w:color w:val="D4D4D4"/>
          <w:sz w:val="18"/>
          <w:szCs w:val="18"/>
        </w:rPr>
        <w:t xml:space="preserve">  --resource-group rg-claude-governance \</w:t>
      </w:r>
      <w:r>
        <w:br/>
        <w:t xml:space="preserve"/>
      </w:r>
      <w:r>
        <w:rPr>
          <w:rFonts w:ascii="Consolas" w:cs="Consolas" w:eastAsia="Consolas" w:hAnsi="Consolas"/>
          <w:color w:val="D4D4D4"/>
          <w:sz w:val="18"/>
          <w:szCs w:val="18"/>
        </w:rPr>
        <w:t xml:space="preserve">  --template-file infra/main.bicep \</w:t>
      </w:r>
      <w:r>
        <w:br/>
        <w:t xml:space="preserve"/>
      </w:r>
      <w:r>
        <w:rPr>
          <w:rFonts w:ascii="Consolas" w:cs="Consolas" w:eastAsia="Consolas" w:hAnsi="Consolas"/>
          <w:color w:val="D4D4D4"/>
          <w:sz w:val="18"/>
          <w:szCs w:val="18"/>
        </w:rPr>
        <w:t xml:space="preserve">  --parameters infra/main.bicepparam \</w:t>
      </w:r>
      <w:r>
        <w:br/>
        <w:t xml:space="preserve"/>
      </w:r>
      <w:r>
        <w:rPr>
          <w:rFonts w:ascii="Consolas" w:cs="Consolas" w:eastAsia="Consolas" w:hAnsi="Consolas"/>
          <w:color w:val="D4D4D4"/>
          <w:sz w:val="18"/>
          <w:szCs w:val="18"/>
        </w:rPr>
        <w:t xml:space="preserve">  --name claude-gateway-mvp-$(date +%Y%m%d%H%M)</w:t>
      </w:r>
    </w:p>
    <w:p>
      <w:pPr>
        <w:pStyle w:val="Heading3"/>
      </w:pPr>
      <w:r>
        <w:t xml:space="preserve">Step 6 — Verify</w:t>
      </w:r>
    </w:p>
    <w:p>
      <w:pPr>
        <w:pStyle w:val="ListParagraph"/>
        <w:numPr>
          <w:ilvl w:val="0"/>
          <w:numId w:val="2"/>
        </w:numPr>
        <w:spacing w:after="80"/>
      </w:pPr>
      <w:r>
        <w:t xml:space="preserve">Confirm the APIM instance, Application Insights, and Log Analytics workspace exist in `rg-claude-governance`.</w:t>
      </w:r>
    </w:p>
    <w:p>
      <w:pPr>
        <w:pStyle w:val="ListParagraph"/>
        <w:numPr>
          <w:ilvl w:val="0"/>
          <w:numId w:val="2"/>
        </w:numPr>
        <w:spacing w:after="80"/>
      </w:pPr>
      <w:r>
        <w:t xml:space="preserve">Confirm APIM's managed identity has the expected role assignment on the Foundry resource.</w:t>
      </w:r>
    </w:p>
    <w:p>
      <w:pPr>
        <w:pStyle w:val="ListParagraph"/>
        <w:numPr>
          <w:ilvl w:val="0"/>
          <w:numId w:val="2"/>
        </w:numPr>
        <w:spacing w:after="80"/>
      </w:pPr>
      <w:r>
        <w:t xml:space="preserve">Run the Claude Desktop first-run verification steps in Section 4.4 end to end.</w:t>
      </w:r>
    </w:p>
    <w:p>
      <w:pPr>
        <w:pBdr>
          <w:left w:val="single" w:color="2E75B6" w:sz="12" w:space="8"/>
        </w:pBdr>
        <w:shd w:fill="F2F2F2" w:val="clear"/>
        <w:spacing w:after="160" w:before="120"/>
        <w:ind w:left="360"/>
      </w:pPr>
      <w:r>
        <w:rPr>
          <w:b/>
          <w:bCs/>
          <w:i/>
          <w:iCs/>
        </w:rPr>
        <w:t xml:space="preserve">Alternative: Terraform: </w:t>
      </w:r>
      <w:r>
        <w:rPr>
          <w:i/>
          <w:iCs/>
        </w:rPr>
        <w:t xml:space="preserve">If a Terraform-based path is preferred instead of Bicep for any part of this deployment, the same resource plan (Section 9.2) and command pattern (init/plan/apply as the equivalent of validate/what-if/deploy) can be produced on request. This document defaults to Bicep because it was the option requested.</w:t>
      </w:r>
    </w:p>
    <w:p>
      <w:pPr>
        <w:pStyle w:val="Heading1"/>
      </w:pPr>
      <w:r>
        <w:t xml:space="preserve">10. Roadmap: From MVP to the Full Architecture</w:t>
      </w:r>
    </w:p>
    <w:p>
      <w:pPr>
        <w:spacing w:after="160"/>
      </w:pPr>
      <w:r>
        <w:t xml:space="preserve">This MVP is a deliberate subset of the full Enterprise Governance Architecture. Nothing here needs to be re-architected to grow — only extended: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MVP Now</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Full Architecture Later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 client (Claude Desktop)</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Add Claude Code CLI/IDE onboarding using the same APIM instance and a second public client app.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 app role, 1 quota tier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Add Standard / Power / Restricted app roles and per-tier quotas.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 model, 1 backend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Add Sonnet/Haiku/Opus separation, version lifecycle, and controlled retirement.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Single region, Standard v2</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Move to Premium v2 with availability zones and a passive DR region.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Metadata dashboard only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Add chargeback/showback by cost center and a versioned rate card.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Conditional Access report-only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Enforce MFA, compliant device, and risk-based Conditional Access.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Manual joiner/leaver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Automate via HR-driven group membership and quarterly access reviews.</w:t>
            </w:r>
          </w:p>
        </w:tc>
      </w:tr>
    </w:tbl>
    <w:p>
      <w:pPr>
        <w:spacing w:after="160"/>
      </w:pPr>
      <w:r>
        <w:t xml:space="preserve">Refer to Phases 0–6 of the full Enterprise Governance Architecture document for the detailed production rollout plan once the pilot validates this MVP.</w:t>
      </w:r>
    </w:p>
    <w:p>
      <w:pPr>
        <w:pStyle w:val="Heading1"/>
      </w:pPr>
      <w:r>
        <w:t xml:space="preserve">11. Review and Approval</w:t>
      </w:r>
    </w:p>
    <w:p>
      <w:pPr>
        <w:spacing w:after="160"/>
      </w:pPr>
      <w:r>
        <w:t xml:space="preserve">Please review Sections 1–9 of this document. Once approved, the next step is generating the Bicep templates described in Section 9 and validating them with `az deployment group validate` / `what-if` before any `create` command is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Decision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Approver</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Date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MVP scope (Section 1) approved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Architecture (Section 2) approved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Proceed to Bicep template generation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Claude Governance MVP — Draft for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1F4E79"/>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F4E7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bbed19c8f81889d352aa98d47d0cddb2a108dc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2026-08-08T11:39:21.784Z</dcterms:created>
  <dcterms:modified xsi:type="dcterms:W3CDTF">2026-08-08T11:39:21.784Z</dcterms:modified>
</cp:coreProperties>
</file>

<file path=docProps/custom.xml><?xml version="1.0" encoding="utf-8"?>
<Properties xmlns="http://schemas.openxmlformats.org/officeDocument/2006/custom-properties" xmlns:vt="http://schemas.openxmlformats.org/officeDocument/2006/docPropsVTypes"/>
</file>