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60149" w14:textId="7125CD8D" w:rsidR="003B47A0" w:rsidRDefault="00CB048A" w:rsidP="003B47A0">
      <w:pPr>
        <w:spacing w:after="0" w:line="240" w:lineRule="auto"/>
        <w:ind w:firstLine="720"/>
        <w:jc w:val="center"/>
        <w:rPr>
          <w:rFonts w:ascii="Sylfaen" w:eastAsia="Times New Roman" w:hAnsi="Sylfaen" w:cs="Arial"/>
          <w:b/>
          <w:bCs/>
          <w:color w:val="000000"/>
          <w:kern w:val="0"/>
          <w:sz w:val="26"/>
          <w:szCs w:val="26"/>
          <w:lang w:val="ka-GE"/>
          <w14:ligatures w14:val="none"/>
        </w:rPr>
      </w:pPr>
      <w:r>
        <w:rPr>
          <w:rFonts w:ascii="Sylfaen" w:eastAsia="Times New Roman" w:hAnsi="Sylfaen" w:cs="Arial"/>
          <w:b/>
          <w:bCs/>
          <w:color w:val="000000"/>
          <w:kern w:val="0"/>
          <w:sz w:val="26"/>
          <w:szCs w:val="26"/>
          <w:lang w:val="ka-GE"/>
          <w14:ligatures w14:val="none"/>
        </w:rPr>
        <w:t>დედამიწის ზედაპირის ტემპერატურის ცვალებადობის პრედიქცია</w:t>
      </w:r>
    </w:p>
    <w:p w14:paraId="6EC3E3EC" w14:textId="77777777" w:rsidR="00CB048A" w:rsidRDefault="00CB048A" w:rsidP="003B47A0">
      <w:pPr>
        <w:spacing w:after="0" w:line="240" w:lineRule="auto"/>
        <w:ind w:firstLine="720"/>
        <w:jc w:val="center"/>
        <w:rPr>
          <w:rFonts w:ascii="Sylfaen" w:eastAsia="Times New Roman" w:hAnsi="Sylfaen" w:cs="Arial"/>
          <w:b/>
          <w:bCs/>
          <w:color w:val="000000"/>
          <w:kern w:val="0"/>
          <w:sz w:val="26"/>
          <w:szCs w:val="26"/>
          <w:lang w:val="ka-GE"/>
          <w14:ligatures w14:val="none"/>
        </w:rPr>
      </w:pPr>
    </w:p>
    <w:p w14:paraId="10F3BED3" w14:textId="01DA6390" w:rsidR="00CB048A" w:rsidRPr="003B47A0" w:rsidRDefault="00CB048A" w:rsidP="003B47A0">
      <w:pPr>
        <w:spacing w:after="0" w:line="240" w:lineRule="auto"/>
        <w:ind w:firstLine="720"/>
        <w:jc w:val="center"/>
        <w:rPr>
          <w:rFonts w:ascii="Times New Roman" w:eastAsia="Times New Roman" w:hAnsi="Times New Roman" w:cs="Times New Roman"/>
          <w:kern w:val="0"/>
          <w:sz w:val="18"/>
          <w:szCs w:val="18"/>
          <w14:ligatures w14:val="none"/>
        </w:rPr>
      </w:pPr>
      <w:r>
        <w:rPr>
          <w:rFonts w:ascii="Sylfaen" w:eastAsia="Times New Roman" w:hAnsi="Sylfaen" w:cs="Arial"/>
          <w:color w:val="000000"/>
          <w:kern w:val="0"/>
          <w:sz w:val="18"/>
          <w:szCs w:val="18"/>
          <w:lang w:val="ka-GE"/>
          <w14:ligatures w14:val="none"/>
        </w:rPr>
        <w:t xml:space="preserve">თორნიკე კიკაჩეიშვილი, </w:t>
      </w:r>
      <w:r w:rsidRPr="00CB048A">
        <w:rPr>
          <w:rFonts w:ascii="Sylfaen" w:eastAsia="Times New Roman" w:hAnsi="Sylfaen" w:cs="Arial"/>
          <w:color w:val="000000"/>
          <w:kern w:val="0"/>
          <w:sz w:val="18"/>
          <w:szCs w:val="18"/>
          <w:lang w:val="ka-GE"/>
          <w14:ligatures w14:val="none"/>
        </w:rPr>
        <w:t>Berkeley Earth</w:t>
      </w:r>
      <w:r>
        <w:rPr>
          <w:rFonts w:ascii="Sylfaen" w:eastAsia="Times New Roman" w:hAnsi="Sylfaen" w:cs="Arial"/>
          <w:color w:val="000000"/>
          <w:kern w:val="0"/>
          <w:sz w:val="18"/>
          <w:szCs w:val="18"/>
          <w:lang w:val="ka-GE"/>
          <w14:ligatures w14:val="none"/>
        </w:rPr>
        <w:t xml:space="preserve">, </w:t>
      </w:r>
      <w:r w:rsidRPr="00CB048A">
        <w:rPr>
          <w:rFonts w:ascii="Sylfaen" w:eastAsia="Times New Roman" w:hAnsi="Sylfaen" w:cs="Arial"/>
          <w:color w:val="000000"/>
          <w:kern w:val="0"/>
          <w:sz w:val="18"/>
          <w:szCs w:val="18"/>
          <w:lang w:val="ka-GE"/>
          <w14:ligatures w14:val="none"/>
        </w:rPr>
        <w:t>Judith L.</w:t>
      </w:r>
      <w:r w:rsidR="009D120C">
        <w:rPr>
          <w:rFonts w:ascii="Sylfaen" w:eastAsia="Times New Roman" w:hAnsi="Sylfaen" w:cs="Arial"/>
          <w:color w:val="000000"/>
          <w:kern w:val="0"/>
          <w:sz w:val="18"/>
          <w:szCs w:val="18"/>
          <w:lang w:val="ka-GE"/>
          <w14:ligatures w14:val="none"/>
        </w:rPr>
        <w:t xml:space="preserve"> </w:t>
      </w:r>
      <w:r w:rsidRPr="00CB048A">
        <w:rPr>
          <w:rFonts w:ascii="Sylfaen" w:eastAsia="Times New Roman" w:hAnsi="Sylfaen" w:cs="Arial"/>
          <w:color w:val="000000"/>
          <w:kern w:val="0"/>
          <w:sz w:val="18"/>
          <w:szCs w:val="18"/>
          <w:lang w:val="ka-GE"/>
          <w14:ligatures w14:val="none"/>
        </w:rPr>
        <w:t>and David H.</w:t>
      </w:r>
    </w:p>
    <w:p w14:paraId="41EC2E67" w14:textId="77777777" w:rsidR="003B47A0" w:rsidRPr="003B47A0" w:rsidRDefault="003B47A0" w:rsidP="003B47A0">
      <w:pPr>
        <w:spacing w:after="0" w:line="240" w:lineRule="auto"/>
        <w:rPr>
          <w:rFonts w:ascii="Times New Roman" w:eastAsia="Times New Roman" w:hAnsi="Times New Roman" w:cs="Times New Roman"/>
          <w:kern w:val="0"/>
          <w14:ligatures w14:val="none"/>
        </w:rPr>
      </w:pPr>
    </w:p>
    <w:p w14:paraId="1CBCF9F1" w14:textId="7B0B7FF7" w:rsidR="003B47A0" w:rsidRDefault="003B47A0" w:rsidP="003B47A0">
      <w:pPr>
        <w:spacing w:after="0" w:line="240" w:lineRule="auto"/>
        <w:ind w:firstLine="720"/>
        <w:rPr>
          <w:rFonts w:ascii="Sylfaen" w:eastAsia="Times New Roman" w:hAnsi="Sylfaen" w:cs="Sylfaen"/>
          <w:color w:val="000000"/>
          <w:kern w:val="0"/>
          <w:sz w:val="22"/>
          <w:szCs w:val="22"/>
          <w14:ligatures w14:val="none"/>
        </w:rPr>
      </w:pPr>
      <w:r w:rsidRPr="003B47A0">
        <w:rPr>
          <w:rFonts w:ascii="Arial" w:eastAsia="Times New Roman" w:hAnsi="Arial" w:cs="Arial"/>
          <w:color w:val="000000"/>
          <w:kern w:val="0"/>
          <w:sz w:val="22"/>
          <w:szCs w:val="22"/>
          <w14:ligatures w14:val="none"/>
        </w:rPr>
        <w:br/>
      </w:r>
      <w:r w:rsidRPr="003B47A0">
        <w:rPr>
          <w:rFonts w:ascii="Arial" w:eastAsia="Times New Roman" w:hAnsi="Arial" w:cs="Arial"/>
          <w:color w:val="000000"/>
          <w:kern w:val="0"/>
          <w:sz w:val="22"/>
          <w:szCs w:val="22"/>
          <w14:ligatures w14:val="none"/>
        </w:rPr>
        <w:tab/>
      </w:r>
      <w:r w:rsidR="00CB048A">
        <w:rPr>
          <w:rFonts w:ascii="Sylfaen" w:eastAsia="Times New Roman" w:hAnsi="Sylfaen" w:cs="Sylfaen"/>
          <w:color w:val="000000"/>
          <w:kern w:val="0"/>
          <w:sz w:val="22"/>
          <w:szCs w:val="22"/>
          <w14:ligatures w14:val="none"/>
        </w:rPr>
        <w:t xml:space="preserve">საკმაოდ რთულია დანამდვილებით პრედიქცია დედამიწის ტემპერატურის ცვალებადობის. ტემპერატურის ფორმირებაში უარმავლი ფაქტორი და ცვლადი იღებს მონაწილეობას. განსაკუთრებით რთულია რეგიონალურ დონეზე პროგრნოზირება, სადაც დიდი გავლენა შესაძლოა ქონდეს ანთროპოგენულ ფაქტორებს რასაც ნაკლემად აღწერენ რიცხვითი მოდელები. 1750 წლიდან 2015 წლამდე შეგროვებულ მონაცემებზე დაყრდნობით, რომელიც მოიცავს: ზედაპირისა და ოკეანის საშუალო, მაქსიმალურ  და მინიმალურ ტემპერატურას,  შეგვიძლია შევქმნათ რეგრესიული მოდელები და მოვახდინოთ მიახლოებითი პრედიქცია სამომავლო ტემპერატურის. </w:t>
      </w:r>
    </w:p>
    <w:p w14:paraId="5DF0D6AC" w14:textId="77777777" w:rsidR="00CB048A" w:rsidRDefault="00CB048A" w:rsidP="003B47A0">
      <w:pPr>
        <w:spacing w:after="0" w:line="240" w:lineRule="auto"/>
        <w:ind w:firstLine="720"/>
        <w:rPr>
          <w:rFonts w:ascii="Sylfaen" w:eastAsia="Times New Roman" w:hAnsi="Sylfaen" w:cs="Sylfaen"/>
          <w:color w:val="000000"/>
          <w:kern w:val="0"/>
          <w:sz w:val="22"/>
          <w:szCs w:val="22"/>
          <w14:ligatures w14:val="none"/>
        </w:rPr>
      </w:pPr>
    </w:p>
    <w:p w14:paraId="7016AF61" w14:textId="495FE8ED" w:rsidR="00CB048A" w:rsidRPr="003B47A0" w:rsidRDefault="00CB048A" w:rsidP="00CB048A">
      <w:pPr>
        <w:spacing w:after="0" w:line="240" w:lineRule="auto"/>
        <w:rPr>
          <w:rFonts w:ascii="Times New Roman" w:eastAsia="Times New Roman" w:hAnsi="Times New Roman" w:cs="Times New Roman"/>
          <w:kern w:val="0"/>
          <w14:ligatures w14:val="none"/>
        </w:rPr>
      </w:pPr>
      <w:r>
        <w:rPr>
          <w:rFonts w:ascii="Sylfaen" w:hAnsi="Sylfaen" w:cs="Arial"/>
          <w:b/>
          <w:bCs/>
          <w:color w:val="000000"/>
          <w:sz w:val="22"/>
          <w:szCs w:val="22"/>
        </w:rPr>
        <w:t>მა</w:t>
      </w:r>
      <w:r>
        <w:rPr>
          <w:rFonts w:ascii="Sylfaen" w:hAnsi="Sylfaen" w:cs="Sylfaen"/>
          <w:b/>
          <w:bCs/>
          <w:color w:val="000000"/>
          <w:sz w:val="22"/>
          <w:szCs w:val="22"/>
        </w:rPr>
        <w:t>დლობა</w:t>
      </w:r>
      <w:r>
        <w:rPr>
          <w:rFonts w:ascii="Arial" w:hAnsi="Arial" w:cs="Arial"/>
          <w:b/>
          <w:bCs/>
          <w:color w:val="000000"/>
          <w:sz w:val="22"/>
          <w:szCs w:val="22"/>
        </w:rPr>
        <w:t xml:space="preserve">: </w:t>
      </w:r>
      <w:r>
        <w:rPr>
          <w:rFonts w:ascii="Arial" w:hAnsi="Arial" w:cs="Arial"/>
          <w:color w:val="000000"/>
          <w:sz w:val="22"/>
          <w:szCs w:val="22"/>
        </w:rPr>
        <w:t>sci-hub-</w:t>
      </w:r>
      <w:r>
        <w:rPr>
          <w:rFonts w:ascii="Sylfaen" w:hAnsi="Sylfaen" w:cs="Sylfaen"/>
          <w:color w:val="000000"/>
          <w:sz w:val="22"/>
          <w:szCs w:val="22"/>
        </w:rPr>
        <w:t>ს</w:t>
      </w:r>
      <w:r>
        <w:rPr>
          <w:rFonts w:ascii="Arial" w:hAnsi="Arial" w:cs="Arial"/>
          <w:color w:val="000000"/>
          <w:sz w:val="22"/>
          <w:szCs w:val="22"/>
        </w:rPr>
        <w:t xml:space="preserve"> </w:t>
      </w:r>
      <w:r>
        <w:rPr>
          <w:rFonts w:ascii="Sylfaen" w:hAnsi="Sylfaen" w:cs="Sylfaen"/>
          <w:color w:val="000000"/>
          <w:sz w:val="22"/>
          <w:szCs w:val="22"/>
        </w:rPr>
        <w:t>ფასიანი</w:t>
      </w:r>
      <w:r>
        <w:rPr>
          <w:rFonts w:ascii="Arial" w:hAnsi="Arial" w:cs="Arial"/>
          <w:color w:val="000000"/>
          <w:sz w:val="22"/>
          <w:szCs w:val="22"/>
        </w:rPr>
        <w:t xml:space="preserve"> </w:t>
      </w:r>
      <w:r>
        <w:rPr>
          <w:rFonts w:ascii="Sylfaen" w:hAnsi="Sylfaen" w:cs="Sylfaen"/>
          <w:color w:val="000000"/>
          <w:sz w:val="22"/>
          <w:szCs w:val="22"/>
        </w:rPr>
        <w:t>ნაშრომების</w:t>
      </w:r>
      <w:r>
        <w:rPr>
          <w:rFonts w:ascii="Arial" w:hAnsi="Arial" w:cs="Arial"/>
          <w:color w:val="000000"/>
          <w:sz w:val="22"/>
          <w:szCs w:val="22"/>
        </w:rPr>
        <w:t xml:space="preserve"> </w:t>
      </w:r>
      <w:r>
        <w:rPr>
          <w:rFonts w:ascii="Sylfaen" w:hAnsi="Sylfaen" w:cs="Sylfaen"/>
          <w:color w:val="000000"/>
          <w:sz w:val="22"/>
          <w:szCs w:val="22"/>
        </w:rPr>
        <w:t>უფასოდ</w:t>
      </w:r>
      <w:r>
        <w:rPr>
          <w:rFonts w:ascii="Arial" w:hAnsi="Arial" w:cs="Arial"/>
          <w:color w:val="000000"/>
          <w:sz w:val="22"/>
          <w:szCs w:val="22"/>
        </w:rPr>
        <w:t xml:space="preserve"> </w:t>
      </w:r>
      <w:r>
        <w:rPr>
          <w:rFonts w:ascii="Sylfaen" w:hAnsi="Sylfaen" w:cs="Sylfaen"/>
          <w:color w:val="000000"/>
          <w:sz w:val="22"/>
          <w:szCs w:val="22"/>
        </w:rPr>
        <w:t>წაკითხვის</w:t>
      </w:r>
      <w:r>
        <w:rPr>
          <w:rFonts w:ascii="Arial" w:hAnsi="Arial" w:cs="Arial"/>
          <w:color w:val="000000"/>
          <w:sz w:val="22"/>
          <w:szCs w:val="22"/>
        </w:rPr>
        <w:t xml:space="preserve"> </w:t>
      </w:r>
      <w:r>
        <w:rPr>
          <w:rFonts w:ascii="Sylfaen" w:hAnsi="Sylfaen" w:cs="Sylfaen"/>
          <w:color w:val="000000"/>
          <w:sz w:val="22"/>
          <w:szCs w:val="22"/>
        </w:rPr>
        <w:t>საშუალებას</w:t>
      </w:r>
      <w:r>
        <w:rPr>
          <w:rFonts w:ascii="Arial" w:hAnsi="Arial" w:cs="Arial"/>
          <w:color w:val="000000"/>
          <w:sz w:val="22"/>
          <w:szCs w:val="22"/>
        </w:rPr>
        <w:t xml:space="preserve"> </w:t>
      </w:r>
      <w:r>
        <w:rPr>
          <w:rFonts w:ascii="Sylfaen" w:hAnsi="Sylfaen" w:cs="Sylfaen"/>
          <w:color w:val="000000"/>
          <w:sz w:val="22"/>
          <w:szCs w:val="22"/>
        </w:rPr>
        <w:t>რომ</w:t>
      </w:r>
      <w:r>
        <w:rPr>
          <w:rFonts w:ascii="Arial" w:hAnsi="Arial" w:cs="Arial"/>
          <w:color w:val="000000"/>
          <w:sz w:val="22"/>
          <w:szCs w:val="22"/>
        </w:rPr>
        <w:t xml:space="preserve"> </w:t>
      </w:r>
      <w:r>
        <w:rPr>
          <w:rFonts w:ascii="Sylfaen" w:hAnsi="Sylfaen" w:cs="Sylfaen"/>
          <w:color w:val="000000"/>
          <w:sz w:val="22"/>
          <w:szCs w:val="22"/>
        </w:rPr>
        <w:t>გვაძლევს</w:t>
      </w:r>
      <w:r>
        <w:rPr>
          <w:rFonts w:ascii="Arial" w:hAnsi="Arial" w:cs="Arial"/>
          <w:color w:val="000000"/>
          <w:sz w:val="22"/>
          <w:szCs w:val="22"/>
        </w:rPr>
        <w:t>.</w:t>
      </w:r>
    </w:p>
    <w:p w14:paraId="18CD41D5" w14:textId="77777777" w:rsidR="003B47A0" w:rsidRPr="003B47A0" w:rsidRDefault="003B47A0" w:rsidP="003B47A0">
      <w:pPr>
        <w:spacing w:after="240" w:line="240" w:lineRule="auto"/>
        <w:rPr>
          <w:rFonts w:ascii="Times New Roman" w:eastAsia="Times New Roman" w:hAnsi="Times New Roman" w:cs="Times New Roman"/>
          <w:kern w:val="0"/>
          <w14:ligatures w14:val="none"/>
        </w:rPr>
      </w:pPr>
    </w:p>
    <w:p w14:paraId="15635376" w14:textId="77777777" w:rsidR="003B47A0" w:rsidRPr="003B47A0" w:rsidRDefault="003B47A0" w:rsidP="003B47A0">
      <w:pPr>
        <w:spacing w:after="0" w:line="240" w:lineRule="auto"/>
        <w:jc w:val="center"/>
        <w:rPr>
          <w:rFonts w:ascii="Times New Roman" w:eastAsia="Times New Roman" w:hAnsi="Times New Roman" w:cs="Times New Roman"/>
          <w:kern w:val="0"/>
          <w14:ligatures w14:val="none"/>
        </w:rPr>
      </w:pPr>
      <w:r w:rsidRPr="003B47A0">
        <w:rPr>
          <w:rFonts w:ascii="Sylfaen" w:eastAsia="Times New Roman" w:hAnsi="Sylfaen" w:cs="Sylfaen"/>
          <w:b/>
          <w:bCs/>
          <w:color w:val="000000"/>
          <w:kern w:val="0"/>
          <w:sz w:val="22"/>
          <w:szCs w:val="22"/>
          <w14:ligatures w14:val="none"/>
        </w:rPr>
        <w:t>ლიტერატურა</w:t>
      </w:r>
    </w:p>
    <w:p w14:paraId="1E85897F" w14:textId="77777777" w:rsidR="003B47A0" w:rsidRPr="003B47A0" w:rsidRDefault="003B47A0" w:rsidP="003B47A0">
      <w:pPr>
        <w:spacing w:after="0" w:line="240" w:lineRule="auto"/>
        <w:rPr>
          <w:rFonts w:ascii="Times New Roman" w:eastAsia="Times New Roman" w:hAnsi="Times New Roman" w:cs="Times New Roman"/>
          <w:kern w:val="0"/>
          <w14:ligatures w14:val="none"/>
        </w:rPr>
      </w:pPr>
      <w:r w:rsidRPr="003B47A0">
        <w:rPr>
          <w:rFonts w:ascii="Times New Roman" w:eastAsia="Times New Roman" w:hAnsi="Times New Roman" w:cs="Times New Roman"/>
          <w:kern w:val="0"/>
          <w14:ligatures w14:val="none"/>
        </w:rPr>
        <w:br/>
      </w:r>
    </w:p>
    <w:p w14:paraId="3BC66474" w14:textId="77777777" w:rsidR="00CB048A" w:rsidRPr="00CB048A" w:rsidRDefault="00CB048A" w:rsidP="003B47A0">
      <w:pPr>
        <w:numPr>
          <w:ilvl w:val="0"/>
          <w:numId w:val="1"/>
        </w:numPr>
        <w:spacing w:after="0" w:line="240" w:lineRule="auto"/>
        <w:textAlignment w:val="baseline"/>
        <w:rPr>
          <w:rFonts w:ascii="Arial" w:eastAsia="Times New Roman" w:hAnsi="Arial" w:cs="Arial"/>
          <w:color w:val="000000"/>
          <w:kern w:val="0"/>
          <w:sz w:val="22"/>
          <w:szCs w:val="22"/>
          <w14:ligatures w14:val="none"/>
        </w:rPr>
      </w:pPr>
      <w:r>
        <w:t>Brohan, P., J. J. Kennedy, I. Harris, S. F. B. Tett, and P. D. Jones (2006), Uncertainty estimates in regional and global observed temperature changes: A new data set from 1850, J. Geophys. Res., 111, D12106, doi:10.1029/2005JD006548.</w:t>
      </w:r>
    </w:p>
    <w:p w14:paraId="6B357C9A" w14:textId="77777777" w:rsidR="00CB048A" w:rsidRPr="00CB048A" w:rsidRDefault="00CB048A" w:rsidP="003B47A0">
      <w:pPr>
        <w:numPr>
          <w:ilvl w:val="0"/>
          <w:numId w:val="1"/>
        </w:numPr>
        <w:spacing w:after="0" w:line="240" w:lineRule="auto"/>
        <w:textAlignment w:val="baseline"/>
        <w:rPr>
          <w:rFonts w:ascii="Arial" w:eastAsia="Times New Roman" w:hAnsi="Arial" w:cs="Arial"/>
          <w:color w:val="000000"/>
          <w:kern w:val="0"/>
          <w:sz w:val="22"/>
          <w:szCs w:val="22"/>
          <w14:ligatures w14:val="none"/>
        </w:rPr>
      </w:pPr>
      <w:r>
        <w:t>Easterling, D. R., and M. F. Wehner (2009), Is the climate warming or cooling?, Geophys. Res. Lett., 36, L08706, doi:10.1029/2009GL037810.</w:t>
      </w:r>
    </w:p>
    <w:p w14:paraId="2ED67550" w14:textId="77777777" w:rsidR="00CB048A" w:rsidRDefault="00CB048A" w:rsidP="00CB048A">
      <w:pPr>
        <w:numPr>
          <w:ilvl w:val="0"/>
          <w:numId w:val="1"/>
        </w:numPr>
        <w:spacing w:after="0" w:line="240" w:lineRule="auto"/>
        <w:textAlignment w:val="baseline"/>
        <w:rPr>
          <w:rFonts w:ascii="Arial" w:eastAsia="Times New Roman" w:hAnsi="Arial" w:cs="Arial"/>
          <w:color w:val="000000"/>
          <w:kern w:val="0"/>
          <w:sz w:val="22"/>
          <w:szCs w:val="22"/>
          <w14:ligatures w14:val="none"/>
        </w:rPr>
      </w:pPr>
      <w:r>
        <w:t>Hansen, J., M. Sato, R. Ruedy, K. Lo, D. W. Lea, and M. Medina-Elizade (2006), Global temperature change, Proc. Natl. Acad. Sci. U. S. A., 103, 14,288 – 14,293, doi:10.1073/pnas.0606291103.</w:t>
      </w:r>
    </w:p>
    <w:p w14:paraId="17567227" w14:textId="1730EC91" w:rsidR="0056209A" w:rsidRPr="00CB048A" w:rsidRDefault="00CB048A" w:rsidP="00CB048A">
      <w:pPr>
        <w:numPr>
          <w:ilvl w:val="0"/>
          <w:numId w:val="1"/>
        </w:numPr>
        <w:spacing w:after="0" w:line="240" w:lineRule="auto"/>
        <w:textAlignment w:val="baseline"/>
        <w:rPr>
          <w:rFonts w:ascii="Arial" w:eastAsia="Times New Roman" w:hAnsi="Arial" w:cs="Arial"/>
          <w:color w:val="000000"/>
          <w:kern w:val="0"/>
          <w:sz w:val="22"/>
          <w:szCs w:val="22"/>
          <w14:ligatures w14:val="none"/>
        </w:rPr>
      </w:pPr>
      <w:r>
        <w:t>Khasnis, A., and M. D. Nettleman (2005), Global warming and infectious disease, Arch. Med. Res., 36, 689 – 696, doi:10.1016/j.arcmed.2005. 03.041.</w:t>
      </w:r>
    </w:p>
    <w:sectPr w:rsidR="0056209A" w:rsidRPr="00CB0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pitch w:val="default"/>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11860"/>
    <w:multiLevelType w:val="multilevel"/>
    <w:tmpl w:val="8C9E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1950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A0"/>
    <w:rsid w:val="003B47A0"/>
    <w:rsid w:val="0056209A"/>
    <w:rsid w:val="009D120C"/>
    <w:rsid w:val="00CB048A"/>
  </w:rsids>
  <m:mathPr>
    <m:mathFont m:val="Cambria Math"/>
    <m:brkBin m:val="before"/>
    <m:brkBinSub m:val="--"/>
    <m:smallFrac m:val="0"/>
    <m:dispDef/>
    <m:lMargin m:val="0"/>
    <m:rMargin m:val="0"/>
    <m:defJc m:val="centerGroup"/>
    <m:wrapIndent m:val="1440"/>
    <m:intLim m:val="subSup"/>
    <m:naryLim m:val="undOvr"/>
  </m:mathPr>
  <w:themeFontLang w:val="en-G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6D4BA6"/>
  <w15:chartTrackingRefBased/>
  <w15:docId w15:val="{78CB0CB9-19BE-924F-B28A-BE538990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7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7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7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7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7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7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7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7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7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7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7A0"/>
    <w:rPr>
      <w:rFonts w:eastAsiaTheme="majorEastAsia" w:cstheme="majorBidi"/>
      <w:color w:val="272727" w:themeColor="text1" w:themeTint="D8"/>
    </w:rPr>
  </w:style>
  <w:style w:type="paragraph" w:styleId="Title">
    <w:name w:val="Title"/>
    <w:basedOn w:val="Normal"/>
    <w:next w:val="Normal"/>
    <w:link w:val="TitleChar"/>
    <w:uiPriority w:val="10"/>
    <w:qFormat/>
    <w:rsid w:val="003B4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7A0"/>
    <w:pPr>
      <w:spacing w:before="160"/>
      <w:jc w:val="center"/>
    </w:pPr>
    <w:rPr>
      <w:i/>
      <w:iCs/>
      <w:color w:val="404040" w:themeColor="text1" w:themeTint="BF"/>
    </w:rPr>
  </w:style>
  <w:style w:type="character" w:customStyle="1" w:styleId="QuoteChar">
    <w:name w:val="Quote Char"/>
    <w:basedOn w:val="DefaultParagraphFont"/>
    <w:link w:val="Quote"/>
    <w:uiPriority w:val="29"/>
    <w:rsid w:val="003B47A0"/>
    <w:rPr>
      <w:i/>
      <w:iCs/>
      <w:color w:val="404040" w:themeColor="text1" w:themeTint="BF"/>
    </w:rPr>
  </w:style>
  <w:style w:type="paragraph" w:styleId="ListParagraph">
    <w:name w:val="List Paragraph"/>
    <w:basedOn w:val="Normal"/>
    <w:uiPriority w:val="34"/>
    <w:qFormat/>
    <w:rsid w:val="003B47A0"/>
    <w:pPr>
      <w:ind w:left="720"/>
      <w:contextualSpacing/>
    </w:pPr>
  </w:style>
  <w:style w:type="character" w:styleId="IntenseEmphasis">
    <w:name w:val="Intense Emphasis"/>
    <w:basedOn w:val="DefaultParagraphFont"/>
    <w:uiPriority w:val="21"/>
    <w:qFormat/>
    <w:rsid w:val="003B47A0"/>
    <w:rPr>
      <w:i/>
      <w:iCs/>
      <w:color w:val="0F4761" w:themeColor="accent1" w:themeShade="BF"/>
    </w:rPr>
  </w:style>
  <w:style w:type="paragraph" w:styleId="IntenseQuote">
    <w:name w:val="Intense Quote"/>
    <w:basedOn w:val="Normal"/>
    <w:next w:val="Normal"/>
    <w:link w:val="IntenseQuoteChar"/>
    <w:uiPriority w:val="30"/>
    <w:qFormat/>
    <w:rsid w:val="003B47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7A0"/>
    <w:rPr>
      <w:i/>
      <w:iCs/>
      <w:color w:val="0F4761" w:themeColor="accent1" w:themeShade="BF"/>
    </w:rPr>
  </w:style>
  <w:style w:type="character" w:styleId="IntenseReference">
    <w:name w:val="Intense Reference"/>
    <w:basedOn w:val="DefaultParagraphFont"/>
    <w:uiPriority w:val="32"/>
    <w:qFormat/>
    <w:rsid w:val="003B47A0"/>
    <w:rPr>
      <w:b/>
      <w:bCs/>
      <w:smallCaps/>
      <w:color w:val="0F4761" w:themeColor="accent1" w:themeShade="BF"/>
      <w:spacing w:val="5"/>
    </w:rPr>
  </w:style>
  <w:style w:type="paragraph" w:styleId="NormalWeb">
    <w:name w:val="Normal (Web)"/>
    <w:basedOn w:val="Normal"/>
    <w:uiPriority w:val="99"/>
    <w:semiHidden/>
    <w:unhideWhenUsed/>
    <w:rsid w:val="003B47A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3B4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60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თორნიკე კიკაჩეიშვილი</dc:creator>
  <cp:keywords/>
  <dc:description/>
  <cp:lastModifiedBy>თორნიკე კიკაჩეიშვილი</cp:lastModifiedBy>
  <cp:revision>1</cp:revision>
  <dcterms:created xsi:type="dcterms:W3CDTF">2024-04-11T10:31:00Z</dcterms:created>
  <dcterms:modified xsi:type="dcterms:W3CDTF">2024-04-11T12:40:00Z</dcterms:modified>
</cp:coreProperties>
</file>