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A3B7" w14:textId="77777777" w:rsidR="00E277F8" w:rsidRPr="00363B12" w:rsidRDefault="00E277F8" w:rsidP="00E277F8">
      <w:pPr>
        <w:pStyle w:val="ListParagraph"/>
        <w:widowControl w:val="0"/>
        <w:numPr>
          <w:ilvl w:val="0"/>
          <w:numId w:val="1"/>
        </w:numPr>
        <w:tabs>
          <w:tab w:val="left" w:pos="567"/>
        </w:tabs>
        <w:autoSpaceDE w:val="0"/>
        <w:autoSpaceDN w:val="0"/>
        <w:adjustRightInd w:val="0"/>
        <w:spacing w:line="276" w:lineRule="auto"/>
        <w:jc w:val="center"/>
        <w:rPr>
          <w:b/>
          <w:bCs/>
          <w:sz w:val="32"/>
          <w:szCs w:val="32"/>
        </w:rPr>
      </w:pPr>
      <w:r w:rsidRPr="00363B12">
        <w:rPr>
          <w:b/>
          <w:bCs/>
          <w:sz w:val="32"/>
          <w:szCs w:val="32"/>
        </w:rPr>
        <w:t>SOLUȚIA PRACTICA PROPUSĂ</w:t>
      </w:r>
    </w:p>
    <w:p w14:paraId="16E87B73" w14:textId="77777777" w:rsidR="00E277F8" w:rsidRPr="002A677C" w:rsidRDefault="00E277F8" w:rsidP="00E277F8">
      <w:pPr>
        <w:widowControl w:val="0"/>
        <w:tabs>
          <w:tab w:val="left" w:pos="567"/>
        </w:tabs>
        <w:autoSpaceDE w:val="0"/>
        <w:autoSpaceDN w:val="0"/>
        <w:adjustRightInd w:val="0"/>
        <w:rPr>
          <w:b/>
          <w:bCs/>
          <w:szCs w:val="24"/>
        </w:rPr>
      </w:pPr>
    </w:p>
    <w:p w14:paraId="6FD4A7B1" w14:textId="77777777" w:rsidR="00E277F8" w:rsidRPr="002A677C" w:rsidRDefault="00E277F8" w:rsidP="00E277F8">
      <w:pPr>
        <w:widowControl w:val="0"/>
        <w:tabs>
          <w:tab w:val="left" w:pos="567"/>
        </w:tabs>
        <w:autoSpaceDE w:val="0"/>
        <w:autoSpaceDN w:val="0"/>
        <w:adjustRightInd w:val="0"/>
        <w:rPr>
          <w:b/>
          <w:bCs/>
          <w:szCs w:val="24"/>
        </w:rPr>
      </w:pPr>
    </w:p>
    <w:p w14:paraId="4C3224FD" w14:textId="77777777" w:rsidR="00E277F8" w:rsidRPr="002A677C" w:rsidRDefault="00E277F8" w:rsidP="00E277F8">
      <w:pPr>
        <w:widowControl w:val="0"/>
        <w:tabs>
          <w:tab w:val="left" w:pos="567"/>
        </w:tabs>
        <w:autoSpaceDE w:val="0"/>
        <w:autoSpaceDN w:val="0"/>
        <w:adjustRightInd w:val="0"/>
        <w:rPr>
          <w:b/>
          <w:bCs/>
          <w:szCs w:val="24"/>
        </w:rPr>
      </w:pPr>
    </w:p>
    <w:p w14:paraId="42B3A24A" w14:textId="1D4DA4D3" w:rsidR="006122B3" w:rsidRDefault="006122B3" w:rsidP="00E277F8">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Pr>
          <w:b/>
          <w:bCs/>
          <w:sz w:val="32"/>
          <w:szCs w:val="32"/>
        </w:rPr>
        <w:t>Formularea problemei</w:t>
      </w:r>
    </w:p>
    <w:p w14:paraId="418ECD10" w14:textId="77777777" w:rsidR="006122B3" w:rsidRDefault="006122B3" w:rsidP="006122B3">
      <w:pPr>
        <w:widowControl w:val="0"/>
        <w:tabs>
          <w:tab w:val="left" w:pos="567"/>
        </w:tabs>
        <w:autoSpaceDE w:val="0"/>
        <w:autoSpaceDN w:val="0"/>
        <w:adjustRightInd w:val="0"/>
        <w:spacing w:line="276" w:lineRule="auto"/>
        <w:jc w:val="both"/>
        <w:rPr>
          <w:szCs w:val="24"/>
        </w:rPr>
      </w:pPr>
    </w:p>
    <w:p w14:paraId="7A0D209C" w14:textId="2B99AA4A" w:rsidR="006122B3" w:rsidRDefault="006122B3" w:rsidP="006122B3">
      <w:pPr>
        <w:widowControl w:val="0"/>
        <w:tabs>
          <w:tab w:val="left" w:pos="567"/>
        </w:tabs>
        <w:autoSpaceDE w:val="0"/>
        <w:autoSpaceDN w:val="0"/>
        <w:adjustRightInd w:val="0"/>
        <w:spacing w:line="276" w:lineRule="auto"/>
        <w:jc w:val="both"/>
        <w:rPr>
          <w:szCs w:val="24"/>
        </w:rPr>
      </w:pPr>
      <w:r>
        <w:rPr>
          <w:szCs w:val="24"/>
        </w:rPr>
        <w:tab/>
      </w:r>
      <w:r w:rsidRPr="00170478">
        <w:rPr>
          <w:szCs w:val="24"/>
        </w:rPr>
        <w:t>Problema abordată în cadrul acestei lucrări este clasificarea interferențelor</w:t>
      </w:r>
      <w:r>
        <w:rPr>
          <w:szCs w:val="24"/>
        </w:rPr>
        <w:t xml:space="preserve"> </w:t>
      </w:r>
      <w:r w:rsidRPr="00170478">
        <w:rPr>
          <w:szCs w:val="24"/>
        </w:rPr>
        <w:t>intenționate în semnalele GNSS pe baza reprezentărilor timp-frecvență ale</w:t>
      </w:r>
      <w:r>
        <w:rPr>
          <w:szCs w:val="24"/>
        </w:rPr>
        <w:t xml:space="preserve"> </w:t>
      </w:r>
      <w:r w:rsidRPr="00170478">
        <w:rPr>
          <w:szCs w:val="24"/>
        </w:rPr>
        <w:t>datelor brute I/Q. Formal, intrarea sistemului constă într-un segment de</w:t>
      </w:r>
      <w:r>
        <w:rPr>
          <w:szCs w:val="24"/>
        </w:rPr>
        <w:t xml:space="preserve"> </w:t>
      </w:r>
      <w:r w:rsidRPr="00170478">
        <w:rPr>
          <w:szCs w:val="24"/>
        </w:rPr>
        <w:t>semnal I/Q cu durata de 20 ms, eșantionat la 5 MHz (corespunzând un</w:t>
      </w:r>
      <w:r w:rsidR="006B1949">
        <w:rPr>
          <w:szCs w:val="24"/>
        </w:rPr>
        <w:t>ei</w:t>
      </w:r>
      <w:r>
        <w:rPr>
          <w:szCs w:val="24"/>
        </w:rPr>
        <w:t xml:space="preserve"> </w:t>
      </w:r>
      <w:r w:rsidRPr="00170478">
        <w:rPr>
          <w:szCs w:val="24"/>
        </w:rPr>
        <w:t>ferestre de 100000 de eșantioane complexe), din care se extrag două tipuri</w:t>
      </w:r>
      <w:r>
        <w:rPr>
          <w:szCs w:val="24"/>
        </w:rPr>
        <w:t xml:space="preserve"> </w:t>
      </w:r>
      <w:r w:rsidRPr="00170478">
        <w:rPr>
          <w:szCs w:val="24"/>
        </w:rPr>
        <w:t>de reprezentări: o spectrogramă STFT de dimensiune 128×128 pixeli, exprimată</w:t>
      </w:r>
      <w:r>
        <w:rPr>
          <w:szCs w:val="24"/>
        </w:rPr>
        <w:t xml:space="preserve"> </w:t>
      </w:r>
      <w:r w:rsidRPr="00170478">
        <w:rPr>
          <w:szCs w:val="24"/>
        </w:rPr>
        <w:t>în scară logaritmică (dB), și un vector de trăsături statistice cu opt</w:t>
      </w:r>
      <w:r>
        <w:rPr>
          <w:szCs w:val="24"/>
        </w:rPr>
        <w:t xml:space="preserve"> </w:t>
      </w:r>
      <w:r w:rsidRPr="00170478">
        <w:rPr>
          <w:szCs w:val="24"/>
        </w:rPr>
        <w:t>elemente scalare, descrise în secțiunea anterioară. Ieșirea sistemului este</w:t>
      </w:r>
      <w:r>
        <w:rPr>
          <w:szCs w:val="24"/>
        </w:rPr>
        <w:t xml:space="preserve"> </w:t>
      </w:r>
      <w:r w:rsidRPr="00170478">
        <w:rPr>
          <w:szCs w:val="24"/>
        </w:rPr>
        <w:t>una din cele 11 clase ale taxonomiei definite în Capitolul 4, acoperind</w:t>
      </w:r>
      <w:r>
        <w:rPr>
          <w:szCs w:val="24"/>
        </w:rPr>
        <w:t xml:space="preserve"> </w:t>
      </w:r>
      <w:r w:rsidRPr="00170478">
        <w:rPr>
          <w:szCs w:val="24"/>
        </w:rPr>
        <w:t>atât</w:t>
      </w:r>
      <w:r>
        <w:rPr>
          <w:szCs w:val="24"/>
        </w:rPr>
        <w:t xml:space="preserve"> </w:t>
      </w:r>
      <w:r w:rsidRPr="00170478">
        <w:rPr>
          <w:szCs w:val="24"/>
        </w:rPr>
        <w:t>semnale neafectate, cât și tipuri de bruiaj și falsificare.</w:t>
      </w:r>
      <w:r>
        <w:rPr>
          <w:szCs w:val="24"/>
        </w:rPr>
        <w:t xml:space="preserve"> </w:t>
      </w:r>
    </w:p>
    <w:p w14:paraId="64A8F230" w14:textId="77777777" w:rsidR="006122B3" w:rsidRDefault="006122B3" w:rsidP="006122B3">
      <w:pPr>
        <w:widowControl w:val="0"/>
        <w:tabs>
          <w:tab w:val="left" w:pos="567"/>
        </w:tabs>
        <w:autoSpaceDE w:val="0"/>
        <w:autoSpaceDN w:val="0"/>
        <w:adjustRightInd w:val="0"/>
        <w:spacing w:line="276" w:lineRule="auto"/>
        <w:jc w:val="both"/>
        <w:rPr>
          <w:szCs w:val="24"/>
        </w:rPr>
      </w:pPr>
      <w:r>
        <w:rPr>
          <w:szCs w:val="24"/>
        </w:rPr>
        <w:tab/>
      </w:r>
      <w:r w:rsidRPr="00170478">
        <w:rPr>
          <w:szCs w:val="24"/>
        </w:rPr>
        <w:t>Evaluarea sistemului se desfășoară pe două niveluri. Primul nivel constă</w:t>
      </w:r>
      <w:r>
        <w:rPr>
          <w:szCs w:val="24"/>
        </w:rPr>
        <w:t xml:space="preserve"> </w:t>
      </w:r>
      <w:r w:rsidRPr="00170478">
        <w:rPr>
          <w:szCs w:val="24"/>
        </w:rPr>
        <w:t>în evaluarea în</w:t>
      </w:r>
      <w:r>
        <w:rPr>
          <w:szCs w:val="24"/>
        </w:rPr>
        <w:t xml:space="preserve"> </w:t>
      </w:r>
      <w:r w:rsidRPr="00170478">
        <w:rPr>
          <w:szCs w:val="24"/>
        </w:rPr>
        <w:t>distribuție, utilizând un set de testare rezervat din</w:t>
      </w:r>
      <w:r>
        <w:rPr>
          <w:szCs w:val="24"/>
        </w:rPr>
        <w:t xml:space="preserve"> </w:t>
      </w:r>
      <w:r w:rsidRPr="00170478">
        <w:rPr>
          <w:szCs w:val="24"/>
        </w:rPr>
        <w:t>aceleași seturi de date folosite la antrenare, cu</w:t>
      </w:r>
      <w:r>
        <w:rPr>
          <w:szCs w:val="24"/>
        </w:rPr>
        <w:t xml:space="preserve"> </w:t>
      </w:r>
      <w:r w:rsidRPr="00170478">
        <w:rPr>
          <w:szCs w:val="24"/>
        </w:rPr>
        <w:t>scopul de a măsura</w:t>
      </w:r>
      <w:r>
        <w:rPr>
          <w:szCs w:val="24"/>
        </w:rPr>
        <w:t xml:space="preserve"> </w:t>
      </w:r>
      <w:r w:rsidRPr="00170478">
        <w:rPr>
          <w:szCs w:val="24"/>
        </w:rPr>
        <w:t>acuratețea de clasificare în condiții controlate. Al doilea nivel constă</w:t>
      </w:r>
      <w:r>
        <w:rPr>
          <w:szCs w:val="24"/>
        </w:rPr>
        <w:t xml:space="preserve"> </w:t>
      </w:r>
      <w:r w:rsidRPr="00170478">
        <w:rPr>
          <w:szCs w:val="24"/>
        </w:rPr>
        <w:t>în</w:t>
      </w:r>
      <w:r>
        <w:rPr>
          <w:szCs w:val="24"/>
        </w:rPr>
        <w:t xml:space="preserve"> </w:t>
      </w:r>
      <w:r w:rsidRPr="00170478">
        <w:rPr>
          <w:szCs w:val="24"/>
        </w:rPr>
        <w:t xml:space="preserve">evaluarea de generalizare inter-seturi (lb. en.; </w:t>
      </w:r>
      <w:r w:rsidRPr="000627C2">
        <w:rPr>
          <w:i/>
          <w:iCs/>
          <w:szCs w:val="24"/>
        </w:rPr>
        <w:t>cross-dataset</w:t>
      </w:r>
      <w:r w:rsidRPr="00170478">
        <w:rPr>
          <w:szCs w:val="24"/>
        </w:rPr>
        <w:t>), în</w:t>
      </w:r>
      <w:r>
        <w:rPr>
          <w:szCs w:val="24"/>
        </w:rPr>
        <w:t xml:space="preserve"> </w:t>
      </w:r>
      <w:r w:rsidRPr="00170478">
        <w:rPr>
          <w:szCs w:val="24"/>
        </w:rPr>
        <w:t>care modelul antrenat este aplicat</w:t>
      </w:r>
      <w:r>
        <w:rPr>
          <w:szCs w:val="24"/>
        </w:rPr>
        <w:t xml:space="preserve"> </w:t>
      </w:r>
      <w:r w:rsidRPr="00170478">
        <w:rPr>
          <w:szCs w:val="24"/>
        </w:rPr>
        <w:t>fără reantrenare pe seturi de date</w:t>
      </w:r>
      <w:r>
        <w:rPr>
          <w:szCs w:val="24"/>
        </w:rPr>
        <w:t xml:space="preserve"> </w:t>
      </w:r>
      <w:r w:rsidRPr="00170478">
        <w:rPr>
          <w:szCs w:val="24"/>
        </w:rPr>
        <w:t>independente, cu scopul de a estima comportamentul sistemului</w:t>
      </w:r>
      <w:r>
        <w:rPr>
          <w:szCs w:val="24"/>
        </w:rPr>
        <w:t xml:space="preserve"> </w:t>
      </w:r>
      <w:r w:rsidRPr="00170478">
        <w:rPr>
          <w:szCs w:val="24"/>
        </w:rPr>
        <w:t>în condiții</w:t>
      </w:r>
      <w:r>
        <w:rPr>
          <w:szCs w:val="24"/>
        </w:rPr>
        <w:t xml:space="preserve"> </w:t>
      </w:r>
      <w:r w:rsidRPr="00170478">
        <w:rPr>
          <w:szCs w:val="24"/>
        </w:rPr>
        <w:t>reale, unde caracteristicile semnalului pot diferi sistematic față de</w:t>
      </w:r>
      <w:r>
        <w:rPr>
          <w:szCs w:val="24"/>
        </w:rPr>
        <w:t xml:space="preserve"> </w:t>
      </w:r>
      <w:r w:rsidRPr="00170478">
        <w:rPr>
          <w:szCs w:val="24"/>
        </w:rPr>
        <w:t>datele de antrenament. Metricile principale utilizate sunt: acuratețea</w:t>
      </w:r>
      <w:r>
        <w:rPr>
          <w:szCs w:val="24"/>
        </w:rPr>
        <w:t xml:space="preserve"> </w:t>
      </w:r>
      <w:r w:rsidRPr="00170478">
        <w:rPr>
          <w:szCs w:val="24"/>
        </w:rPr>
        <w:t>globală de clasificare, scorul F1 per clasă și matricea de confuzie.</w:t>
      </w:r>
    </w:p>
    <w:p w14:paraId="413D6C85" w14:textId="1A43BBBB" w:rsidR="006122B3" w:rsidRDefault="007230A4" w:rsidP="006122B3">
      <w:pPr>
        <w:widowControl w:val="0"/>
        <w:tabs>
          <w:tab w:val="left" w:pos="567"/>
        </w:tabs>
        <w:autoSpaceDE w:val="0"/>
        <w:autoSpaceDN w:val="0"/>
        <w:adjustRightInd w:val="0"/>
        <w:spacing w:line="276" w:lineRule="auto"/>
        <w:jc w:val="both"/>
        <w:rPr>
          <w:szCs w:val="24"/>
        </w:rPr>
      </w:pPr>
      <w:r>
        <w:rPr>
          <w:szCs w:val="24"/>
        </w:rPr>
        <w:tab/>
      </w:r>
      <w:r w:rsidRPr="007230A4">
        <w:rPr>
          <w:szCs w:val="24"/>
        </w:rPr>
        <w:t xml:space="preserve">Taxonomia adoptată reunește interferențele intenționate din cele două seturi de date de antrenare într-un spațiu de clasificare unificat, prezentat în Tabelul 3.1. Clasa de semnal curat este comună ambelor seturi de date și reprezintă semnalul GNSS neafectat de interferențe intenționate. </w:t>
      </w:r>
      <w:r w:rsidR="00DE4CFA">
        <w:rPr>
          <w:szCs w:val="24"/>
        </w:rPr>
        <w:t>Experimente preliminare au arătat ca etichetarea semnalelor false cu traiectorie coerentă de poziție (</w:t>
      </w:r>
      <w:r w:rsidRPr="00DE4CFA">
        <w:rPr>
          <w:rFonts w:ascii="Consolas" w:hAnsi="Consolas"/>
          <w:sz w:val="22"/>
          <w:szCs w:val="22"/>
        </w:rPr>
        <w:t>spoof_dynamic_position</w:t>
      </w:r>
      <w:r w:rsidRPr="00DE4CFA">
        <w:rPr>
          <w:sz w:val="22"/>
          <w:szCs w:val="22"/>
        </w:rPr>
        <w:t xml:space="preserve"> </w:t>
      </w:r>
      <w:r w:rsidRPr="007230A4">
        <w:rPr>
          <w:szCs w:val="24"/>
        </w:rPr>
        <w:t xml:space="preserve">și </w:t>
      </w:r>
      <w:r w:rsidRPr="00DE4CFA">
        <w:rPr>
          <w:rFonts w:ascii="Consolas" w:hAnsi="Consolas"/>
          <w:sz w:val="22"/>
          <w:szCs w:val="22"/>
        </w:rPr>
        <w:t>spoof_matched_dynamic</w:t>
      </w:r>
      <w:r w:rsidR="00DE4CFA">
        <w:rPr>
          <w:szCs w:val="24"/>
        </w:rPr>
        <w:t>)</w:t>
      </w:r>
      <w:r w:rsidRPr="007230A4">
        <w:rPr>
          <w:szCs w:val="24"/>
        </w:rPr>
        <w:t xml:space="preserve">, inițial reprezentate separat, </w:t>
      </w:r>
      <w:r w:rsidR="00DE4CFA">
        <w:rPr>
          <w:szCs w:val="24"/>
        </w:rPr>
        <w:t>erau aproape imposibil de distins din punct de vedere al</w:t>
      </w:r>
      <w:r w:rsidRPr="007230A4">
        <w:rPr>
          <w:szCs w:val="24"/>
        </w:rPr>
        <w:t xml:space="preserve"> spectr</w:t>
      </w:r>
      <w:r w:rsidR="00DE4CFA">
        <w:rPr>
          <w:szCs w:val="24"/>
        </w:rPr>
        <w:t>ului de frecvențe.</w:t>
      </w:r>
      <w:r w:rsidRPr="007230A4">
        <w:rPr>
          <w:szCs w:val="24"/>
        </w:rPr>
        <w:t xml:space="preserve"> Fuzionarea lor sub eticheta unică </w:t>
      </w:r>
      <w:r w:rsidRPr="00DE4CFA">
        <w:rPr>
          <w:rFonts w:ascii="Consolas" w:hAnsi="Consolas"/>
          <w:sz w:val="22"/>
          <w:szCs w:val="22"/>
        </w:rPr>
        <w:t>spoof_dynamic</w:t>
      </w:r>
      <w:r w:rsidRPr="00DE4CFA">
        <w:rPr>
          <w:sz w:val="22"/>
          <w:szCs w:val="22"/>
        </w:rPr>
        <w:t xml:space="preserve"> </w:t>
      </w:r>
      <w:r w:rsidRPr="007230A4">
        <w:rPr>
          <w:szCs w:val="24"/>
        </w:rPr>
        <w:t xml:space="preserve">a dus la o creștere a acurateței globale </w:t>
      </w:r>
      <w:r w:rsidR="00DE4CFA">
        <w:rPr>
          <w:szCs w:val="24"/>
        </w:rPr>
        <w:t xml:space="preserve">și schimbarea a fost păstrată de-a lungul lucrării. </w:t>
      </w:r>
    </w:p>
    <w:p w14:paraId="3E15E522" w14:textId="77777777" w:rsidR="00C17F72" w:rsidRDefault="00C17F72" w:rsidP="006122B3">
      <w:pPr>
        <w:widowControl w:val="0"/>
        <w:tabs>
          <w:tab w:val="left" w:pos="567"/>
        </w:tabs>
        <w:autoSpaceDE w:val="0"/>
        <w:autoSpaceDN w:val="0"/>
        <w:adjustRightInd w:val="0"/>
        <w:spacing w:line="276" w:lineRule="auto"/>
        <w:jc w:val="both"/>
        <w:rPr>
          <w:szCs w:val="24"/>
        </w:rPr>
      </w:pPr>
    </w:p>
    <w:tbl>
      <w:tblPr>
        <w:tblStyle w:val="TableGrid"/>
        <w:tblW w:w="0" w:type="auto"/>
        <w:tblLook w:val="04A0" w:firstRow="1" w:lastRow="0" w:firstColumn="1" w:lastColumn="0" w:noHBand="0" w:noVBand="1"/>
      </w:tblPr>
      <w:tblGrid>
        <w:gridCol w:w="3240"/>
        <w:gridCol w:w="1886"/>
        <w:gridCol w:w="2256"/>
        <w:gridCol w:w="1968"/>
      </w:tblGrid>
      <w:tr w:rsidR="00C17F72" w14:paraId="0443D869" w14:textId="77777777" w:rsidTr="00037658">
        <w:tc>
          <w:tcPr>
            <w:tcW w:w="3240" w:type="dxa"/>
            <w:vAlign w:val="center"/>
          </w:tcPr>
          <w:p w14:paraId="29226E99" w14:textId="642A572C" w:rsidR="00C17F72" w:rsidRDefault="00C17F72" w:rsidP="00C17F72">
            <w:pPr>
              <w:widowControl w:val="0"/>
              <w:tabs>
                <w:tab w:val="left" w:pos="567"/>
              </w:tabs>
              <w:autoSpaceDE w:val="0"/>
              <w:autoSpaceDN w:val="0"/>
              <w:adjustRightInd w:val="0"/>
              <w:spacing w:line="276" w:lineRule="auto"/>
              <w:jc w:val="center"/>
              <w:rPr>
                <w:szCs w:val="24"/>
              </w:rPr>
            </w:pPr>
            <w:r>
              <w:rPr>
                <w:szCs w:val="24"/>
              </w:rPr>
              <w:t>Etichetă clasă</w:t>
            </w:r>
          </w:p>
        </w:tc>
        <w:tc>
          <w:tcPr>
            <w:tcW w:w="1886" w:type="dxa"/>
            <w:vAlign w:val="center"/>
          </w:tcPr>
          <w:p w14:paraId="28F9B52E" w14:textId="6CA0EDFC" w:rsidR="00C17F72" w:rsidRDefault="00C17F72" w:rsidP="00C17F72">
            <w:pPr>
              <w:widowControl w:val="0"/>
              <w:tabs>
                <w:tab w:val="left" w:pos="567"/>
              </w:tabs>
              <w:autoSpaceDE w:val="0"/>
              <w:autoSpaceDN w:val="0"/>
              <w:adjustRightInd w:val="0"/>
              <w:spacing w:line="276" w:lineRule="auto"/>
              <w:jc w:val="center"/>
              <w:rPr>
                <w:szCs w:val="24"/>
              </w:rPr>
            </w:pPr>
            <w:r>
              <w:rPr>
                <w:szCs w:val="24"/>
              </w:rPr>
              <w:t>Categorie</w:t>
            </w:r>
          </w:p>
        </w:tc>
        <w:tc>
          <w:tcPr>
            <w:tcW w:w="2256" w:type="dxa"/>
            <w:vAlign w:val="center"/>
          </w:tcPr>
          <w:p w14:paraId="0EA87823" w14:textId="1F208B06" w:rsidR="00C17F72" w:rsidRDefault="00C17F72" w:rsidP="00C17F72">
            <w:pPr>
              <w:widowControl w:val="0"/>
              <w:tabs>
                <w:tab w:val="left" w:pos="567"/>
              </w:tabs>
              <w:autoSpaceDE w:val="0"/>
              <w:autoSpaceDN w:val="0"/>
              <w:adjustRightInd w:val="0"/>
              <w:spacing w:line="276" w:lineRule="auto"/>
              <w:jc w:val="center"/>
              <w:rPr>
                <w:szCs w:val="24"/>
              </w:rPr>
            </w:pPr>
            <w:r>
              <w:rPr>
                <w:szCs w:val="24"/>
              </w:rPr>
              <w:t>Sursă</w:t>
            </w:r>
          </w:p>
        </w:tc>
        <w:tc>
          <w:tcPr>
            <w:tcW w:w="1968" w:type="dxa"/>
            <w:vAlign w:val="center"/>
          </w:tcPr>
          <w:p w14:paraId="701582B2" w14:textId="3CF1F953" w:rsidR="00C17F72" w:rsidRDefault="00C17F72" w:rsidP="00C17F72">
            <w:pPr>
              <w:widowControl w:val="0"/>
              <w:tabs>
                <w:tab w:val="left" w:pos="567"/>
              </w:tabs>
              <w:autoSpaceDE w:val="0"/>
              <w:autoSpaceDN w:val="0"/>
              <w:adjustRightInd w:val="0"/>
              <w:spacing w:line="276" w:lineRule="auto"/>
              <w:jc w:val="center"/>
              <w:rPr>
                <w:szCs w:val="24"/>
              </w:rPr>
            </w:pPr>
            <w:r>
              <w:rPr>
                <w:szCs w:val="24"/>
              </w:rPr>
              <w:t>Metodă de obținere</w:t>
            </w:r>
          </w:p>
        </w:tc>
      </w:tr>
      <w:tr w:rsidR="00C17F72" w14:paraId="6ED0F652" w14:textId="77777777" w:rsidTr="00037658">
        <w:tc>
          <w:tcPr>
            <w:tcW w:w="3240" w:type="dxa"/>
            <w:vAlign w:val="center"/>
          </w:tcPr>
          <w:p w14:paraId="39D1DD6E" w14:textId="0000B7D4" w:rsidR="00C17F72" w:rsidRPr="00C17F72" w:rsidRDefault="00C17F72"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clean</w:t>
            </w:r>
          </w:p>
        </w:tc>
        <w:tc>
          <w:tcPr>
            <w:tcW w:w="1886" w:type="dxa"/>
            <w:vAlign w:val="center"/>
          </w:tcPr>
          <w:p w14:paraId="4328A206" w14:textId="7FC09233" w:rsidR="00C17F72" w:rsidRDefault="00C17F72" w:rsidP="00C17F72">
            <w:pPr>
              <w:widowControl w:val="0"/>
              <w:tabs>
                <w:tab w:val="left" w:pos="567"/>
              </w:tabs>
              <w:autoSpaceDE w:val="0"/>
              <w:autoSpaceDN w:val="0"/>
              <w:adjustRightInd w:val="0"/>
              <w:spacing w:line="276" w:lineRule="auto"/>
              <w:jc w:val="center"/>
              <w:rPr>
                <w:szCs w:val="24"/>
              </w:rPr>
            </w:pPr>
            <w:r>
              <w:rPr>
                <w:szCs w:val="24"/>
              </w:rPr>
              <w:t>Semnal neafectat</w:t>
            </w:r>
          </w:p>
        </w:tc>
        <w:tc>
          <w:tcPr>
            <w:tcW w:w="2256" w:type="dxa"/>
            <w:vAlign w:val="center"/>
          </w:tcPr>
          <w:p w14:paraId="08DC8A96" w14:textId="320F8CBA" w:rsidR="00C17F72" w:rsidRDefault="00C17F72" w:rsidP="00C17F72">
            <w:pPr>
              <w:widowControl w:val="0"/>
              <w:tabs>
                <w:tab w:val="left" w:pos="567"/>
              </w:tabs>
              <w:autoSpaceDE w:val="0"/>
              <w:autoSpaceDN w:val="0"/>
              <w:adjustRightInd w:val="0"/>
              <w:spacing w:line="276" w:lineRule="auto"/>
              <w:jc w:val="center"/>
              <w:rPr>
                <w:szCs w:val="24"/>
              </w:rPr>
            </w:pPr>
            <w:r>
              <w:rPr>
                <w:szCs w:val="24"/>
              </w:rPr>
              <w:t>OAKBAT/Swinney</w:t>
            </w:r>
          </w:p>
        </w:tc>
        <w:tc>
          <w:tcPr>
            <w:tcW w:w="1968" w:type="dxa"/>
            <w:vAlign w:val="center"/>
          </w:tcPr>
          <w:p w14:paraId="0FBD5E22" w14:textId="788C8684" w:rsidR="00C17F72" w:rsidRDefault="00C17F72" w:rsidP="00C17F72">
            <w:pPr>
              <w:widowControl w:val="0"/>
              <w:tabs>
                <w:tab w:val="left" w:pos="567"/>
              </w:tabs>
              <w:autoSpaceDE w:val="0"/>
              <w:autoSpaceDN w:val="0"/>
              <w:adjustRightInd w:val="0"/>
              <w:spacing w:line="276" w:lineRule="auto"/>
              <w:jc w:val="center"/>
              <w:rPr>
                <w:szCs w:val="24"/>
              </w:rPr>
            </w:pPr>
            <w:r>
              <w:rPr>
                <w:szCs w:val="24"/>
              </w:rPr>
              <w:t>Semnal neafectat</w:t>
            </w:r>
          </w:p>
        </w:tc>
      </w:tr>
      <w:tr w:rsidR="00C17F72" w14:paraId="170BD511" w14:textId="77777777" w:rsidTr="00037658">
        <w:tc>
          <w:tcPr>
            <w:tcW w:w="3240" w:type="dxa"/>
            <w:vAlign w:val="center"/>
          </w:tcPr>
          <w:p w14:paraId="61869BED" w14:textId="4B892C64" w:rsidR="00C17F72" w:rsidRPr="00C17F72" w:rsidRDefault="00C17F72"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jam_am</w:t>
            </w:r>
          </w:p>
        </w:tc>
        <w:tc>
          <w:tcPr>
            <w:tcW w:w="1886" w:type="dxa"/>
            <w:vAlign w:val="center"/>
          </w:tcPr>
          <w:p w14:paraId="0418C1EC" w14:textId="1148BB28" w:rsidR="00C17F72" w:rsidRDefault="00C17F72" w:rsidP="00C17F72">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44D420A6" w14:textId="58D9DDF5" w:rsidR="00C17F72" w:rsidRDefault="00C17F72" w:rsidP="00C17F72">
            <w:pPr>
              <w:widowControl w:val="0"/>
              <w:tabs>
                <w:tab w:val="left" w:pos="567"/>
              </w:tabs>
              <w:autoSpaceDE w:val="0"/>
              <w:autoSpaceDN w:val="0"/>
              <w:adjustRightInd w:val="0"/>
              <w:spacing w:line="276" w:lineRule="auto"/>
              <w:jc w:val="center"/>
              <w:rPr>
                <w:szCs w:val="24"/>
              </w:rPr>
            </w:pPr>
            <w:r>
              <w:rPr>
                <w:szCs w:val="24"/>
              </w:rPr>
              <w:t>Swinney</w:t>
            </w:r>
          </w:p>
        </w:tc>
        <w:tc>
          <w:tcPr>
            <w:tcW w:w="1968" w:type="dxa"/>
            <w:vAlign w:val="center"/>
          </w:tcPr>
          <w:p w14:paraId="18F556B3" w14:textId="6EB2539B" w:rsidR="00C17F72" w:rsidRDefault="00C17F72" w:rsidP="00C17F72">
            <w:pPr>
              <w:widowControl w:val="0"/>
              <w:tabs>
                <w:tab w:val="left" w:pos="567"/>
              </w:tabs>
              <w:autoSpaceDE w:val="0"/>
              <w:autoSpaceDN w:val="0"/>
              <w:adjustRightInd w:val="0"/>
              <w:spacing w:line="276" w:lineRule="auto"/>
              <w:jc w:val="center"/>
              <w:rPr>
                <w:szCs w:val="24"/>
              </w:rPr>
            </w:pPr>
            <w:r>
              <w:rPr>
                <w:szCs w:val="24"/>
              </w:rPr>
              <w:t>Modulație în amplitudine</w:t>
            </w:r>
          </w:p>
        </w:tc>
      </w:tr>
      <w:tr w:rsidR="00C17F72" w14:paraId="28883EA0" w14:textId="77777777" w:rsidTr="00037658">
        <w:tc>
          <w:tcPr>
            <w:tcW w:w="3240" w:type="dxa"/>
            <w:vAlign w:val="center"/>
          </w:tcPr>
          <w:p w14:paraId="3BF99DF4" w14:textId="09A976A7" w:rsidR="00C17F72" w:rsidRPr="00C17F72" w:rsidRDefault="00C17F72"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jam_chirp</w:t>
            </w:r>
          </w:p>
        </w:tc>
        <w:tc>
          <w:tcPr>
            <w:tcW w:w="1886" w:type="dxa"/>
            <w:vAlign w:val="center"/>
          </w:tcPr>
          <w:p w14:paraId="722D7CFE" w14:textId="616AF08D" w:rsidR="00C17F72" w:rsidRDefault="00C17F72" w:rsidP="00C17F72">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562116EE" w14:textId="40B2277F" w:rsidR="00C17F72" w:rsidRDefault="00C17F72" w:rsidP="00C17F72">
            <w:pPr>
              <w:widowControl w:val="0"/>
              <w:tabs>
                <w:tab w:val="left" w:pos="567"/>
              </w:tabs>
              <w:autoSpaceDE w:val="0"/>
              <w:autoSpaceDN w:val="0"/>
              <w:adjustRightInd w:val="0"/>
              <w:spacing w:line="276" w:lineRule="auto"/>
              <w:jc w:val="center"/>
              <w:rPr>
                <w:szCs w:val="24"/>
              </w:rPr>
            </w:pPr>
            <w:r>
              <w:rPr>
                <w:szCs w:val="24"/>
              </w:rPr>
              <w:t>Swinney</w:t>
            </w:r>
          </w:p>
        </w:tc>
        <w:tc>
          <w:tcPr>
            <w:tcW w:w="1968" w:type="dxa"/>
            <w:vAlign w:val="center"/>
          </w:tcPr>
          <w:p w14:paraId="4E798FA3" w14:textId="3138EB1E" w:rsidR="00C17F72" w:rsidRDefault="00C17F72" w:rsidP="00C17F72">
            <w:pPr>
              <w:widowControl w:val="0"/>
              <w:tabs>
                <w:tab w:val="left" w:pos="567"/>
              </w:tabs>
              <w:autoSpaceDE w:val="0"/>
              <w:autoSpaceDN w:val="0"/>
              <w:adjustRightInd w:val="0"/>
              <w:spacing w:line="276" w:lineRule="auto"/>
              <w:jc w:val="center"/>
              <w:rPr>
                <w:szCs w:val="24"/>
              </w:rPr>
            </w:pPr>
            <w:r>
              <w:rPr>
                <w:szCs w:val="24"/>
              </w:rPr>
              <w:t xml:space="preserve">Baleiere periodică </w:t>
            </w:r>
          </w:p>
        </w:tc>
      </w:tr>
      <w:tr w:rsidR="00C17F72" w14:paraId="31FDED42" w14:textId="77777777" w:rsidTr="00037658">
        <w:tc>
          <w:tcPr>
            <w:tcW w:w="3240" w:type="dxa"/>
            <w:vAlign w:val="center"/>
          </w:tcPr>
          <w:p w14:paraId="0DD754DF" w14:textId="2931A815" w:rsidR="00C17F72" w:rsidRPr="00C17F72" w:rsidRDefault="00C17F72"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jam_fm</w:t>
            </w:r>
          </w:p>
        </w:tc>
        <w:tc>
          <w:tcPr>
            <w:tcW w:w="1886" w:type="dxa"/>
            <w:vAlign w:val="center"/>
          </w:tcPr>
          <w:p w14:paraId="18DFB333" w14:textId="591DEEDC" w:rsidR="00C17F72" w:rsidRDefault="00C17F72" w:rsidP="00C17F72">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58EA6A3E" w14:textId="164548FA" w:rsidR="00C17F72" w:rsidRDefault="00C17F72" w:rsidP="00C17F72">
            <w:pPr>
              <w:widowControl w:val="0"/>
              <w:tabs>
                <w:tab w:val="left" w:pos="567"/>
              </w:tabs>
              <w:autoSpaceDE w:val="0"/>
              <w:autoSpaceDN w:val="0"/>
              <w:adjustRightInd w:val="0"/>
              <w:spacing w:line="276" w:lineRule="auto"/>
              <w:jc w:val="center"/>
              <w:rPr>
                <w:szCs w:val="24"/>
              </w:rPr>
            </w:pPr>
            <w:r>
              <w:rPr>
                <w:szCs w:val="24"/>
              </w:rPr>
              <w:t>Swinney</w:t>
            </w:r>
          </w:p>
        </w:tc>
        <w:tc>
          <w:tcPr>
            <w:tcW w:w="1968" w:type="dxa"/>
            <w:vAlign w:val="center"/>
          </w:tcPr>
          <w:p w14:paraId="33FAA7A3" w14:textId="588E7164" w:rsidR="00C17F72" w:rsidRDefault="00C17F72" w:rsidP="00C17F72">
            <w:pPr>
              <w:widowControl w:val="0"/>
              <w:tabs>
                <w:tab w:val="left" w:pos="567"/>
              </w:tabs>
              <w:autoSpaceDE w:val="0"/>
              <w:autoSpaceDN w:val="0"/>
              <w:adjustRightInd w:val="0"/>
              <w:spacing w:line="276" w:lineRule="auto"/>
              <w:jc w:val="center"/>
              <w:rPr>
                <w:szCs w:val="24"/>
              </w:rPr>
            </w:pPr>
            <w:r>
              <w:rPr>
                <w:szCs w:val="24"/>
              </w:rPr>
              <w:t>Modulație în frecvență</w:t>
            </w:r>
          </w:p>
        </w:tc>
      </w:tr>
      <w:tr w:rsidR="00C17F72" w14:paraId="0B7103D9" w14:textId="77777777" w:rsidTr="00037658">
        <w:tc>
          <w:tcPr>
            <w:tcW w:w="3240" w:type="dxa"/>
            <w:vAlign w:val="center"/>
          </w:tcPr>
          <w:p w14:paraId="7583DD08" w14:textId="465B9D51" w:rsidR="00C17F72" w:rsidRPr="00C17F72" w:rsidRDefault="00C17F72"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lastRenderedPageBreak/>
              <w:t>jam_dme</w:t>
            </w:r>
          </w:p>
        </w:tc>
        <w:tc>
          <w:tcPr>
            <w:tcW w:w="1886" w:type="dxa"/>
            <w:vAlign w:val="center"/>
          </w:tcPr>
          <w:p w14:paraId="5EC376DD" w14:textId="608E16BD" w:rsidR="00C17F72" w:rsidRDefault="00C17F72" w:rsidP="00C17F72">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0BB3D8FA" w14:textId="6187211A" w:rsidR="00C17F72" w:rsidRDefault="00C17F72" w:rsidP="00C17F72">
            <w:pPr>
              <w:widowControl w:val="0"/>
              <w:tabs>
                <w:tab w:val="left" w:pos="567"/>
              </w:tabs>
              <w:autoSpaceDE w:val="0"/>
              <w:autoSpaceDN w:val="0"/>
              <w:adjustRightInd w:val="0"/>
              <w:spacing w:line="276" w:lineRule="auto"/>
              <w:jc w:val="center"/>
              <w:rPr>
                <w:szCs w:val="24"/>
              </w:rPr>
            </w:pPr>
            <w:r>
              <w:rPr>
                <w:szCs w:val="24"/>
              </w:rPr>
              <w:t>Swinney</w:t>
            </w:r>
          </w:p>
        </w:tc>
        <w:tc>
          <w:tcPr>
            <w:tcW w:w="1968" w:type="dxa"/>
            <w:vAlign w:val="center"/>
          </w:tcPr>
          <w:p w14:paraId="0D979663" w14:textId="0813FF3E" w:rsidR="00C17F72" w:rsidRDefault="00C17F72" w:rsidP="00C17F72">
            <w:pPr>
              <w:widowControl w:val="0"/>
              <w:tabs>
                <w:tab w:val="left" w:pos="567"/>
              </w:tabs>
              <w:autoSpaceDE w:val="0"/>
              <w:autoSpaceDN w:val="0"/>
              <w:adjustRightInd w:val="0"/>
              <w:spacing w:line="276" w:lineRule="auto"/>
              <w:jc w:val="center"/>
              <w:rPr>
                <w:szCs w:val="24"/>
              </w:rPr>
            </w:pPr>
            <w:r>
              <w:rPr>
                <w:szCs w:val="24"/>
              </w:rPr>
              <w:t>Pulsații de tip DME</w:t>
            </w:r>
          </w:p>
        </w:tc>
      </w:tr>
      <w:tr w:rsidR="00C17F72" w14:paraId="2FD0837B" w14:textId="77777777" w:rsidTr="00037658">
        <w:tc>
          <w:tcPr>
            <w:tcW w:w="3240" w:type="dxa"/>
            <w:vAlign w:val="center"/>
          </w:tcPr>
          <w:p w14:paraId="2C57F7D8" w14:textId="35813DB8" w:rsidR="00C17F72" w:rsidRDefault="00C17F72"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jam_narrowband</w:t>
            </w:r>
          </w:p>
        </w:tc>
        <w:tc>
          <w:tcPr>
            <w:tcW w:w="1886" w:type="dxa"/>
            <w:vAlign w:val="center"/>
          </w:tcPr>
          <w:p w14:paraId="45CBE153" w14:textId="1643A9C9" w:rsidR="00C17F72" w:rsidRDefault="00C17F72" w:rsidP="00C17F72">
            <w:pPr>
              <w:widowControl w:val="0"/>
              <w:tabs>
                <w:tab w:val="left" w:pos="567"/>
              </w:tabs>
              <w:autoSpaceDE w:val="0"/>
              <w:autoSpaceDN w:val="0"/>
              <w:adjustRightInd w:val="0"/>
              <w:spacing w:line="276" w:lineRule="auto"/>
              <w:jc w:val="center"/>
              <w:rPr>
                <w:szCs w:val="24"/>
              </w:rPr>
            </w:pPr>
            <w:r>
              <w:rPr>
                <w:szCs w:val="24"/>
              </w:rPr>
              <w:t>Bruiaj</w:t>
            </w:r>
          </w:p>
        </w:tc>
        <w:tc>
          <w:tcPr>
            <w:tcW w:w="2256" w:type="dxa"/>
            <w:vAlign w:val="center"/>
          </w:tcPr>
          <w:p w14:paraId="39900E69" w14:textId="004A47B1" w:rsidR="00C17F72" w:rsidRDefault="00C17F72" w:rsidP="00C17F72">
            <w:pPr>
              <w:widowControl w:val="0"/>
              <w:tabs>
                <w:tab w:val="left" w:pos="567"/>
              </w:tabs>
              <w:autoSpaceDE w:val="0"/>
              <w:autoSpaceDN w:val="0"/>
              <w:adjustRightInd w:val="0"/>
              <w:spacing w:line="276" w:lineRule="auto"/>
              <w:jc w:val="center"/>
              <w:rPr>
                <w:szCs w:val="24"/>
              </w:rPr>
            </w:pPr>
            <w:r>
              <w:rPr>
                <w:szCs w:val="24"/>
              </w:rPr>
              <w:t>Swinney</w:t>
            </w:r>
          </w:p>
        </w:tc>
        <w:tc>
          <w:tcPr>
            <w:tcW w:w="1968" w:type="dxa"/>
            <w:vAlign w:val="center"/>
          </w:tcPr>
          <w:p w14:paraId="6685A324" w14:textId="0B8DD5FD" w:rsidR="00C17F72" w:rsidRDefault="00C17F72" w:rsidP="00C17F72">
            <w:pPr>
              <w:widowControl w:val="0"/>
              <w:tabs>
                <w:tab w:val="left" w:pos="567"/>
              </w:tabs>
              <w:autoSpaceDE w:val="0"/>
              <w:autoSpaceDN w:val="0"/>
              <w:adjustRightInd w:val="0"/>
              <w:spacing w:line="276" w:lineRule="auto"/>
              <w:jc w:val="center"/>
              <w:rPr>
                <w:szCs w:val="24"/>
              </w:rPr>
            </w:pPr>
            <w:r>
              <w:rPr>
                <w:szCs w:val="24"/>
              </w:rPr>
              <w:t>Undă continuă</w:t>
            </w:r>
          </w:p>
        </w:tc>
      </w:tr>
      <w:tr w:rsidR="00C17F72" w14:paraId="17ACA42D" w14:textId="77777777" w:rsidTr="00037658">
        <w:tc>
          <w:tcPr>
            <w:tcW w:w="3240" w:type="dxa"/>
            <w:vAlign w:val="center"/>
          </w:tcPr>
          <w:p w14:paraId="61E3A6A4" w14:textId="4963E56F" w:rsidR="00C17F72" w:rsidRDefault="00037658"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spoof_overbowered_instant</w:t>
            </w:r>
          </w:p>
        </w:tc>
        <w:tc>
          <w:tcPr>
            <w:tcW w:w="1886" w:type="dxa"/>
            <w:vAlign w:val="center"/>
          </w:tcPr>
          <w:p w14:paraId="757CCA1A" w14:textId="0CC50A9F" w:rsidR="00C17F72" w:rsidRDefault="00037658" w:rsidP="00C17F72">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4F623032" w14:textId="23160FF0" w:rsidR="00C17F72" w:rsidRDefault="00037658" w:rsidP="00C17F72">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04DFC59C" w14:textId="567B08E3" w:rsidR="00C17F72" w:rsidRDefault="00037658" w:rsidP="00C17F72">
            <w:pPr>
              <w:widowControl w:val="0"/>
              <w:tabs>
                <w:tab w:val="left" w:pos="567"/>
              </w:tabs>
              <w:autoSpaceDE w:val="0"/>
              <w:autoSpaceDN w:val="0"/>
              <w:adjustRightInd w:val="0"/>
              <w:spacing w:line="276" w:lineRule="auto"/>
              <w:jc w:val="center"/>
              <w:rPr>
                <w:szCs w:val="24"/>
              </w:rPr>
            </w:pPr>
            <w:r>
              <w:rPr>
                <w:szCs w:val="24"/>
              </w:rPr>
              <w:t>Falsificare cu putere foarte mare</w:t>
            </w:r>
          </w:p>
        </w:tc>
      </w:tr>
      <w:tr w:rsidR="00037658" w14:paraId="4E065698" w14:textId="77777777" w:rsidTr="00037658">
        <w:tc>
          <w:tcPr>
            <w:tcW w:w="3240" w:type="dxa"/>
            <w:vAlign w:val="center"/>
          </w:tcPr>
          <w:p w14:paraId="188AE6AB" w14:textId="1A306D62" w:rsidR="00037658" w:rsidRDefault="00037658"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spoof_overpowered_gradual</w:t>
            </w:r>
          </w:p>
        </w:tc>
        <w:tc>
          <w:tcPr>
            <w:tcW w:w="1886" w:type="dxa"/>
            <w:vAlign w:val="center"/>
          </w:tcPr>
          <w:p w14:paraId="23BFF767" w14:textId="5BC33511" w:rsidR="00037658" w:rsidRDefault="00037658" w:rsidP="00C17F72">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1682F69F" w14:textId="206E31E5" w:rsidR="00037658" w:rsidRDefault="00037658" w:rsidP="00C17F72">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393C0130" w14:textId="761C24C6" w:rsidR="00037658" w:rsidRDefault="00037658" w:rsidP="00C17F72">
            <w:pPr>
              <w:widowControl w:val="0"/>
              <w:tabs>
                <w:tab w:val="left" w:pos="567"/>
              </w:tabs>
              <w:autoSpaceDE w:val="0"/>
              <w:autoSpaceDN w:val="0"/>
              <w:adjustRightInd w:val="0"/>
              <w:spacing w:line="276" w:lineRule="auto"/>
              <w:jc w:val="center"/>
              <w:rPr>
                <w:szCs w:val="24"/>
              </w:rPr>
            </w:pPr>
            <w:r>
              <w:rPr>
                <w:szCs w:val="24"/>
              </w:rPr>
              <w:t>Falsificare prin creșterea treptată a puterii</w:t>
            </w:r>
          </w:p>
        </w:tc>
      </w:tr>
      <w:tr w:rsidR="00037658" w14:paraId="31FE06E1" w14:textId="77777777" w:rsidTr="00037658">
        <w:tc>
          <w:tcPr>
            <w:tcW w:w="3240" w:type="dxa"/>
            <w:vAlign w:val="center"/>
          </w:tcPr>
          <w:p w14:paraId="4549FE6B" w14:textId="24966E8F" w:rsidR="00037658" w:rsidRDefault="00037658"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spoof_matched_time</w:t>
            </w:r>
          </w:p>
        </w:tc>
        <w:tc>
          <w:tcPr>
            <w:tcW w:w="1886" w:type="dxa"/>
            <w:vAlign w:val="center"/>
          </w:tcPr>
          <w:p w14:paraId="42B21F45" w14:textId="6AD7BEFD" w:rsidR="00037658" w:rsidRDefault="00037658" w:rsidP="00C17F72">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46667B8C" w14:textId="3E7CF183" w:rsidR="00037658" w:rsidRDefault="00037658" w:rsidP="00C17F72">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649E8FC3" w14:textId="7B0BEE72" w:rsidR="00037658" w:rsidRDefault="00037658" w:rsidP="00C17F72">
            <w:pPr>
              <w:widowControl w:val="0"/>
              <w:tabs>
                <w:tab w:val="left" w:pos="567"/>
              </w:tabs>
              <w:autoSpaceDE w:val="0"/>
              <w:autoSpaceDN w:val="0"/>
              <w:adjustRightInd w:val="0"/>
              <w:spacing w:line="276" w:lineRule="auto"/>
              <w:jc w:val="center"/>
              <w:rPr>
                <w:szCs w:val="24"/>
              </w:rPr>
            </w:pPr>
            <w:r>
              <w:rPr>
                <w:szCs w:val="24"/>
              </w:rPr>
              <w:t>Sincronizare temporala cu deviație progresivă</w:t>
            </w:r>
          </w:p>
        </w:tc>
      </w:tr>
      <w:tr w:rsidR="00037658" w14:paraId="2DBEFA2B" w14:textId="77777777" w:rsidTr="00037658">
        <w:tc>
          <w:tcPr>
            <w:tcW w:w="3240" w:type="dxa"/>
            <w:vAlign w:val="center"/>
          </w:tcPr>
          <w:p w14:paraId="3E56A4E7" w14:textId="697C8EAD" w:rsidR="00037658" w:rsidRDefault="00037658"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spoof_dynamic</w:t>
            </w:r>
          </w:p>
        </w:tc>
        <w:tc>
          <w:tcPr>
            <w:tcW w:w="1886" w:type="dxa"/>
            <w:vAlign w:val="center"/>
          </w:tcPr>
          <w:p w14:paraId="1D00F581" w14:textId="71C6ECBD" w:rsidR="00037658" w:rsidRDefault="00037658" w:rsidP="00C17F72">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48D7298F" w14:textId="5A4A07D4" w:rsidR="00037658" w:rsidRDefault="00037658" w:rsidP="00C17F72">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016228AC" w14:textId="04E04EC7" w:rsidR="00037658" w:rsidRDefault="00037658" w:rsidP="00C17F72">
            <w:pPr>
              <w:widowControl w:val="0"/>
              <w:tabs>
                <w:tab w:val="left" w:pos="567"/>
              </w:tabs>
              <w:autoSpaceDE w:val="0"/>
              <w:autoSpaceDN w:val="0"/>
              <w:adjustRightInd w:val="0"/>
              <w:spacing w:line="276" w:lineRule="auto"/>
              <w:jc w:val="center"/>
              <w:rPr>
                <w:szCs w:val="24"/>
              </w:rPr>
            </w:pPr>
            <w:r>
              <w:rPr>
                <w:szCs w:val="24"/>
              </w:rPr>
              <w:t>Traiectorie coerentă de poziție</w:t>
            </w:r>
          </w:p>
        </w:tc>
      </w:tr>
      <w:tr w:rsidR="00037658" w14:paraId="3F823B7A" w14:textId="77777777" w:rsidTr="00037658">
        <w:tc>
          <w:tcPr>
            <w:tcW w:w="3240" w:type="dxa"/>
            <w:vAlign w:val="center"/>
          </w:tcPr>
          <w:p w14:paraId="3099FC82" w14:textId="78898B8E" w:rsidR="00037658" w:rsidRDefault="00037658" w:rsidP="00C17F72">
            <w:pPr>
              <w:widowControl w:val="0"/>
              <w:tabs>
                <w:tab w:val="left" w:pos="567"/>
              </w:tabs>
              <w:autoSpaceDE w:val="0"/>
              <w:autoSpaceDN w:val="0"/>
              <w:adjustRightInd w:val="0"/>
              <w:spacing w:line="276" w:lineRule="auto"/>
              <w:jc w:val="center"/>
              <w:rPr>
                <w:rFonts w:ascii="Consolas" w:hAnsi="Consolas"/>
                <w:sz w:val="22"/>
                <w:szCs w:val="22"/>
              </w:rPr>
            </w:pPr>
            <w:r>
              <w:rPr>
                <w:rFonts w:ascii="Consolas" w:hAnsi="Consolas"/>
                <w:sz w:val="22"/>
                <w:szCs w:val="22"/>
              </w:rPr>
              <w:t>spoof_position_push</w:t>
            </w:r>
          </w:p>
        </w:tc>
        <w:tc>
          <w:tcPr>
            <w:tcW w:w="1886" w:type="dxa"/>
            <w:vAlign w:val="center"/>
          </w:tcPr>
          <w:p w14:paraId="1E78C472" w14:textId="7775002C" w:rsidR="00037658" w:rsidRDefault="00037658" w:rsidP="00C17F72">
            <w:pPr>
              <w:widowControl w:val="0"/>
              <w:tabs>
                <w:tab w:val="left" w:pos="567"/>
              </w:tabs>
              <w:autoSpaceDE w:val="0"/>
              <w:autoSpaceDN w:val="0"/>
              <w:adjustRightInd w:val="0"/>
              <w:spacing w:line="276" w:lineRule="auto"/>
              <w:jc w:val="center"/>
              <w:rPr>
                <w:szCs w:val="24"/>
              </w:rPr>
            </w:pPr>
            <w:r>
              <w:rPr>
                <w:szCs w:val="24"/>
              </w:rPr>
              <w:t>Falsificare</w:t>
            </w:r>
          </w:p>
        </w:tc>
        <w:tc>
          <w:tcPr>
            <w:tcW w:w="2256" w:type="dxa"/>
            <w:vAlign w:val="center"/>
          </w:tcPr>
          <w:p w14:paraId="1A150C41" w14:textId="651B36AA" w:rsidR="00037658" w:rsidRDefault="00037658" w:rsidP="00C17F72">
            <w:pPr>
              <w:widowControl w:val="0"/>
              <w:tabs>
                <w:tab w:val="left" w:pos="567"/>
              </w:tabs>
              <w:autoSpaceDE w:val="0"/>
              <w:autoSpaceDN w:val="0"/>
              <w:adjustRightInd w:val="0"/>
              <w:spacing w:line="276" w:lineRule="auto"/>
              <w:jc w:val="center"/>
              <w:rPr>
                <w:szCs w:val="24"/>
              </w:rPr>
            </w:pPr>
            <w:r>
              <w:rPr>
                <w:szCs w:val="24"/>
              </w:rPr>
              <w:t>OAKBAT</w:t>
            </w:r>
          </w:p>
        </w:tc>
        <w:tc>
          <w:tcPr>
            <w:tcW w:w="1968" w:type="dxa"/>
            <w:vAlign w:val="center"/>
          </w:tcPr>
          <w:p w14:paraId="3483CDFD" w14:textId="366C6A50" w:rsidR="00037658" w:rsidRDefault="00037658" w:rsidP="00C17F72">
            <w:pPr>
              <w:widowControl w:val="0"/>
              <w:tabs>
                <w:tab w:val="left" w:pos="567"/>
              </w:tabs>
              <w:autoSpaceDE w:val="0"/>
              <w:autoSpaceDN w:val="0"/>
              <w:adjustRightInd w:val="0"/>
              <w:spacing w:line="276" w:lineRule="auto"/>
              <w:jc w:val="center"/>
              <w:rPr>
                <w:szCs w:val="24"/>
              </w:rPr>
            </w:pPr>
            <w:r>
              <w:rPr>
                <w:szCs w:val="24"/>
              </w:rPr>
              <w:t>Deviație de poziție spre o țintă</w:t>
            </w:r>
          </w:p>
        </w:tc>
      </w:tr>
    </w:tbl>
    <w:p w14:paraId="28BB9089" w14:textId="06F167EC" w:rsidR="00C17F72" w:rsidRDefault="00C17F72" w:rsidP="00C17F72">
      <w:pPr>
        <w:widowControl w:val="0"/>
        <w:tabs>
          <w:tab w:val="left" w:pos="567"/>
        </w:tabs>
        <w:autoSpaceDE w:val="0"/>
        <w:autoSpaceDN w:val="0"/>
        <w:adjustRightInd w:val="0"/>
        <w:spacing w:line="276" w:lineRule="auto"/>
        <w:jc w:val="center"/>
        <w:rPr>
          <w:szCs w:val="24"/>
        </w:rPr>
      </w:pPr>
      <w:r>
        <w:rPr>
          <w:szCs w:val="24"/>
        </w:rPr>
        <w:t xml:space="preserve">Tabel 3.1: </w:t>
      </w:r>
      <w:r w:rsidRPr="00C17F72">
        <w:rPr>
          <w:szCs w:val="24"/>
        </w:rPr>
        <w:t>Taxonomia celor 11 clase de clasificare adoptate</w:t>
      </w:r>
    </w:p>
    <w:p w14:paraId="77F7D757" w14:textId="77777777" w:rsidR="006122B3" w:rsidRPr="006122B3" w:rsidRDefault="006122B3" w:rsidP="006122B3">
      <w:pPr>
        <w:widowControl w:val="0"/>
        <w:tabs>
          <w:tab w:val="left" w:pos="567"/>
        </w:tabs>
        <w:autoSpaceDE w:val="0"/>
        <w:autoSpaceDN w:val="0"/>
        <w:adjustRightInd w:val="0"/>
        <w:spacing w:line="276" w:lineRule="auto"/>
        <w:jc w:val="both"/>
        <w:rPr>
          <w:szCs w:val="24"/>
        </w:rPr>
      </w:pPr>
    </w:p>
    <w:p w14:paraId="3AC1E922" w14:textId="0DDBC224" w:rsidR="00E277F8" w:rsidRPr="00D324BD" w:rsidRDefault="00E277F8" w:rsidP="00E277F8">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324BD">
        <w:rPr>
          <w:b/>
          <w:bCs/>
          <w:sz w:val="32"/>
          <w:szCs w:val="32"/>
        </w:rPr>
        <w:t>Arhitectura rețelelor neurale testate</w:t>
      </w:r>
    </w:p>
    <w:p w14:paraId="3C19946B" w14:textId="77777777" w:rsidR="00E277F8" w:rsidRPr="00D324BD" w:rsidRDefault="00E277F8" w:rsidP="00E277F8">
      <w:pPr>
        <w:widowControl w:val="0"/>
        <w:tabs>
          <w:tab w:val="left" w:pos="567"/>
        </w:tabs>
        <w:autoSpaceDE w:val="0"/>
        <w:autoSpaceDN w:val="0"/>
        <w:adjustRightInd w:val="0"/>
        <w:rPr>
          <w:b/>
          <w:bCs/>
          <w:szCs w:val="24"/>
        </w:rPr>
      </w:pPr>
    </w:p>
    <w:p w14:paraId="227A890E" w14:textId="13F84849" w:rsidR="00E277F8" w:rsidRPr="00D324BD" w:rsidRDefault="00E277F8" w:rsidP="006122B3">
      <w:pPr>
        <w:widowControl w:val="0"/>
        <w:tabs>
          <w:tab w:val="left" w:pos="567"/>
        </w:tabs>
        <w:autoSpaceDE w:val="0"/>
        <w:autoSpaceDN w:val="0"/>
        <w:adjustRightInd w:val="0"/>
        <w:jc w:val="both"/>
        <w:rPr>
          <w:szCs w:val="24"/>
        </w:rPr>
      </w:pPr>
      <w:r w:rsidRPr="00D324BD">
        <w:rPr>
          <w:szCs w:val="24"/>
        </w:rPr>
        <w:tab/>
      </w:r>
      <w:r w:rsidR="00101D4D">
        <w:rPr>
          <w:szCs w:val="24"/>
        </w:rPr>
        <w:t xml:space="preserve">În urma consultării literaturii de specialitate, câteva arhitecturi de rețele neurale au fost </w:t>
      </w:r>
      <w:r w:rsidR="00E44212">
        <w:rPr>
          <w:szCs w:val="24"/>
        </w:rPr>
        <w:t>alese pentru a putea fi testate.</w:t>
      </w:r>
      <w:r w:rsidRPr="00D324BD">
        <w:rPr>
          <w:szCs w:val="24"/>
        </w:rPr>
        <w:t xml:space="preserve"> </w:t>
      </w:r>
    </w:p>
    <w:p w14:paraId="7121CB64" w14:textId="7682F30B" w:rsidR="00BC241E" w:rsidRPr="00D324BD" w:rsidRDefault="00BC241E" w:rsidP="00BC241E">
      <w:pPr>
        <w:widowControl w:val="0"/>
        <w:tabs>
          <w:tab w:val="left" w:pos="567"/>
        </w:tabs>
        <w:autoSpaceDE w:val="0"/>
        <w:autoSpaceDN w:val="0"/>
        <w:adjustRightInd w:val="0"/>
        <w:jc w:val="both"/>
        <w:rPr>
          <w:szCs w:val="24"/>
        </w:rPr>
      </w:pPr>
      <w:r w:rsidRPr="00D324BD">
        <w:rPr>
          <w:szCs w:val="24"/>
        </w:rPr>
        <w:tab/>
      </w:r>
      <w:r w:rsidRPr="00D324BD">
        <w:rPr>
          <w:szCs w:val="24"/>
        </w:rPr>
        <w:t xml:space="preserve">Rețeaua reziduale profundă (lb. en.; </w:t>
      </w:r>
      <w:r w:rsidRPr="00D324BD">
        <w:rPr>
          <w:i/>
          <w:iCs/>
          <w:szCs w:val="24"/>
        </w:rPr>
        <w:t>Deep Residual Network — ResNet</w:t>
      </w:r>
      <w:r w:rsidRPr="00D324BD">
        <w:rPr>
          <w:szCs w:val="24"/>
        </w:rPr>
        <w:t xml:space="preserve">) a fost introdusă de He et al. în [sol1], ca răspuns la problema </w:t>
      </w:r>
      <w:r w:rsidR="0003070F" w:rsidRPr="00D324BD">
        <w:rPr>
          <w:szCs w:val="24"/>
        </w:rPr>
        <w:t>supra-adapt</w:t>
      </w:r>
      <w:r w:rsidR="0003070F">
        <w:rPr>
          <w:szCs w:val="24"/>
        </w:rPr>
        <w:t xml:space="preserve">ării, adică </w:t>
      </w:r>
      <w:r w:rsidRPr="00D324BD">
        <w:rPr>
          <w:szCs w:val="24"/>
        </w:rPr>
        <w:t>degrad</w:t>
      </w:r>
      <w:r w:rsidR="0003070F">
        <w:rPr>
          <w:szCs w:val="24"/>
        </w:rPr>
        <w:t>area</w:t>
      </w:r>
      <w:r w:rsidRPr="00D324BD">
        <w:rPr>
          <w:szCs w:val="24"/>
        </w:rPr>
        <w:t xml:space="preserve"> acurateței odată cu creșterea adâncimii rețelei</w:t>
      </w:r>
      <w:r w:rsidR="0003070F">
        <w:rPr>
          <w:szCs w:val="24"/>
        </w:rPr>
        <w:t>, care a fost</w:t>
      </w:r>
      <w:r w:rsidRPr="00D324BD">
        <w:rPr>
          <w:szCs w:val="24"/>
        </w:rPr>
        <w:t xml:space="preserve"> observat</w:t>
      </w:r>
      <w:r w:rsidR="0003070F">
        <w:rPr>
          <w:szCs w:val="24"/>
        </w:rPr>
        <w:t>ă</w:t>
      </w:r>
      <w:r w:rsidRPr="00D324BD">
        <w:rPr>
          <w:szCs w:val="24"/>
        </w:rPr>
        <w:t xml:space="preserve"> experimental în rețele </w:t>
      </w:r>
      <w:r w:rsidR="0003070F">
        <w:rPr>
          <w:szCs w:val="24"/>
        </w:rPr>
        <w:t>foarte adânci.</w:t>
      </w:r>
      <w:r w:rsidRPr="00D324BD">
        <w:rPr>
          <w:szCs w:val="24"/>
        </w:rPr>
        <w:t xml:space="preserve"> Contribuția centrală a lucrării este conexiunea reziduală (lb. en.; </w:t>
      </w:r>
      <w:r w:rsidRPr="00D324BD">
        <w:rPr>
          <w:i/>
          <w:iCs/>
          <w:szCs w:val="24"/>
        </w:rPr>
        <w:t>skip connection</w:t>
      </w:r>
      <w:r w:rsidRPr="00D324BD">
        <w:rPr>
          <w:szCs w:val="24"/>
        </w:rPr>
        <w:t>)</w:t>
      </w:r>
      <w:r w:rsidR="0003070F">
        <w:rPr>
          <w:szCs w:val="24"/>
        </w:rPr>
        <w:t>, care facilitează utilizarea datelor originale de intrare într-un</w:t>
      </w:r>
      <w:r w:rsidRPr="00D324BD">
        <w:rPr>
          <w:szCs w:val="24"/>
        </w:rPr>
        <w:t xml:space="preserve"> bloc de straturi </w:t>
      </w:r>
      <w:r w:rsidR="0003070F">
        <w:rPr>
          <w:szCs w:val="24"/>
        </w:rPr>
        <w:t xml:space="preserve">împreună cu </w:t>
      </w:r>
      <w:r w:rsidRPr="00D324BD">
        <w:rPr>
          <w:szCs w:val="24"/>
        </w:rPr>
        <w:t xml:space="preserve">rezultatul transformărilor convoluționale aplicate </w:t>
      </w:r>
      <w:r w:rsidR="0003070F">
        <w:rPr>
          <w:szCs w:val="24"/>
        </w:rPr>
        <w:t>lor</w:t>
      </w:r>
      <w:r w:rsidRPr="00D324BD">
        <w:rPr>
          <w:szCs w:val="24"/>
        </w:rPr>
        <w:t xml:space="preserve">, </w:t>
      </w:r>
      <w:r w:rsidR="0003070F">
        <w:rPr>
          <w:szCs w:val="24"/>
        </w:rPr>
        <w:t>de obicei prin suma acestor două cantități</w:t>
      </w:r>
      <w:r w:rsidRPr="00D324BD">
        <w:rPr>
          <w:szCs w:val="24"/>
        </w:rPr>
        <w:t>. Această formulare permite gradienților să se propage direct prin rețea în timpul antrenării, eliminând practic problema dispariției gradientului în rețele profunde. Atunci când dimensiunile intrării și ieșirii unui bloc diferă, conexiunea reziduală utilizează o convoluție 1×1 de proiecție pentru a alinia spațiile de caracteristici</w:t>
      </w:r>
      <w:r w:rsidR="0003070F">
        <w:rPr>
          <w:szCs w:val="24"/>
        </w:rPr>
        <w:t xml:space="preserve"> </w:t>
      </w:r>
      <w:r w:rsidR="0003070F" w:rsidRPr="00D324BD">
        <w:rPr>
          <w:szCs w:val="24"/>
        </w:rPr>
        <w:t>[sol1]</w:t>
      </w:r>
      <w:r w:rsidRPr="00D324BD">
        <w:rPr>
          <w:szCs w:val="24"/>
        </w:rPr>
        <w:t>.</w:t>
      </w:r>
    </w:p>
    <w:p w14:paraId="3884A341" w14:textId="67B920DD" w:rsidR="00BC241E" w:rsidRPr="00D324BD" w:rsidRDefault="00F60B5D" w:rsidP="00BC241E">
      <w:pPr>
        <w:widowControl w:val="0"/>
        <w:tabs>
          <w:tab w:val="left" w:pos="567"/>
        </w:tabs>
        <w:autoSpaceDE w:val="0"/>
        <w:autoSpaceDN w:val="0"/>
        <w:adjustRightInd w:val="0"/>
        <w:jc w:val="both"/>
        <w:rPr>
          <w:szCs w:val="24"/>
        </w:rPr>
      </w:pPr>
      <w:r>
        <w:rPr>
          <w:szCs w:val="24"/>
        </w:rPr>
        <w:tab/>
      </w:r>
      <w:r w:rsidR="00BC241E" w:rsidRPr="00D324BD">
        <w:rPr>
          <w:szCs w:val="24"/>
        </w:rPr>
        <w:t xml:space="preserve">Varianta ResNet-18 folosită în această lucrare este compusă din 18 straturi cu parametri antrenabili: un strat inițial de convoluție 7×7 cu </w:t>
      </w:r>
      <w:r w:rsidR="00670D2E">
        <w:rPr>
          <w:szCs w:val="24"/>
        </w:rPr>
        <w:t>pas de</w:t>
      </w:r>
      <w:r w:rsidR="00BC241E" w:rsidRPr="00D324BD">
        <w:rPr>
          <w:szCs w:val="24"/>
        </w:rPr>
        <w:t xml:space="preserve"> 2, urmat de un strat de punere la comun prin maxim</w:t>
      </w:r>
      <w:r w:rsidR="00670D2E">
        <w:rPr>
          <w:szCs w:val="24"/>
        </w:rPr>
        <w:t xml:space="preserve"> (</w:t>
      </w:r>
      <w:r w:rsidR="00670D2E">
        <w:rPr>
          <w:i/>
          <w:iCs/>
          <w:szCs w:val="24"/>
        </w:rPr>
        <w:t>MaxPooling</w:t>
      </w:r>
      <w:r w:rsidR="00670D2E">
        <w:rPr>
          <w:szCs w:val="24"/>
        </w:rPr>
        <w:t>)</w:t>
      </w:r>
      <w:r w:rsidR="00BC241E" w:rsidRPr="00D324BD">
        <w:rPr>
          <w:szCs w:val="24"/>
        </w:rPr>
        <w:t xml:space="preserve">, patru grupuri de câte două blocuri reziduale fiecare (cu dimensiunile canalelor de 64, 128, 256 și respectiv 512), un strat de mediere globală și un strat de clasificare liniar. Numărul total de parametri este de aproximativ 11,2 milioane, dintre care 1,000 sunt înlocuiți la inițializare prin stratul de clasificare adaptat la 11 clase. Ponderile pre-antrenate pe </w:t>
      </w:r>
      <w:r w:rsidR="007362F1">
        <w:rPr>
          <w:szCs w:val="24"/>
        </w:rPr>
        <w:t xml:space="preserve">setul de date </w:t>
      </w:r>
      <w:r w:rsidR="00B75B99">
        <w:rPr>
          <w:szCs w:val="24"/>
        </w:rPr>
        <w:t>„</w:t>
      </w:r>
      <w:r w:rsidR="00BC241E" w:rsidRPr="00D324BD">
        <w:rPr>
          <w:szCs w:val="24"/>
        </w:rPr>
        <w:t>ImageNet</w:t>
      </w:r>
      <w:r w:rsidR="00B75B99">
        <w:rPr>
          <w:szCs w:val="24"/>
        </w:rPr>
        <w:t>”</w:t>
      </w:r>
      <w:r w:rsidR="00BC241E" w:rsidRPr="00D324BD">
        <w:rPr>
          <w:szCs w:val="24"/>
        </w:rPr>
        <w:t xml:space="preserve"> sunt utilizate pentru toate straturile cu excepția celui de clasificare, </w:t>
      </w:r>
      <w:r w:rsidR="00BC241E" w:rsidRPr="00D324BD">
        <w:rPr>
          <w:szCs w:val="24"/>
        </w:rPr>
        <w:lastRenderedPageBreak/>
        <w:t>urmând protocolul în două faze descris în secțiunea despre configurarea antrenării.</w:t>
      </w:r>
    </w:p>
    <w:p w14:paraId="22907EC1" w14:textId="359BE152" w:rsidR="00BC241E" w:rsidRPr="00D324BD" w:rsidRDefault="00BC241E" w:rsidP="00BC241E">
      <w:pPr>
        <w:widowControl w:val="0"/>
        <w:tabs>
          <w:tab w:val="left" w:pos="567"/>
        </w:tabs>
        <w:autoSpaceDE w:val="0"/>
        <w:autoSpaceDN w:val="0"/>
        <w:adjustRightInd w:val="0"/>
        <w:jc w:val="both"/>
        <w:rPr>
          <w:szCs w:val="24"/>
        </w:rPr>
      </w:pPr>
      <w:r w:rsidRPr="00D324BD">
        <w:rPr>
          <w:szCs w:val="24"/>
        </w:rPr>
        <w:tab/>
      </w:r>
      <w:r w:rsidRPr="00D324BD">
        <w:rPr>
          <w:szCs w:val="24"/>
        </w:rPr>
        <w:t xml:space="preserve">Familia de arhitecturi EfficientNet a fost propusă de Tan și Le în [sol2] pornind de la observația că scalarea rețelelor neurale în una dintre dimensiunile lor clasice </w:t>
      </w:r>
      <w:r w:rsidR="00AB4A0A">
        <w:rPr>
          <w:szCs w:val="24"/>
        </w:rPr>
        <w:t>(</w:t>
      </w:r>
      <w:r w:rsidRPr="00D324BD">
        <w:rPr>
          <w:szCs w:val="24"/>
        </w:rPr>
        <w:t>adâncime, lățime sau rezoluție de intrare</w:t>
      </w:r>
      <w:r w:rsidR="00AB4A0A">
        <w:rPr>
          <w:szCs w:val="24"/>
        </w:rPr>
        <w:t xml:space="preserve">) </w:t>
      </w:r>
      <w:r w:rsidRPr="00D324BD">
        <w:rPr>
          <w:szCs w:val="24"/>
        </w:rPr>
        <w:t xml:space="preserve">produce câștiguri de acuratețe diminuante dacă celelalte două dimensiuni rămân fixe. Contribuția principală a lucrării este scalarea compusă (lb. en.; </w:t>
      </w:r>
      <w:r w:rsidRPr="00D324BD">
        <w:rPr>
          <w:i/>
          <w:iCs/>
          <w:szCs w:val="24"/>
        </w:rPr>
        <w:t>compound scaling</w:t>
      </w:r>
      <w:r w:rsidRPr="00D324BD">
        <w:rPr>
          <w:szCs w:val="24"/>
        </w:rPr>
        <w:t>)</w:t>
      </w:r>
      <w:r w:rsidR="00AB4A0A">
        <w:rPr>
          <w:szCs w:val="24"/>
        </w:rPr>
        <w:t>,</w:t>
      </w:r>
      <w:r w:rsidRPr="00D324BD">
        <w:rPr>
          <w:szCs w:val="24"/>
        </w:rPr>
        <w:t xml:space="preserve"> </w:t>
      </w:r>
      <w:r w:rsidR="00AB4A0A">
        <w:rPr>
          <w:szCs w:val="24"/>
        </w:rPr>
        <w:t xml:space="preserve">adică </w:t>
      </w:r>
      <w:r w:rsidRPr="00D324BD">
        <w:rPr>
          <w:szCs w:val="24"/>
        </w:rPr>
        <w:t xml:space="preserve">toate cele trei dimensiuni sunt </w:t>
      </w:r>
      <w:r w:rsidR="00AB4A0A">
        <w:rPr>
          <w:szCs w:val="24"/>
        </w:rPr>
        <w:t>modificate</w:t>
      </w:r>
      <w:r w:rsidRPr="00D324BD">
        <w:rPr>
          <w:szCs w:val="24"/>
        </w:rPr>
        <w:t xml:space="preserve"> simultan cu un coeficient unic φ, determinat printr-o căutare de arhitectură pe o rețea de referință mică, astfel încât bugetul computațional adițional să fie distribuit echilibrat. Blocul de bază al familiei EfficientNet este convoluția inversată mobilă cu </w:t>
      </w:r>
      <w:r w:rsidR="00AB4A0A">
        <w:rPr>
          <w:szCs w:val="24"/>
        </w:rPr>
        <w:t>„</w:t>
      </w:r>
      <w:r w:rsidRPr="00AB4A0A">
        <w:rPr>
          <w:i/>
          <w:iCs/>
          <w:szCs w:val="24"/>
        </w:rPr>
        <w:t>squeeze-and-excitation</w:t>
      </w:r>
      <w:r w:rsidR="00AB4A0A">
        <w:rPr>
          <w:szCs w:val="24"/>
        </w:rPr>
        <w:t>”</w:t>
      </w:r>
      <w:r w:rsidRPr="00D324BD">
        <w:rPr>
          <w:szCs w:val="24"/>
        </w:rPr>
        <w:t xml:space="preserve"> (lb. en.; </w:t>
      </w:r>
      <w:r w:rsidRPr="00D324BD">
        <w:rPr>
          <w:i/>
          <w:iCs/>
          <w:szCs w:val="24"/>
        </w:rPr>
        <w:t>MBConv with SE</w:t>
      </w:r>
      <w:r w:rsidRPr="00D324BD">
        <w:rPr>
          <w:szCs w:val="24"/>
        </w:rPr>
        <w:t>), preluată din MobileNetV2 și augmentată cu un mecanism de recalibrare a canalelor care ponderează fiecare hartă de caracteristici în funcție de importanța sa globală.</w:t>
      </w:r>
    </w:p>
    <w:p w14:paraId="79B36D01" w14:textId="2ECD7451" w:rsidR="00BC241E" w:rsidRPr="00D324BD" w:rsidRDefault="00491E8F" w:rsidP="00BC241E">
      <w:pPr>
        <w:widowControl w:val="0"/>
        <w:tabs>
          <w:tab w:val="left" w:pos="567"/>
        </w:tabs>
        <w:autoSpaceDE w:val="0"/>
        <w:autoSpaceDN w:val="0"/>
        <w:adjustRightInd w:val="0"/>
        <w:jc w:val="both"/>
        <w:rPr>
          <w:szCs w:val="24"/>
        </w:rPr>
      </w:pPr>
      <w:r>
        <w:rPr>
          <w:szCs w:val="24"/>
        </w:rPr>
        <w:tab/>
      </w:r>
      <w:r w:rsidR="00BC241E" w:rsidRPr="00D324BD">
        <w:rPr>
          <w:szCs w:val="24"/>
        </w:rPr>
        <w:t xml:space="preserve">EfficientNet-B0 este varianta de referință a familiei, cu un coeficient φ = 0, reprezentând arhitectura minimală din care sunt derivate prin scalare </w:t>
      </w:r>
      <w:r w:rsidR="009E3F7B">
        <w:rPr>
          <w:szCs w:val="24"/>
        </w:rPr>
        <w:t>celelalte variante</w:t>
      </w:r>
      <w:r w:rsidR="00BC241E" w:rsidRPr="00D324BD">
        <w:rPr>
          <w:szCs w:val="24"/>
        </w:rPr>
        <w:t>. Numărul total de parametri este de aproximativ 5,3 milioane, cu 1.280 de caracteristici la ieșirea coloanei vertebrale înainte de stratul de clasificare. EfficientNet-B0 a fost ales în această comparație ca arhitectură intermediară între ResNet-18 și rețeaua</w:t>
      </w:r>
      <w:r w:rsidR="009750C5">
        <w:rPr>
          <w:szCs w:val="24"/>
        </w:rPr>
        <w:t xml:space="preserve"> </w:t>
      </w:r>
      <w:r w:rsidR="00BC241E" w:rsidRPr="00D324BD">
        <w:rPr>
          <w:szCs w:val="24"/>
        </w:rPr>
        <w:t>propusă, ilustrând compromisul dintre eficiența parametrică și adâncimea</w:t>
      </w:r>
      <w:r w:rsidR="009750C5">
        <w:rPr>
          <w:szCs w:val="24"/>
        </w:rPr>
        <w:t xml:space="preserve"> rețelei</w:t>
      </w:r>
      <w:r w:rsidR="00BC241E" w:rsidRPr="00D324BD">
        <w:rPr>
          <w:szCs w:val="24"/>
        </w:rPr>
        <w:t>. Ponderile pre-antrenate pe ImageNet sunt utilizate, cu același protocol în două faze ca pentru ResNet-18</w:t>
      </w:r>
      <w:r w:rsidR="009A7C83">
        <w:rPr>
          <w:szCs w:val="24"/>
        </w:rPr>
        <w:t xml:space="preserve"> </w:t>
      </w:r>
      <w:r w:rsidR="009A7C83" w:rsidRPr="00D324BD">
        <w:rPr>
          <w:szCs w:val="24"/>
        </w:rPr>
        <w:t>[sol</w:t>
      </w:r>
      <w:r w:rsidR="009A7C83">
        <w:rPr>
          <w:szCs w:val="24"/>
        </w:rPr>
        <w:t>2</w:t>
      </w:r>
      <w:r w:rsidR="009A7C83" w:rsidRPr="00D324BD">
        <w:rPr>
          <w:szCs w:val="24"/>
        </w:rPr>
        <w:t>]</w:t>
      </w:r>
    </w:p>
    <w:p w14:paraId="39AA10B7" w14:textId="4A1E4863" w:rsidR="00BC241E" w:rsidRPr="00D324BD" w:rsidRDefault="00BC241E" w:rsidP="00BC241E">
      <w:pPr>
        <w:widowControl w:val="0"/>
        <w:tabs>
          <w:tab w:val="left" w:pos="567"/>
        </w:tabs>
        <w:autoSpaceDE w:val="0"/>
        <w:autoSpaceDN w:val="0"/>
        <w:adjustRightInd w:val="0"/>
        <w:jc w:val="both"/>
        <w:rPr>
          <w:szCs w:val="24"/>
        </w:rPr>
      </w:pPr>
      <w:r w:rsidRPr="00D324BD">
        <w:rPr>
          <w:szCs w:val="24"/>
        </w:rPr>
        <w:tab/>
      </w:r>
      <w:r w:rsidRPr="00D324BD">
        <w:rPr>
          <w:szCs w:val="24"/>
        </w:rPr>
        <w:t>Arhitectura MobileNetV2, propusă de Sandler et al. în [sol3], extinde prima versiune MobileNet</w:t>
      </w:r>
      <w:r w:rsidR="009A7C83">
        <w:rPr>
          <w:szCs w:val="24"/>
        </w:rPr>
        <w:t xml:space="preserve">, </w:t>
      </w:r>
      <w:r w:rsidRPr="00D324BD">
        <w:rPr>
          <w:szCs w:val="24"/>
        </w:rPr>
        <w:t>care a introdus convoluțiile separabile pe adâncime ca mecanism de reducere a costului computațional față de convoluțiile standard</w:t>
      </w:r>
      <w:r w:rsidR="009A7C83">
        <w:rPr>
          <w:szCs w:val="24"/>
        </w:rPr>
        <w:t xml:space="preserve">, </w:t>
      </w:r>
      <w:r w:rsidRPr="00D324BD">
        <w:rPr>
          <w:szCs w:val="24"/>
        </w:rPr>
        <w:t xml:space="preserve">printr-un bloc arhitectural nou: reziduul inversat cu blocaj liniar (lb. en.; </w:t>
      </w:r>
      <w:r w:rsidRPr="00D324BD">
        <w:rPr>
          <w:i/>
          <w:iCs/>
          <w:szCs w:val="24"/>
        </w:rPr>
        <w:t>inverted residual with linear bottleneck</w:t>
      </w:r>
      <w:r w:rsidRPr="00D324BD">
        <w:rPr>
          <w:szCs w:val="24"/>
        </w:rPr>
        <w:t xml:space="preserve">). Spre deosebire de blocurile reziduale clasice, care comprimă canalele în interiorul blocului și </w:t>
      </w:r>
      <w:r w:rsidR="009A7C83">
        <w:rPr>
          <w:szCs w:val="24"/>
        </w:rPr>
        <w:t>cresc</w:t>
      </w:r>
      <w:r w:rsidRPr="00D324BD">
        <w:rPr>
          <w:szCs w:val="24"/>
        </w:rPr>
        <w:t xml:space="preserve"> la margini, blocul inversat din MobileNetV2 </w:t>
      </w:r>
      <w:r w:rsidR="009A7C83">
        <w:rPr>
          <w:szCs w:val="24"/>
        </w:rPr>
        <w:t>crește</w:t>
      </w:r>
      <w:r w:rsidRPr="00D324BD">
        <w:rPr>
          <w:szCs w:val="24"/>
        </w:rPr>
        <w:t xml:space="preserve"> mai întâi numărul de canale printr-o convoluție </w:t>
      </w:r>
      <w:r w:rsidR="009A7C83">
        <w:rPr>
          <w:szCs w:val="24"/>
        </w:rPr>
        <w:t>pe puncte</w:t>
      </w:r>
      <w:r w:rsidRPr="00D324BD">
        <w:rPr>
          <w:szCs w:val="24"/>
        </w:rPr>
        <w:t xml:space="preserve">, aplică o convoluție </w:t>
      </w:r>
      <w:r w:rsidR="009A7C83">
        <w:rPr>
          <w:szCs w:val="24"/>
        </w:rPr>
        <w:t>pe adâncime</w:t>
      </w:r>
      <w:r w:rsidRPr="00D324BD">
        <w:rPr>
          <w:szCs w:val="24"/>
        </w:rPr>
        <w:t xml:space="preserve"> în spațiul expandat, apoi </w:t>
      </w:r>
      <w:r w:rsidR="009A7C83">
        <w:rPr>
          <w:szCs w:val="24"/>
        </w:rPr>
        <w:t>reduce</w:t>
      </w:r>
      <w:r w:rsidRPr="00D324BD">
        <w:rPr>
          <w:szCs w:val="24"/>
        </w:rPr>
        <w:t xml:space="preserve"> număr</w:t>
      </w:r>
      <w:r w:rsidR="009A7C83">
        <w:rPr>
          <w:szCs w:val="24"/>
        </w:rPr>
        <w:t>ul</w:t>
      </w:r>
      <w:r w:rsidRPr="00D324BD">
        <w:rPr>
          <w:szCs w:val="24"/>
        </w:rPr>
        <w:t xml:space="preserve"> de canale printr-o a doua convoluție p</w:t>
      </w:r>
      <w:r w:rsidR="009A7C83">
        <w:rPr>
          <w:szCs w:val="24"/>
        </w:rPr>
        <w:t>unctuală</w:t>
      </w:r>
      <w:r w:rsidRPr="00D324BD">
        <w:rPr>
          <w:szCs w:val="24"/>
        </w:rPr>
        <w:t xml:space="preserve"> fără funcție de activare. Absența funcției de activare pe stratul de proiecție</w:t>
      </w:r>
      <w:r w:rsidR="009A7C83">
        <w:rPr>
          <w:szCs w:val="24"/>
        </w:rPr>
        <w:t xml:space="preserve"> (</w:t>
      </w:r>
      <w:r w:rsidRPr="00D324BD">
        <w:rPr>
          <w:szCs w:val="24"/>
        </w:rPr>
        <w:t>denumit „blocaj liniar"</w:t>
      </w:r>
      <w:r w:rsidR="009A7C83">
        <w:rPr>
          <w:szCs w:val="24"/>
        </w:rPr>
        <w:t xml:space="preserve">) </w:t>
      </w:r>
      <w:r w:rsidRPr="00D324BD">
        <w:rPr>
          <w:szCs w:val="24"/>
        </w:rPr>
        <w:t>este motivată teoretic de demonstrarea că funcțiile de activare neliniare aplicate spațiilor de dimensiune mică produc pierderi ireparabile de informație, degradând capacitatea reprezentațională a rețelei</w:t>
      </w:r>
      <w:r w:rsidR="009A7C83">
        <w:rPr>
          <w:szCs w:val="24"/>
        </w:rPr>
        <w:t xml:space="preserve"> </w:t>
      </w:r>
      <w:r w:rsidR="009A7C83" w:rsidRPr="00D324BD">
        <w:rPr>
          <w:szCs w:val="24"/>
        </w:rPr>
        <w:t>[sol3]</w:t>
      </w:r>
      <w:r w:rsidR="009A7C83">
        <w:rPr>
          <w:szCs w:val="24"/>
        </w:rPr>
        <w:t>.</w:t>
      </w:r>
    </w:p>
    <w:p w14:paraId="4872C931" w14:textId="055AA0CF" w:rsidR="00BC241E" w:rsidRPr="00D324BD" w:rsidRDefault="00FF2CBF" w:rsidP="006122B3">
      <w:pPr>
        <w:widowControl w:val="0"/>
        <w:tabs>
          <w:tab w:val="left" w:pos="567"/>
        </w:tabs>
        <w:autoSpaceDE w:val="0"/>
        <w:autoSpaceDN w:val="0"/>
        <w:adjustRightInd w:val="0"/>
        <w:jc w:val="both"/>
        <w:rPr>
          <w:szCs w:val="24"/>
        </w:rPr>
      </w:pPr>
      <w:r>
        <w:rPr>
          <w:szCs w:val="24"/>
        </w:rPr>
        <w:tab/>
      </w:r>
      <w:r w:rsidR="00BC241E" w:rsidRPr="00D324BD">
        <w:rPr>
          <w:szCs w:val="24"/>
        </w:rPr>
        <w:t>Numărul total de parametri al MobileNetV2 este de aproximativ 3,4 milioane, cu 1.280 de caracteristici la ieșirea coloanei vertebrale, identic cu EfficientNet-B0 dar obținut cu o structură mai simplă și un cost de inferență mai redus. Arhitectura a fost aleasă în cadrul acestei lucrări atât pentru prezența sa în literatura consultată privind clasificarea interferențelor GNSS [sol9], cât și ca punct de referință explicit pentru proiectarea rețelei propuse</w:t>
      </w:r>
      <w:r w:rsidR="008E63E8">
        <w:rPr>
          <w:szCs w:val="24"/>
        </w:rPr>
        <w:t>. S</w:t>
      </w:r>
      <w:r w:rsidR="00BC241E" w:rsidRPr="00D324BD">
        <w:rPr>
          <w:szCs w:val="24"/>
        </w:rPr>
        <w:t xml:space="preserve">tructura în blocuri cu convoluții separabile pe adâncime a </w:t>
      </w:r>
      <w:r w:rsidR="008E63E8" w:rsidRPr="00D324BD">
        <w:rPr>
          <w:szCs w:val="24"/>
        </w:rPr>
        <w:t>rețelei propuse</w:t>
      </w:r>
      <w:r w:rsidR="008E63E8" w:rsidRPr="00D324BD">
        <w:rPr>
          <w:szCs w:val="24"/>
        </w:rPr>
        <w:t xml:space="preserve"> </w:t>
      </w:r>
      <w:r w:rsidR="00BC241E" w:rsidRPr="00D324BD">
        <w:rPr>
          <w:szCs w:val="24"/>
        </w:rPr>
        <w:t xml:space="preserve">este inspirată direct din principiile MobileNetV2, simplificând arhitectura acesteia prin eliminarea blocajului inversat și a mecanismului de expansiune, cu scopul de a reduce numărul de parametri sub </w:t>
      </w:r>
      <w:r w:rsidR="004629A3">
        <w:rPr>
          <w:szCs w:val="24"/>
        </w:rPr>
        <w:t>un prag arbitrar de 200 de mii</w:t>
      </w:r>
      <w:r w:rsidR="00BC241E" w:rsidRPr="00D324BD">
        <w:rPr>
          <w:szCs w:val="24"/>
        </w:rPr>
        <w:t xml:space="preserve"> necesar pentru inferența în timp real pe Jetson Nano.</w:t>
      </w:r>
    </w:p>
    <w:p w14:paraId="51E89C20" w14:textId="77777777" w:rsidR="00E277F8" w:rsidRPr="00D324BD" w:rsidRDefault="00E277F8" w:rsidP="00E277F8">
      <w:pPr>
        <w:widowControl w:val="0"/>
        <w:tabs>
          <w:tab w:val="left" w:pos="567"/>
        </w:tabs>
        <w:autoSpaceDE w:val="0"/>
        <w:autoSpaceDN w:val="0"/>
        <w:adjustRightInd w:val="0"/>
        <w:spacing w:line="276" w:lineRule="auto"/>
        <w:jc w:val="both"/>
        <w:rPr>
          <w:szCs w:val="24"/>
        </w:rPr>
      </w:pPr>
    </w:p>
    <w:p w14:paraId="63BA60BF" w14:textId="77777777" w:rsidR="00E277F8" w:rsidRPr="00D324BD" w:rsidRDefault="00E277F8" w:rsidP="00E277F8">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324BD">
        <w:rPr>
          <w:b/>
          <w:bCs/>
          <w:sz w:val="32"/>
          <w:szCs w:val="32"/>
        </w:rPr>
        <w:t>Arhitectura rețelei neurale propuse</w:t>
      </w:r>
    </w:p>
    <w:p w14:paraId="001E7986" w14:textId="77777777" w:rsidR="00E277F8" w:rsidRPr="00D324BD" w:rsidRDefault="00E277F8" w:rsidP="00E277F8">
      <w:pPr>
        <w:widowControl w:val="0"/>
        <w:tabs>
          <w:tab w:val="left" w:pos="567"/>
        </w:tabs>
        <w:autoSpaceDE w:val="0"/>
        <w:autoSpaceDN w:val="0"/>
        <w:adjustRightInd w:val="0"/>
        <w:rPr>
          <w:b/>
          <w:bCs/>
          <w:szCs w:val="24"/>
        </w:rPr>
      </w:pPr>
    </w:p>
    <w:p w14:paraId="2C28C001" w14:textId="17BE3FA7" w:rsidR="00E277F8" w:rsidRPr="00170478" w:rsidRDefault="00E277F8" w:rsidP="00E277F8">
      <w:pPr>
        <w:widowControl w:val="0"/>
        <w:tabs>
          <w:tab w:val="left" w:pos="567"/>
        </w:tabs>
        <w:autoSpaceDE w:val="0"/>
        <w:autoSpaceDN w:val="0"/>
        <w:adjustRightInd w:val="0"/>
        <w:jc w:val="both"/>
        <w:rPr>
          <w:szCs w:val="24"/>
        </w:rPr>
      </w:pPr>
      <w:r w:rsidRPr="00D324BD">
        <w:rPr>
          <w:szCs w:val="24"/>
        </w:rPr>
        <w:tab/>
        <w:t>Arhitectura propusa in aceasta lucrare este o rețea convoluțională de mici dimensiuni care se bazează pe principiile</w:t>
      </w:r>
      <w:r w:rsidRPr="00170478">
        <w:rPr>
          <w:szCs w:val="24"/>
        </w:rPr>
        <w:t xml:space="preserve"> folosite in crearea rețelei MobileNetV2, dar simplificata. Rețeaua este compusa din patru blocuri distincte: primul bloc secvențial (format dintr-un strat de convoluție, un strat de normalizare, funcție de activare liniara rectificata pe unitate, un strat de punere la comun si găsirea maximului) apoi 3 blocuri secvențiale (un strat de separare pe adâncime, un strat de </w:t>
      </w:r>
      <w:r w:rsidRPr="00170478">
        <w:rPr>
          <w:szCs w:val="24"/>
        </w:rPr>
        <w:lastRenderedPageBreak/>
        <w:t xml:space="preserve">normalizare, funcție de activare liniara rectificata pe unitate, un strat de punere la comun si găsirea maximului), iar la final se face o mediere pe datele extrase, se aplica regula de </w:t>
      </w:r>
      <w:r w:rsidRPr="00170478">
        <w:rPr>
          <w:i/>
          <w:iCs/>
          <w:szCs w:val="24"/>
        </w:rPr>
        <w:t>dropout</w:t>
      </w:r>
      <w:r w:rsidRPr="00170478">
        <w:rPr>
          <w:szCs w:val="24"/>
        </w:rPr>
        <w:t xml:space="preserve"> pentru a putea elimina datele de ieșire ale neuronilor in mod aleator</w:t>
      </w:r>
      <w:r w:rsidR="007962C9">
        <w:rPr>
          <w:szCs w:val="24"/>
        </w:rPr>
        <w:t>iu</w:t>
      </w:r>
      <w:r w:rsidRPr="00170478">
        <w:rPr>
          <w:szCs w:val="24"/>
        </w:rPr>
        <w:t xml:space="preserve"> pentru a evita supra-învățarea, si in final un </w:t>
      </w:r>
      <w:r w:rsidR="00D3045F">
        <w:rPr>
          <w:szCs w:val="24"/>
        </w:rPr>
        <w:t>strat</w:t>
      </w:r>
      <w:r w:rsidRPr="00170478">
        <w:rPr>
          <w:szCs w:val="24"/>
        </w:rPr>
        <w:t xml:space="preserve"> de clasificare liniara [sol8]. </w:t>
      </w:r>
    </w:p>
    <w:p w14:paraId="325AB44B" w14:textId="5911BBDE" w:rsidR="00E277F8" w:rsidRPr="00170478" w:rsidRDefault="00E277F8" w:rsidP="00E277F8">
      <w:pPr>
        <w:widowControl w:val="0"/>
        <w:tabs>
          <w:tab w:val="left" w:pos="567"/>
        </w:tabs>
        <w:autoSpaceDE w:val="0"/>
        <w:autoSpaceDN w:val="0"/>
        <w:adjustRightInd w:val="0"/>
        <w:jc w:val="both"/>
        <w:rPr>
          <w:szCs w:val="24"/>
        </w:rPr>
      </w:pPr>
      <w:r w:rsidRPr="00170478">
        <w:rPr>
          <w:szCs w:val="24"/>
        </w:rPr>
        <w:tab/>
        <w:t xml:space="preserve">Ulterior, odată vizualizate rezultatele inițiale, pentru a îmbunătăți </w:t>
      </w:r>
      <w:r w:rsidR="00F22AEB" w:rsidRPr="00F22AEB">
        <w:rPr>
          <w:szCs w:val="24"/>
        </w:rPr>
        <w:t>rezultatele de acuratețe</w:t>
      </w:r>
      <w:r w:rsidR="00F22AEB">
        <w:rPr>
          <w:szCs w:val="24"/>
        </w:rPr>
        <w:t xml:space="preserve"> </w:t>
      </w:r>
      <w:r w:rsidRPr="00170478">
        <w:rPr>
          <w:szCs w:val="24"/>
        </w:rPr>
        <w:t>privind interferentele falsificate, asemeni testelor efectuate in [sol9], a fost introdus o rețea convoluțională de mici dimensiuni care sa fie folosita pentru extracția unor trăsături ale semnalului analizat, acestea fiind:</w:t>
      </w:r>
    </w:p>
    <w:p w14:paraId="5CC35F83" w14:textId="77777777" w:rsidR="00E277F8" w:rsidRPr="00764321" w:rsidRDefault="00E277F8" w:rsidP="00E277F8">
      <w:pPr>
        <w:pStyle w:val="ListParagraph"/>
        <w:widowControl w:val="0"/>
        <w:numPr>
          <w:ilvl w:val="0"/>
          <w:numId w:val="2"/>
        </w:numPr>
        <w:tabs>
          <w:tab w:val="left" w:pos="567"/>
        </w:tabs>
        <w:autoSpaceDE w:val="0"/>
        <w:autoSpaceDN w:val="0"/>
        <w:adjustRightInd w:val="0"/>
        <w:jc w:val="both"/>
      </w:pPr>
      <w:r w:rsidRPr="00170478">
        <w:t>Puterea medie — media puterii instantanee a semnalului pe durata</w:t>
      </w:r>
      <w:r>
        <w:t xml:space="preserve"> </w:t>
      </w:r>
      <w:r w:rsidRPr="00764321">
        <w:t>segmentului;</w:t>
      </w:r>
    </w:p>
    <w:p w14:paraId="4E33FC41" w14:textId="77777777" w:rsidR="00E277F8" w:rsidRPr="00764321" w:rsidRDefault="00E277F8" w:rsidP="00E277F8">
      <w:pPr>
        <w:pStyle w:val="ListParagraph"/>
        <w:widowControl w:val="0"/>
        <w:numPr>
          <w:ilvl w:val="0"/>
          <w:numId w:val="2"/>
        </w:numPr>
        <w:tabs>
          <w:tab w:val="left" w:pos="567"/>
        </w:tabs>
        <w:autoSpaceDE w:val="0"/>
        <w:autoSpaceDN w:val="0"/>
        <w:adjustRightInd w:val="0"/>
        <w:jc w:val="both"/>
        <w:rPr>
          <w:i/>
          <w:iCs/>
        </w:rPr>
      </w:pPr>
      <w:r w:rsidRPr="00170478">
        <w:t>Raportul putere de vârf la putere medie (lb. en.;</w:t>
      </w:r>
      <w:r w:rsidRPr="00764321">
        <w:rPr>
          <w:i/>
          <w:iCs/>
        </w:rPr>
        <w:t xml:space="preserve"> Peak-to-Average</w:t>
      </w:r>
      <w:r>
        <w:rPr>
          <w:i/>
          <w:iCs/>
        </w:rPr>
        <w:t xml:space="preserve"> </w:t>
      </w:r>
      <w:r w:rsidRPr="00764321">
        <w:rPr>
          <w:i/>
          <w:iCs/>
        </w:rPr>
        <w:t>Power Ratio — PAPR</w:t>
      </w:r>
      <w:r w:rsidRPr="00764321">
        <w:t>) —raportul dintre puterea maximă și puterea medie,</w:t>
      </w:r>
      <w:r>
        <w:t xml:space="preserve"> </w:t>
      </w:r>
      <w:r w:rsidRPr="00764321">
        <w:t>indicator al prezenței unor componente spectrale de vârf;</w:t>
      </w:r>
    </w:p>
    <w:p w14:paraId="3B613762" w14:textId="77777777" w:rsidR="00E277F8" w:rsidRPr="00764321" w:rsidRDefault="00E277F8" w:rsidP="00E277F8">
      <w:pPr>
        <w:pStyle w:val="ListParagraph"/>
        <w:widowControl w:val="0"/>
        <w:numPr>
          <w:ilvl w:val="0"/>
          <w:numId w:val="2"/>
        </w:numPr>
        <w:tabs>
          <w:tab w:val="left" w:pos="567"/>
        </w:tabs>
        <w:autoSpaceDE w:val="0"/>
        <w:autoSpaceDN w:val="0"/>
        <w:adjustRightInd w:val="0"/>
        <w:jc w:val="both"/>
      </w:pPr>
      <w:r w:rsidRPr="00170478">
        <w:t xml:space="preserve">Curtoza spectrală (lb. en.; </w:t>
      </w:r>
      <w:r w:rsidRPr="00764321">
        <w:rPr>
          <w:i/>
          <w:iCs/>
        </w:rPr>
        <w:t>spectral kurtosis</w:t>
      </w:r>
      <w:r w:rsidRPr="00170478">
        <w:t>) — măsura abaterii</w:t>
      </w:r>
      <w:r w:rsidRPr="00764321">
        <w:t xml:space="preserve"> distribuției densității spectrale de putere față de o distribuție gaussiană, sensibilă la semnale nestaționare;</w:t>
      </w:r>
    </w:p>
    <w:p w14:paraId="1B96886A" w14:textId="77777777" w:rsidR="00E277F8" w:rsidRPr="00764321" w:rsidRDefault="00E277F8" w:rsidP="00E277F8">
      <w:pPr>
        <w:pStyle w:val="ListParagraph"/>
        <w:widowControl w:val="0"/>
        <w:numPr>
          <w:ilvl w:val="0"/>
          <w:numId w:val="2"/>
        </w:numPr>
        <w:tabs>
          <w:tab w:val="left" w:pos="567"/>
        </w:tabs>
        <w:autoSpaceDE w:val="0"/>
        <w:autoSpaceDN w:val="0"/>
        <w:adjustRightInd w:val="0"/>
        <w:jc w:val="both"/>
      </w:pPr>
      <w:r w:rsidRPr="00170478">
        <w:t xml:space="preserve">Asimetria spectrală (lb. en.; </w:t>
      </w:r>
      <w:r w:rsidRPr="00764321">
        <w:rPr>
          <w:i/>
          <w:iCs/>
        </w:rPr>
        <w:t>spectral skewness</w:t>
      </w:r>
      <w:r w:rsidRPr="00170478">
        <w:t>) — măsura</w:t>
      </w:r>
      <w:r>
        <w:t xml:space="preserve"> </w:t>
      </w:r>
      <w:r w:rsidRPr="00764321">
        <w:t>asimetriei distribuției spectrale</w:t>
      </w:r>
      <w:r>
        <w:t xml:space="preserve"> </w:t>
      </w:r>
      <w:r w:rsidRPr="00764321">
        <w:t>față de medie;</w:t>
      </w:r>
    </w:p>
    <w:p w14:paraId="78FC0DDD" w14:textId="77777777" w:rsidR="00E277F8" w:rsidRPr="00D5398F" w:rsidRDefault="00E277F8" w:rsidP="00E277F8">
      <w:pPr>
        <w:pStyle w:val="ListParagraph"/>
        <w:widowControl w:val="0"/>
        <w:numPr>
          <w:ilvl w:val="0"/>
          <w:numId w:val="2"/>
        </w:numPr>
        <w:tabs>
          <w:tab w:val="left" w:pos="567"/>
        </w:tabs>
        <w:autoSpaceDE w:val="0"/>
        <w:autoSpaceDN w:val="0"/>
        <w:adjustRightInd w:val="0"/>
        <w:jc w:val="both"/>
      </w:pPr>
      <w:r w:rsidRPr="00170478">
        <w:t xml:space="preserve">Aplatizarea spectrală (lb. en.; </w:t>
      </w:r>
      <w:r w:rsidRPr="00D5398F">
        <w:rPr>
          <w:i/>
          <w:iCs/>
        </w:rPr>
        <w:t>spectral flatness</w:t>
      </w:r>
      <w:r w:rsidRPr="00170478">
        <w:t>) — raportul</w:t>
      </w:r>
      <w:r>
        <w:t xml:space="preserve"> </w:t>
      </w:r>
      <w:r w:rsidRPr="00D5398F">
        <w:t>dintre media geometrică și media aritmetică a densității spectrale de</w:t>
      </w:r>
      <w:r>
        <w:t xml:space="preserve"> </w:t>
      </w:r>
      <w:r w:rsidRPr="00D5398F">
        <w:t>putere, cu valori apropiate de 1 pentru zgomot de bandă largă și apropiate de 0 pentru semnale tonale;</w:t>
      </w:r>
    </w:p>
    <w:p w14:paraId="78ACE2CC" w14:textId="77777777" w:rsidR="00E277F8" w:rsidRPr="00391EEE" w:rsidRDefault="00E277F8" w:rsidP="00E277F8">
      <w:pPr>
        <w:pStyle w:val="ListParagraph"/>
        <w:widowControl w:val="0"/>
        <w:numPr>
          <w:ilvl w:val="0"/>
          <w:numId w:val="2"/>
        </w:numPr>
        <w:tabs>
          <w:tab w:val="left" w:pos="567"/>
        </w:tabs>
        <w:autoSpaceDE w:val="0"/>
        <w:autoSpaceDN w:val="0"/>
        <w:adjustRightInd w:val="0"/>
        <w:jc w:val="both"/>
      </w:pPr>
      <w:r w:rsidRPr="00170478">
        <w:t xml:space="preserve">Entropia spectrală (lb. en.; </w:t>
      </w:r>
      <w:r w:rsidRPr="00D5398F">
        <w:rPr>
          <w:i/>
          <w:iCs/>
        </w:rPr>
        <w:t>spectral entropy</w:t>
      </w:r>
      <w:r w:rsidRPr="00170478">
        <w:t>) — entropia Shannon</w:t>
      </w:r>
      <w:r>
        <w:t xml:space="preserve"> </w:t>
      </w:r>
      <w:r w:rsidRPr="00391EEE">
        <w:t>calculată pe distribuția normalizată a densității spectrale de putere,</w:t>
      </w:r>
      <w:r>
        <w:t xml:space="preserve"> </w:t>
      </w:r>
      <w:r w:rsidRPr="00391EEE">
        <w:t>indicator al complexității spectrale;</w:t>
      </w:r>
    </w:p>
    <w:p w14:paraId="1B85B4B5" w14:textId="77777777" w:rsidR="00E277F8" w:rsidRPr="00391EEE" w:rsidRDefault="00E277F8" w:rsidP="00E277F8">
      <w:pPr>
        <w:pStyle w:val="ListParagraph"/>
        <w:widowControl w:val="0"/>
        <w:numPr>
          <w:ilvl w:val="0"/>
          <w:numId w:val="2"/>
        </w:numPr>
        <w:tabs>
          <w:tab w:val="left" w:pos="567"/>
        </w:tabs>
        <w:autoSpaceDE w:val="0"/>
        <w:autoSpaceDN w:val="0"/>
        <w:adjustRightInd w:val="0"/>
        <w:jc w:val="both"/>
      </w:pPr>
      <w:r w:rsidRPr="00170478">
        <w:t xml:space="preserve">Lățimea de bandă instantanee (lb. en.; </w:t>
      </w:r>
      <w:r w:rsidRPr="00391EEE">
        <w:rPr>
          <w:i/>
          <w:iCs/>
        </w:rPr>
        <w:t>instantaneous bandwidth</w:t>
      </w:r>
      <w:r w:rsidRPr="00170478">
        <w:t>) —</w:t>
      </w:r>
      <w:r>
        <w:t xml:space="preserve"> </w:t>
      </w:r>
      <w:r w:rsidRPr="00391EEE">
        <w:t>estimată ca deviația</w:t>
      </w:r>
      <w:r>
        <w:t xml:space="preserve"> </w:t>
      </w:r>
      <w:r w:rsidRPr="00391EEE">
        <w:t>standard a frecvențelor ponderate cu densitatea</w:t>
      </w:r>
      <w:r>
        <w:t xml:space="preserve"> </w:t>
      </w:r>
      <w:r w:rsidRPr="00391EEE">
        <w:t>spectrală de putere;</w:t>
      </w:r>
    </w:p>
    <w:p w14:paraId="00811B51" w14:textId="097F08A5" w:rsidR="00E277F8" w:rsidRPr="00667B67" w:rsidRDefault="00E277F8" w:rsidP="00E277F8">
      <w:pPr>
        <w:pStyle w:val="ListParagraph"/>
        <w:widowControl w:val="0"/>
        <w:numPr>
          <w:ilvl w:val="0"/>
          <w:numId w:val="2"/>
        </w:numPr>
        <w:tabs>
          <w:tab w:val="left" w:pos="567"/>
        </w:tabs>
        <w:autoSpaceDE w:val="0"/>
        <w:autoSpaceDN w:val="0"/>
        <w:adjustRightInd w:val="0"/>
        <w:jc w:val="both"/>
      </w:pPr>
      <w:r w:rsidRPr="00667B67">
        <w:t xml:space="preserve">Raportul vârfului funcției de ambiguitate încrucișată (lb. en.; </w:t>
      </w:r>
      <w:r w:rsidRPr="00667B67">
        <w:rPr>
          <w:i/>
          <w:iCs/>
        </w:rPr>
        <w:t>Cross-Ambiguity Function peak ratio — CAF peak ratio</w:t>
      </w:r>
      <w:r w:rsidRPr="00667B67">
        <w:t>) — raportul dintre vârful principal și nivelul mediu al funcției de ambiguitate încrucișată, indicator al prezenței unei componente cu corelație ridicată față de un semnal de referință GNSS curat.</w:t>
      </w:r>
    </w:p>
    <w:p w14:paraId="1F07466A" w14:textId="77777777" w:rsidR="00667B67" w:rsidRPr="00667B67" w:rsidRDefault="00667B67" w:rsidP="00E277F8">
      <w:pPr>
        <w:widowControl w:val="0"/>
        <w:tabs>
          <w:tab w:val="left" w:pos="567"/>
        </w:tabs>
        <w:autoSpaceDE w:val="0"/>
        <w:autoSpaceDN w:val="0"/>
        <w:adjustRightInd w:val="0"/>
        <w:rPr>
          <w:szCs w:val="24"/>
        </w:rPr>
      </w:pPr>
    </w:p>
    <w:p w14:paraId="06746BB9" w14:textId="74692492" w:rsidR="00667B67" w:rsidRPr="00DF41C0" w:rsidRDefault="00D02559" w:rsidP="00667B67">
      <w:pPr>
        <w:widowControl w:val="0"/>
        <w:tabs>
          <w:tab w:val="left" w:pos="567"/>
        </w:tabs>
        <w:autoSpaceDE w:val="0"/>
        <w:autoSpaceDN w:val="0"/>
        <w:adjustRightInd w:val="0"/>
        <w:jc w:val="both"/>
        <w:rPr>
          <w:szCs w:val="24"/>
        </w:rPr>
      </w:pPr>
      <w:r>
        <w:rPr>
          <w:szCs w:val="24"/>
        </w:rPr>
        <w:tab/>
      </w:r>
      <w:r w:rsidR="00667B67" w:rsidRPr="00667B67">
        <w:rPr>
          <w:szCs w:val="24"/>
        </w:rPr>
        <w:t xml:space="preserve">Arhitectura cu fuziune de trăsături (lb. en.; </w:t>
      </w:r>
      <w:r w:rsidR="00667B67" w:rsidRPr="00667B67">
        <w:rPr>
          <w:i/>
          <w:iCs/>
          <w:szCs w:val="24"/>
        </w:rPr>
        <w:t>feature fusion</w:t>
      </w:r>
      <w:r w:rsidR="00667B67" w:rsidRPr="00667B67">
        <w:rPr>
          <w:szCs w:val="24"/>
        </w:rPr>
        <w:t xml:space="preserve">) este implementată ca un model cu două ramuri de intrare distincte, ale căror reprezentări sunt combinate înainte de stratul final de clasificare. Prima ramură procesează spectrograma STFT de 128×128 pixeli prin cele patru blocuri convoluționale descrise anterior, fără stratul de clasificare liniar. La finalul acestei ramuri, un strat de mediere globală (lb. en.; </w:t>
      </w:r>
      <w:r w:rsidR="00667B67" w:rsidRPr="00667B67">
        <w:rPr>
          <w:i/>
          <w:iCs/>
          <w:szCs w:val="24"/>
        </w:rPr>
        <w:t>Global Average Pooling</w:t>
      </w:r>
      <w:r w:rsidR="00667B67" w:rsidRPr="00667B67">
        <w:rPr>
          <w:szCs w:val="24"/>
        </w:rPr>
        <w:t xml:space="preserve">) reduce harta de trăsături spațiale la un vector de 256 de elemente, indiferent de dimensiunea spațială intermediară. A doua ramură primește direct vectorul de opt trăsături statistice calculat din semnalul I/Q brut, fără nicio transformare suplimentară. Cele două reprezentări sunt concatenate, producând un vector de 264 de elemente, care este ulterior trecut printr-un strat de </w:t>
      </w:r>
      <w:r w:rsidR="00667B67" w:rsidRPr="00667B67">
        <w:rPr>
          <w:i/>
          <w:iCs/>
          <w:szCs w:val="24"/>
        </w:rPr>
        <w:t>dropout</w:t>
      </w:r>
      <w:r w:rsidR="00667B67" w:rsidRPr="00667B67">
        <w:rPr>
          <w:szCs w:val="24"/>
        </w:rPr>
        <w:t xml:space="preserve"> și un strat de clasificare liniar cu 11 ieșiri. </w:t>
      </w:r>
      <w:r w:rsidR="00667B67" w:rsidRPr="00DF41C0">
        <w:rPr>
          <w:szCs w:val="24"/>
        </w:rPr>
        <w:t>Numărul total de parametri ai modelului cu fuziune este de aproximativ 135.000, comparabil cu al arhitecturii de bază fără fuziune.</w:t>
      </w:r>
    </w:p>
    <w:p w14:paraId="3B554B62" w14:textId="63BC7D44" w:rsidR="00667B67" w:rsidRPr="00DF41C0" w:rsidRDefault="00D02559" w:rsidP="00667B67">
      <w:pPr>
        <w:widowControl w:val="0"/>
        <w:tabs>
          <w:tab w:val="left" w:pos="567"/>
        </w:tabs>
        <w:autoSpaceDE w:val="0"/>
        <w:autoSpaceDN w:val="0"/>
        <w:adjustRightInd w:val="0"/>
        <w:jc w:val="both"/>
        <w:rPr>
          <w:szCs w:val="24"/>
        </w:rPr>
      </w:pPr>
      <w:r w:rsidRPr="00DF41C0">
        <w:rPr>
          <w:szCs w:val="24"/>
        </w:rPr>
        <w:tab/>
      </w:r>
      <w:r w:rsidR="00667B67" w:rsidRPr="00DF41C0">
        <w:rPr>
          <w:szCs w:val="24"/>
        </w:rPr>
        <w:t xml:space="preserve">Motivația introducerii fuziunii derivă din limitele reprezentării prin spectrogramă în cazul claselor de </w:t>
      </w:r>
      <w:r w:rsidRPr="00DF41C0">
        <w:rPr>
          <w:szCs w:val="24"/>
        </w:rPr>
        <w:t>semnale false</w:t>
      </w:r>
      <w:r w:rsidR="00667B67" w:rsidRPr="00DF41C0">
        <w:rPr>
          <w:szCs w:val="24"/>
        </w:rPr>
        <w:t xml:space="preserve">. Un semnal </w:t>
      </w:r>
      <w:r w:rsidRPr="00DF41C0">
        <w:rPr>
          <w:szCs w:val="24"/>
        </w:rPr>
        <w:t>fals</w:t>
      </w:r>
      <w:r w:rsidR="00667B67" w:rsidRPr="00DF41C0">
        <w:rPr>
          <w:szCs w:val="24"/>
        </w:rPr>
        <w:t xml:space="preserve"> sincronizat temporal prezintă o structură spectrală aproape identică cu cea a unui semnal curat, </w:t>
      </w:r>
      <w:r w:rsidRPr="00DF41C0">
        <w:rPr>
          <w:szCs w:val="24"/>
        </w:rPr>
        <w:t>deoarece</w:t>
      </w:r>
      <w:r w:rsidR="00667B67" w:rsidRPr="00DF41C0">
        <w:rPr>
          <w:szCs w:val="24"/>
        </w:rPr>
        <w:t xml:space="preserve"> puterea falsificatorului este calibrată să corespundă c</w:t>
      </w:r>
      <w:r w:rsidRPr="00DF41C0">
        <w:rPr>
          <w:szCs w:val="24"/>
        </w:rPr>
        <w:t>u cea a</w:t>
      </w:r>
      <w:r w:rsidR="00667B67" w:rsidRPr="00DF41C0">
        <w:rPr>
          <w:szCs w:val="24"/>
        </w:rPr>
        <w:t xml:space="preserve"> </w:t>
      </w:r>
      <w:r w:rsidRPr="00DF41C0">
        <w:rPr>
          <w:szCs w:val="24"/>
        </w:rPr>
        <w:t>unui semnal</w:t>
      </w:r>
      <w:r w:rsidR="00667B67" w:rsidRPr="00DF41C0">
        <w:rPr>
          <w:szCs w:val="24"/>
        </w:rPr>
        <w:t xml:space="preserve"> autentic. În aceste condiții, spectrograma singură nu oferă </w:t>
      </w:r>
      <w:r w:rsidRPr="00DF41C0">
        <w:rPr>
          <w:szCs w:val="24"/>
        </w:rPr>
        <w:t>suficiente informații</w:t>
      </w:r>
      <w:r w:rsidR="00667B67" w:rsidRPr="00DF41C0">
        <w:rPr>
          <w:szCs w:val="24"/>
        </w:rPr>
        <w:t>, în timp ce trăsăturile statistice</w:t>
      </w:r>
      <w:r w:rsidRPr="00DF41C0">
        <w:rPr>
          <w:szCs w:val="24"/>
        </w:rPr>
        <w:t xml:space="preserve">, </w:t>
      </w:r>
      <w:r w:rsidR="00667B67" w:rsidRPr="00DF41C0">
        <w:rPr>
          <w:szCs w:val="24"/>
        </w:rPr>
        <w:t>în special raportul putere de vârf la putere medie, curtoza spectrală și raportul vârfului funcției de ambiguitate încrucișată</w:t>
      </w:r>
      <w:r w:rsidRPr="00DF41C0">
        <w:rPr>
          <w:szCs w:val="24"/>
        </w:rPr>
        <w:t>,</w:t>
      </w:r>
      <w:r w:rsidR="00667B67" w:rsidRPr="00DF41C0">
        <w:rPr>
          <w:szCs w:val="24"/>
        </w:rPr>
        <w:t xml:space="preserve"> captează diferențe subtile în structura amplitudinii și în corelația cu un semnal GNSS de referinț</w:t>
      </w:r>
      <w:r w:rsidRPr="00DF41C0">
        <w:rPr>
          <w:szCs w:val="24"/>
        </w:rPr>
        <w:t>ă</w:t>
      </w:r>
      <w:r w:rsidR="00667B67" w:rsidRPr="00DF41C0">
        <w:rPr>
          <w:szCs w:val="24"/>
        </w:rPr>
        <w:t xml:space="preserve">. </w:t>
      </w:r>
    </w:p>
    <w:p w14:paraId="3E65BA91" w14:textId="77777777" w:rsidR="00667B67" w:rsidRPr="00DF41C0" w:rsidRDefault="00667B67" w:rsidP="00E277F8">
      <w:pPr>
        <w:widowControl w:val="0"/>
        <w:tabs>
          <w:tab w:val="left" w:pos="567"/>
        </w:tabs>
        <w:autoSpaceDE w:val="0"/>
        <w:autoSpaceDN w:val="0"/>
        <w:adjustRightInd w:val="0"/>
        <w:rPr>
          <w:szCs w:val="24"/>
        </w:rPr>
      </w:pPr>
    </w:p>
    <w:p w14:paraId="74866264" w14:textId="77777777" w:rsidR="00667B67" w:rsidRPr="00DF41C0" w:rsidRDefault="00667B67" w:rsidP="00E277F8">
      <w:pPr>
        <w:widowControl w:val="0"/>
        <w:tabs>
          <w:tab w:val="left" w:pos="567"/>
        </w:tabs>
        <w:autoSpaceDE w:val="0"/>
        <w:autoSpaceDN w:val="0"/>
        <w:adjustRightInd w:val="0"/>
        <w:rPr>
          <w:b/>
          <w:bCs/>
          <w:szCs w:val="24"/>
        </w:rPr>
      </w:pPr>
    </w:p>
    <w:p w14:paraId="740199E9" w14:textId="77777777" w:rsidR="00E277F8" w:rsidRPr="00DF41C0" w:rsidRDefault="00E277F8" w:rsidP="00E277F8">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F41C0">
        <w:rPr>
          <w:b/>
          <w:bCs/>
          <w:sz w:val="32"/>
          <w:szCs w:val="32"/>
        </w:rPr>
        <w:t>Seturi de date utilizate</w:t>
      </w:r>
    </w:p>
    <w:p w14:paraId="7C7A7548" w14:textId="77777777" w:rsidR="00E277F8" w:rsidRPr="00DF41C0" w:rsidRDefault="00E277F8" w:rsidP="00E277F8">
      <w:pPr>
        <w:widowControl w:val="0"/>
        <w:tabs>
          <w:tab w:val="left" w:pos="567"/>
        </w:tabs>
        <w:autoSpaceDE w:val="0"/>
        <w:autoSpaceDN w:val="0"/>
        <w:adjustRightInd w:val="0"/>
        <w:spacing w:line="276" w:lineRule="auto"/>
        <w:jc w:val="both"/>
        <w:rPr>
          <w:szCs w:val="24"/>
        </w:rPr>
      </w:pPr>
    </w:p>
    <w:p w14:paraId="00F23748" w14:textId="77777777" w:rsidR="00E277F8" w:rsidRPr="00DF41C0" w:rsidRDefault="00E277F8" w:rsidP="00E277F8">
      <w:pPr>
        <w:pStyle w:val="ListParagraph"/>
        <w:widowControl w:val="0"/>
        <w:numPr>
          <w:ilvl w:val="2"/>
          <w:numId w:val="1"/>
        </w:numPr>
        <w:tabs>
          <w:tab w:val="left" w:pos="567"/>
        </w:tabs>
        <w:autoSpaceDE w:val="0"/>
        <w:autoSpaceDN w:val="0"/>
        <w:adjustRightInd w:val="0"/>
        <w:spacing w:line="276" w:lineRule="auto"/>
        <w:jc w:val="both"/>
        <w:rPr>
          <w:b/>
          <w:bCs/>
          <w:sz w:val="32"/>
          <w:szCs w:val="32"/>
        </w:rPr>
      </w:pPr>
      <w:r w:rsidRPr="00DF41C0">
        <w:rPr>
          <w:b/>
          <w:bCs/>
          <w:sz w:val="32"/>
          <w:szCs w:val="32"/>
        </w:rPr>
        <w:t>Seturi de date pentru antrenare</w:t>
      </w:r>
    </w:p>
    <w:p w14:paraId="673F7CD3" w14:textId="77777777" w:rsidR="00E277F8" w:rsidRPr="00DF41C0" w:rsidRDefault="00E277F8" w:rsidP="00E277F8">
      <w:pPr>
        <w:widowControl w:val="0"/>
        <w:tabs>
          <w:tab w:val="left" w:pos="567"/>
        </w:tabs>
        <w:autoSpaceDE w:val="0"/>
        <w:autoSpaceDN w:val="0"/>
        <w:adjustRightInd w:val="0"/>
        <w:spacing w:line="276" w:lineRule="auto"/>
        <w:jc w:val="both"/>
        <w:rPr>
          <w:szCs w:val="24"/>
        </w:rPr>
      </w:pPr>
    </w:p>
    <w:p w14:paraId="28ED3077" w14:textId="697A16F5" w:rsidR="00B3710E" w:rsidRPr="00DF41C0" w:rsidRDefault="00E277F8" w:rsidP="00B3710E">
      <w:pPr>
        <w:widowControl w:val="0"/>
        <w:tabs>
          <w:tab w:val="left" w:pos="567"/>
        </w:tabs>
        <w:autoSpaceDE w:val="0"/>
        <w:autoSpaceDN w:val="0"/>
        <w:adjustRightInd w:val="0"/>
        <w:spacing w:line="276" w:lineRule="auto"/>
        <w:jc w:val="both"/>
        <w:rPr>
          <w:szCs w:val="24"/>
        </w:rPr>
      </w:pPr>
      <w:r w:rsidRPr="00DF41C0">
        <w:rPr>
          <w:szCs w:val="24"/>
        </w:rPr>
        <w:tab/>
      </w:r>
      <w:r w:rsidR="00B3710E" w:rsidRPr="00DF41C0">
        <w:rPr>
          <w:szCs w:val="24"/>
        </w:rPr>
        <w:t xml:space="preserve">Oak Ridge Spoofing and Interference Test Battery (OAKBAT) a fost publicat de Oak Ridge National Laboratory (DOE) în 2020 [sota27, sota28] ca replică reproductibilă a benchmark-ului TEXBAT, extinsă cu suport pentru constelatia Galileo. Setul de date a fost generat cu un simulator de semnale GNSS Orolia VTS și înregistrat cu un dispozitiv SDR USRP X310, la o rată de eșantionare de 5 MHz. Fiecare fișier conține eșantioane I/Q brute în format binar, cu cuantizare pe 16 biți cu semn, intercalate în ordinea I, Q, I, Q, astfel încât fiecare eșantion complex ocupă patru octeți. Setul de date totalizează 16 fișiere binare distribuite în două </w:t>
      </w:r>
      <w:r w:rsidR="00007119">
        <w:rPr>
          <w:szCs w:val="24"/>
        </w:rPr>
        <w:t>grupe</w:t>
      </w:r>
      <w:r w:rsidR="00B3710E" w:rsidRPr="00DF41C0">
        <w:rPr>
          <w:szCs w:val="24"/>
        </w:rPr>
        <w:t>: șase scenarii GPS L1 și șase scenarii Galileo E1 plus câte două înregistrări de referință curate per constelație, reprezentând împreună aproximativ 190 GB de date brute.</w:t>
      </w:r>
    </w:p>
    <w:p w14:paraId="2E69199A" w14:textId="0986D72D" w:rsidR="00B3710E" w:rsidRPr="00DF41C0" w:rsidRDefault="00007119" w:rsidP="00B3710E">
      <w:pPr>
        <w:widowControl w:val="0"/>
        <w:tabs>
          <w:tab w:val="left" w:pos="567"/>
        </w:tabs>
        <w:autoSpaceDE w:val="0"/>
        <w:autoSpaceDN w:val="0"/>
        <w:adjustRightInd w:val="0"/>
        <w:spacing w:line="276" w:lineRule="auto"/>
        <w:jc w:val="both"/>
        <w:rPr>
          <w:szCs w:val="24"/>
        </w:rPr>
      </w:pPr>
      <w:r>
        <w:rPr>
          <w:szCs w:val="24"/>
        </w:rPr>
        <w:tab/>
      </w:r>
      <w:r w:rsidR="00B3710E" w:rsidRPr="00DF41C0">
        <w:rPr>
          <w:szCs w:val="24"/>
        </w:rPr>
        <w:t>Fiecare fișier de scenariu conține o înregistrare continuă de aproximativ 600 de secunde, structurată în două segmente temporale: un segment pre-declanșare (</w:t>
      </w:r>
      <w:r w:rsidR="00B3710E" w:rsidRPr="00DF41C0">
        <w:rPr>
          <w:i/>
          <w:iCs/>
          <w:szCs w:val="24"/>
        </w:rPr>
        <w:t>pre-onset</w:t>
      </w:r>
      <w:r w:rsidR="00B3710E" w:rsidRPr="00DF41C0">
        <w:rPr>
          <w:szCs w:val="24"/>
        </w:rPr>
        <w:t xml:space="preserve">), în care semnalul GNSS este </w:t>
      </w:r>
      <w:r w:rsidR="00D835D7">
        <w:rPr>
          <w:szCs w:val="24"/>
        </w:rPr>
        <w:t>curat, neafectat de interferențe</w:t>
      </w:r>
      <w:r w:rsidR="00B3710E" w:rsidRPr="00DF41C0">
        <w:rPr>
          <w:szCs w:val="24"/>
        </w:rPr>
        <w:t>, și un segment post-declanșare (</w:t>
      </w:r>
      <w:r w:rsidR="00B3710E" w:rsidRPr="00DF41C0">
        <w:rPr>
          <w:i/>
          <w:iCs/>
          <w:szCs w:val="24"/>
        </w:rPr>
        <w:t>post-onset</w:t>
      </w:r>
      <w:r w:rsidR="00B3710E" w:rsidRPr="00DF41C0">
        <w:rPr>
          <w:szCs w:val="24"/>
        </w:rPr>
        <w:t>), în care falsificatorul a fost activat și semnalul receptat este compromis. Momentul de declanșare este uniform fixat la 120 de secunde de la începutul fiecărei înregistrări pentru toate scenariile. Toate ferestrele anterioare momentului de declanșare sunt etichetate clean, iar cele ulterioare primesc eticheta de clasă corespunzătoare scenariului respectiv.</w:t>
      </w:r>
    </w:p>
    <w:p w14:paraId="09A4A949" w14:textId="4D5CE76B" w:rsidR="00E277F8" w:rsidRPr="00DF41C0" w:rsidRDefault="00CA750B" w:rsidP="00E277F8">
      <w:pPr>
        <w:widowControl w:val="0"/>
        <w:tabs>
          <w:tab w:val="left" w:pos="567"/>
        </w:tabs>
        <w:autoSpaceDE w:val="0"/>
        <w:autoSpaceDN w:val="0"/>
        <w:adjustRightInd w:val="0"/>
        <w:spacing w:line="276" w:lineRule="auto"/>
        <w:jc w:val="both"/>
        <w:rPr>
          <w:szCs w:val="24"/>
        </w:rPr>
      </w:pPr>
      <w:r>
        <w:rPr>
          <w:szCs w:val="24"/>
        </w:rPr>
        <w:tab/>
      </w:r>
      <w:r w:rsidR="00B3710E" w:rsidRPr="00DF41C0">
        <w:rPr>
          <w:szCs w:val="24"/>
        </w:rPr>
        <w:t xml:space="preserve">Cele șase scenarii (ds1–ds6) acoperă același spectru de atacuri ca și TEXBAT: falsificare instantanee cu supraputere (ds1), falsificare graduală cu supraputere de 10 dB (ds2), falsificare sincronizată temporal cu putere calibrată la 1,3 dB față de semnal (ds3), falsificare dinamică cu coerență de fază (ds4), deviație de poziție progresivă (ds5) și deviație de poziție dinamică (ds6). Scenariile ds4 și ds6 au fost reunite sub eticheta unică </w:t>
      </w:r>
      <w:r w:rsidR="00B3710E" w:rsidRPr="00533F59">
        <w:rPr>
          <w:rFonts w:ascii="Consolas" w:hAnsi="Consolas"/>
          <w:sz w:val="22"/>
          <w:szCs w:val="22"/>
        </w:rPr>
        <w:t>spoof_dynamic</w:t>
      </w:r>
      <w:r w:rsidR="00B3710E" w:rsidRPr="00533F59">
        <w:rPr>
          <w:sz w:val="22"/>
          <w:szCs w:val="22"/>
        </w:rPr>
        <w:t xml:space="preserve"> </w:t>
      </w:r>
      <w:r w:rsidR="00B3710E" w:rsidRPr="00DF41C0">
        <w:rPr>
          <w:szCs w:val="24"/>
        </w:rPr>
        <w:t xml:space="preserve">pe baza </w:t>
      </w:r>
      <w:r w:rsidR="00533F59">
        <w:rPr>
          <w:szCs w:val="24"/>
        </w:rPr>
        <w:t xml:space="preserve">similarității </w:t>
      </w:r>
      <w:r w:rsidR="00B3710E" w:rsidRPr="00DF41C0">
        <w:rPr>
          <w:szCs w:val="24"/>
        </w:rPr>
        <w:t>lor spectrale, constatate experimental prin analiza matricei de confuzie</w:t>
      </w:r>
      <w:r w:rsidR="00533F59">
        <w:rPr>
          <w:szCs w:val="24"/>
        </w:rPr>
        <w:t xml:space="preserve"> (</w:t>
      </w:r>
      <w:r w:rsidR="00B3710E" w:rsidRPr="00DF41C0">
        <w:rPr>
          <w:szCs w:val="24"/>
        </w:rPr>
        <w:t>toate modelele testate confundau sistematic cele două clase, sugerând că diferența dintre ele nu se manifestă la nivelul spectrogramei STFT la 5 MHz</w:t>
      </w:r>
      <w:r w:rsidR="00533F59">
        <w:rPr>
          <w:szCs w:val="24"/>
        </w:rPr>
        <w:t>)</w:t>
      </w:r>
      <w:r w:rsidR="00B3710E" w:rsidRPr="00DF41C0">
        <w:rPr>
          <w:szCs w:val="24"/>
        </w:rPr>
        <w:t>. Reunirea a condus la o creștere de aproximativ 7 puncte procentuale a acurateței globale, reducând totodată taxonomia de la 12 la 11 clase.</w:t>
      </w:r>
    </w:p>
    <w:p w14:paraId="565B62D0" w14:textId="77777777" w:rsidR="00811DC4" w:rsidRDefault="00E277F8" w:rsidP="00B3710E">
      <w:pPr>
        <w:widowControl w:val="0"/>
        <w:tabs>
          <w:tab w:val="left" w:pos="567"/>
        </w:tabs>
        <w:autoSpaceDE w:val="0"/>
        <w:autoSpaceDN w:val="0"/>
        <w:adjustRightInd w:val="0"/>
        <w:spacing w:line="276" w:lineRule="auto"/>
        <w:jc w:val="both"/>
        <w:rPr>
          <w:szCs w:val="24"/>
        </w:rPr>
      </w:pPr>
      <w:r w:rsidRPr="00DF41C0">
        <w:rPr>
          <w:szCs w:val="24"/>
        </w:rPr>
        <w:tab/>
      </w:r>
      <w:r w:rsidR="00B3710E" w:rsidRPr="00DF41C0">
        <w:rPr>
          <w:szCs w:val="24"/>
        </w:rPr>
        <w:t xml:space="preserve">Setul de date Swinney, publicat de Swinney și Woods de la Universitatea din Essex în 2021 [sota31, sota32], furnizează eșantioane I/Q brute simulate pentru șase clase de bruiaj GPS L1 C/A, acoperind aceeași taxonomie de bruiaj ca setul de date Morales Ferre (2019): bruiaj AM, Chirp, FM, DME, bandă îngustă și semnal curat. Fișierele sunt distribuite ca segmente de lungime fixă în format compatibil MATLAB, la mai multe niveluri de raport semnal-zgomot cuprinse între −20 dB și −10 dB. Dimensiunea totală a setului de date este de aproximativ 1,9 GB, cu 7.500 de segmente distribuite uniform între cele șase clase. </w:t>
      </w:r>
    </w:p>
    <w:p w14:paraId="78E3F56D" w14:textId="217DDA10" w:rsidR="00B3710E" w:rsidRPr="00DF41C0" w:rsidRDefault="00811DC4" w:rsidP="00B3710E">
      <w:pPr>
        <w:widowControl w:val="0"/>
        <w:tabs>
          <w:tab w:val="left" w:pos="567"/>
        </w:tabs>
        <w:autoSpaceDE w:val="0"/>
        <w:autoSpaceDN w:val="0"/>
        <w:adjustRightInd w:val="0"/>
        <w:spacing w:line="276" w:lineRule="auto"/>
        <w:jc w:val="both"/>
        <w:rPr>
          <w:szCs w:val="24"/>
        </w:rPr>
      </w:pPr>
      <w:r>
        <w:rPr>
          <w:szCs w:val="24"/>
        </w:rPr>
        <w:tab/>
      </w:r>
      <w:r w:rsidR="00B3710E" w:rsidRPr="00DF41C0">
        <w:rPr>
          <w:szCs w:val="24"/>
        </w:rPr>
        <w:t xml:space="preserve">Dimensiunea redusă a setului Swinney (7.500 de segmente) îl face insuficient pentru antrenarea independentă a unui model de clasificare profund. Rolul său în cadrul acestei lucrări </w:t>
      </w:r>
      <w:r w:rsidR="00B3710E" w:rsidRPr="00DF41C0">
        <w:rPr>
          <w:szCs w:val="24"/>
        </w:rPr>
        <w:lastRenderedPageBreak/>
        <w:t>este complementar celui al setului OAKBAT: în timp ce OAKBAT furnizează exclusiv clase de falsificare și semnal curat, Swinney contribuie cu cele cinci clase de bruiaj necesare pentru taxonomia de 11 clase adoptată. Cele două seturi de date sunt combinate și echilibrate prin reducere la dimensiunea clasei celei mai mici (</w:t>
      </w:r>
      <w:r w:rsidR="00B3710E" w:rsidRPr="00DF41C0">
        <w:rPr>
          <w:i/>
          <w:iCs/>
          <w:szCs w:val="24"/>
        </w:rPr>
        <w:t>downsampling</w:t>
      </w:r>
      <w:r w:rsidR="00B3710E" w:rsidRPr="00DF41C0">
        <w:rPr>
          <w:szCs w:val="24"/>
        </w:rPr>
        <w:t xml:space="preserve">), cu stratificare per clasă pentru a păstra distribuția de clase în toate cele trei partiții (antrenare 70%, validare 15%, test 15%). Normalizarea globală </w:t>
      </w:r>
      <w:r w:rsidR="00B74003">
        <w:rPr>
          <w:szCs w:val="24"/>
        </w:rPr>
        <w:t>de tip „</w:t>
      </w:r>
      <w:r w:rsidR="00B74003">
        <w:rPr>
          <w:i/>
          <w:iCs/>
          <w:szCs w:val="24"/>
        </w:rPr>
        <w:t>Z-Score</w:t>
      </w:r>
      <w:r w:rsidR="00B74003">
        <w:rPr>
          <w:szCs w:val="24"/>
        </w:rPr>
        <w:t>”</w:t>
      </w:r>
      <w:r w:rsidR="00B3710E" w:rsidRPr="00DF41C0">
        <w:rPr>
          <w:szCs w:val="24"/>
        </w:rPr>
        <w:t xml:space="preserve"> este calculată exclusiv pe partiția de antrenare a setului combinat, eliminând riscul de scurgere a informației (</w:t>
      </w:r>
      <w:r w:rsidR="00B3710E" w:rsidRPr="00DF41C0">
        <w:rPr>
          <w:i/>
          <w:iCs/>
          <w:szCs w:val="24"/>
        </w:rPr>
        <w:t>data leakage</w:t>
      </w:r>
      <w:r w:rsidR="00B3710E" w:rsidRPr="00DF41C0">
        <w:rPr>
          <w:szCs w:val="24"/>
        </w:rPr>
        <w:t>) din partițiile de validare și test.</w:t>
      </w:r>
    </w:p>
    <w:p w14:paraId="30987E55" w14:textId="5C4B5154" w:rsidR="00E277F8" w:rsidRPr="00DF41C0" w:rsidRDefault="00E277F8" w:rsidP="00E277F8">
      <w:pPr>
        <w:widowControl w:val="0"/>
        <w:tabs>
          <w:tab w:val="left" w:pos="567"/>
        </w:tabs>
        <w:autoSpaceDE w:val="0"/>
        <w:autoSpaceDN w:val="0"/>
        <w:adjustRightInd w:val="0"/>
        <w:spacing w:line="276" w:lineRule="auto"/>
        <w:jc w:val="both"/>
        <w:rPr>
          <w:szCs w:val="24"/>
        </w:rPr>
      </w:pPr>
    </w:p>
    <w:p w14:paraId="65335EE4" w14:textId="77777777" w:rsidR="00E277F8" w:rsidRPr="00DF41C0" w:rsidRDefault="00E277F8" w:rsidP="00E277F8">
      <w:pPr>
        <w:widowControl w:val="0"/>
        <w:tabs>
          <w:tab w:val="left" w:pos="567"/>
        </w:tabs>
        <w:autoSpaceDE w:val="0"/>
        <w:autoSpaceDN w:val="0"/>
        <w:adjustRightInd w:val="0"/>
        <w:spacing w:line="276" w:lineRule="auto"/>
        <w:jc w:val="both"/>
        <w:rPr>
          <w:szCs w:val="24"/>
        </w:rPr>
      </w:pPr>
    </w:p>
    <w:p w14:paraId="7ECC2CC3" w14:textId="77777777" w:rsidR="00E277F8" w:rsidRPr="00DF41C0" w:rsidRDefault="00E277F8" w:rsidP="00E277F8">
      <w:pPr>
        <w:pStyle w:val="ListParagraph"/>
        <w:widowControl w:val="0"/>
        <w:numPr>
          <w:ilvl w:val="2"/>
          <w:numId w:val="1"/>
        </w:numPr>
        <w:tabs>
          <w:tab w:val="left" w:pos="567"/>
        </w:tabs>
        <w:autoSpaceDE w:val="0"/>
        <w:autoSpaceDN w:val="0"/>
        <w:adjustRightInd w:val="0"/>
        <w:spacing w:line="276" w:lineRule="auto"/>
        <w:jc w:val="both"/>
        <w:rPr>
          <w:b/>
          <w:bCs/>
          <w:sz w:val="32"/>
          <w:szCs w:val="32"/>
        </w:rPr>
      </w:pPr>
      <w:r w:rsidRPr="00DF41C0">
        <w:rPr>
          <w:b/>
          <w:bCs/>
          <w:sz w:val="32"/>
          <w:szCs w:val="32"/>
        </w:rPr>
        <w:t xml:space="preserve">Seturi de date pentru evaluarea </w:t>
      </w:r>
      <w:r w:rsidRPr="00DF41C0">
        <w:rPr>
          <w:b/>
          <w:bCs/>
          <w:i/>
          <w:iCs/>
          <w:sz w:val="32"/>
          <w:szCs w:val="32"/>
        </w:rPr>
        <w:t>cross-dataset</w:t>
      </w:r>
    </w:p>
    <w:p w14:paraId="79DE302B" w14:textId="77777777" w:rsidR="00E277F8" w:rsidRPr="00DF41C0" w:rsidRDefault="00E277F8" w:rsidP="00E277F8">
      <w:pPr>
        <w:widowControl w:val="0"/>
        <w:tabs>
          <w:tab w:val="left" w:pos="567"/>
        </w:tabs>
        <w:autoSpaceDE w:val="0"/>
        <w:autoSpaceDN w:val="0"/>
        <w:adjustRightInd w:val="0"/>
        <w:rPr>
          <w:b/>
          <w:bCs/>
          <w:szCs w:val="24"/>
        </w:rPr>
      </w:pPr>
    </w:p>
    <w:p w14:paraId="4A626EE3" w14:textId="31F9A915" w:rsidR="000425BD" w:rsidRPr="00DF41C0" w:rsidRDefault="00E277F8" w:rsidP="000425BD">
      <w:pPr>
        <w:widowControl w:val="0"/>
        <w:tabs>
          <w:tab w:val="left" w:pos="567"/>
        </w:tabs>
        <w:autoSpaceDE w:val="0"/>
        <w:autoSpaceDN w:val="0"/>
        <w:adjustRightInd w:val="0"/>
        <w:jc w:val="both"/>
        <w:rPr>
          <w:szCs w:val="24"/>
        </w:rPr>
      </w:pPr>
      <w:r w:rsidRPr="00DF41C0">
        <w:rPr>
          <w:szCs w:val="24"/>
        </w:rPr>
        <w:tab/>
      </w:r>
      <w:r w:rsidR="000425BD" w:rsidRPr="00DF41C0">
        <w:rPr>
          <w:szCs w:val="24"/>
        </w:rPr>
        <w:t xml:space="preserve">Texas Spoofing Test Battery (TEXBAT), publicat de Laboratorul de Radionavigație al Universității Texas din Austin [sota33], reprezintă </w:t>
      </w:r>
      <w:r w:rsidR="004718F6">
        <w:rPr>
          <w:szCs w:val="24"/>
        </w:rPr>
        <w:t>setul</w:t>
      </w:r>
      <w:r w:rsidR="000425BD" w:rsidRPr="00DF41C0">
        <w:rPr>
          <w:szCs w:val="24"/>
        </w:rPr>
        <w:t xml:space="preserve"> de referință pentru detectarea falsificării GPS</w:t>
      </w:r>
      <w:r w:rsidR="00A37EE3">
        <w:rPr>
          <w:szCs w:val="24"/>
        </w:rPr>
        <w:t xml:space="preserve">. </w:t>
      </w:r>
      <w:r w:rsidR="000425BD" w:rsidRPr="00DF41C0">
        <w:rPr>
          <w:szCs w:val="24"/>
        </w:rPr>
        <w:t>Setul de date conține zece fișiere binare: opt scenarii de falsificare (ds1–ds8) și două înregistrări de referință curate (static și dinamic).</w:t>
      </w:r>
      <w:r w:rsidR="00A03023">
        <w:rPr>
          <w:szCs w:val="24"/>
        </w:rPr>
        <w:t xml:space="preserve"> Versiunea originală a setului de date conține doar 6 scenarii, aceasta fiind folosită aici.</w:t>
      </w:r>
      <w:r w:rsidR="000425BD" w:rsidRPr="00DF41C0">
        <w:rPr>
          <w:szCs w:val="24"/>
        </w:rPr>
        <w:t xml:space="preserve"> Spre deosebire de OAKBAT, înregistrările TEXBAT combină semnal GPS L1 C/A real din cerul liber cu un falsificator de laborator suprapus peste acesta, introducând efecte autentice de propagare atmosferică și multiplex. Rata de eșantionare nativă este de 25,456 MHz, cu cuantizare pe 16 biți, iar fiecare fișier conține aproximativ 400–465 de secunde de înregistrare. </w:t>
      </w:r>
    </w:p>
    <w:p w14:paraId="3D44E9E2" w14:textId="6A14EF0A" w:rsidR="000425BD" w:rsidRPr="00DF41C0" w:rsidRDefault="00FB072B" w:rsidP="000425BD">
      <w:pPr>
        <w:widowControl w:val="0"/>
        <w:tabs>
          <w:tab w:val="left" w:pos="567"/>
        </w:tabs>
        <w:autoSpaceDE w:val="0"/>
        <w:autoSpaceDN w:val="0"/>
        <w:adjustRightInd w:val="0"/>
        <w:jc w:val="both"/>
        <w:rPr>
          <w:szCs w:val="24"/>
        </w:rPr>
      </w:pPr>
      <w:r>
        <w:rPr>
          <w:szCs w:val="24"/>
        </w:rPr>
        <w:tab/>
      </w:r>
      <w:r w:rsidR="000425BD" w:rsidRPr="00DF41C0">
        <w:rPr>
          <w:szCs w:val="24"/>
        </w:rPr>
        <w:t xml:space="preserve">Setul TEXBAT nu a fost utilizat în procesul de antrenare, ci exclusiv pentru evaluarea capacității de generalizare a modelelor antrenate pe OAKBAT, în condiții de distribuție diferite față de datele de antrenare. Diferența principală față de OAKBAT este rata de eșantionare (25 MHz față de 5 MHz), care impune o decimare polifazică de factor 5 înainte de aplicarea </w:t>
      </w:r>
      <w:r w:rsidR="00675D47">
        <w:rPr>
          <w:szCs w:val="24"/>
        </w:rPr>
        <w:t>metolodologiei</w:t>
      </w:r>
      <w:r w:rsidR="000425BD" w:rsidRPr="00DF41C0">
        <w:rPr>
          <w:szCs w:val="24"/>
        </w:rPr>
        <w:t xml:space="preserve"> de preprocesare. Momentele de declanșare ale scenariilor ds1–ds6 au fost preluate din Lemmenes et al. (2016) [sota48]: ds1 = 125,0 s, ds2 = 110,1 s, ds3 = 118,9 s, ds4 = 113,8 s, ds5 = 120,0 s, ds6 = 120,0 s. Scenariile ds7 și ds8, care acoperă atacuri avansate de tip SCER (</w:t>
      </w:r>
      <w:r w:rsidR="000425BD" w:rsidRPr="00DF41C0">
        <w:rPr>
          <w:i/>
          <w:iCs/>
          <w:szCs w:val="24"/>
        </w:rPr>
        <w:t>Security Code Estimation and Replay</w:t>
      </w:r>
      <w:r w:rsidR="000425BD" w:rsidRPr="00DF41C0">
        <w:rPr>
          <w:szCs w:val="24"/>
        </w:rPr>
        <w:t xml:space="preserve">), nu au corespondent în taxonomia de antrenare și nu au fost incluse în evaluare. Adaptările de domeniu necesare pentru alinierea distribuției spectrale a TEXBAT cu cea a datelor de antrenare sunt descrise în detaliu în secțiunea dedicată evaluării </w:t>
      </w:r>
      <w:r w:rsidR="000425BD" w:rsidRPr="005C461B">
        <w:rPr>
          <w:i/>
          <w:iCs/>
          <w:szCs w:val="24"/>
        </w:rPr>
        <w:t>cross-dataset</w:t>
      </w:r>
      <w:r w:rsidR="000425BD" w:rsidRPr="00DF41C0">
        <w:rPr>
          <w:szCs w:val="24"/>
        </w:rPr>
        <w:t>.</w:t>
      </w:r>
    </w:p>
    <w:p w14:paraId="7A49549D" w14:textId="17580225" w:rsidR="000425BD" w:rsidRPr="00DF41C0" w:rsidRDefault="00F40DDF" w:rsidP="000425BD">
      <w:pPr>
        <w:widowControl w:val="0"/>
        <w:tabs>
          <w:tab w:val="left" w:pos="567"/>
        </w:tabs>
        <w:autoSpaceDE w:val="0"/>
        <w:autoSpaceDN w:val="0"/>
        <w:adjustRightInd w:val="0"/>
        <w:jc w:val="both"/>
        <w:rPr>
          <w:szCs w:val="24"/>
        </w:rPr>
      </w:pPr>
      <w:r>
        <w:rPr>
          <w:szCs w:val="24"/>
        </w:rPr>
        <w:tab/>
      </w:r>
      <w:r w:rsidR="000425BD" w:rsidRPr="00DF41C0">
        <w:rPr>
          <w:szCs w:val="24"/>
        </w:rPr>
        <w:t xml:space="preserve">GNSS Jammer Test for Machine Learning (GATEMAN), publicat de Universitatea Tampere și Institutul Fraunhofer IIS [sol11], furnizează înregistrări I/Q brute pentru trei tipuri de bruiaj pe trei benzi GNSS: GPS L1, GPS L5 și Galileo E1. Tipurile de bruiaj acoperite sunt: ton AM, </w:t>
      </w:r>
      <w:r w:rsidR="000425BD" w:rsidRPr="00353E5B">
        <w:rPr>
          <w:i/>
          <w:iCs/>
          <w:szCs w:val="24"/>
        </w:rPr>
        <w:t>Chirp</w:t>
      </w:r>
      <w:r w:rsidR="000425BD" w:rsidRPr="00DF41C0">
        <w:rPr>
          <w:szCs w:val="24"/>
        </w:rPr>
        <w:t xml:space="preserve"> cu bandă de 10 MHz și </w:t>
      </w:r>
      <w:r w:rsidR="000425BD" w:rsidRPr="00353E5B">
        <w:rPr>
          <w:i/>
          <w:iCs/>
          <w:szCs w:val="24"/>
        </w:rPr>
        <w:t>Chirp</w:t>
      </w:r>
      <w:r w:rsidR="000425BD" w:rsidRPr="00DF41C0">
        <w:rPr>
          <w:szCs w:val="24"/>
        </w:rPr>
        <w:t xml:space="preserve"> cu bandă de 20 MHz. </w:t>
      </w:r>
      <w:r w:rsidR="006573D2">
        <w:rPr>
          <w:szCs w:val="24"/>
        </w:rPr>
        <w:t>Acest set de date conține semnale</w:t>
      </w:r>
      <w:r w:rsidR="000425BD" w:rsidRPr="00DF41C0">
        <w:rPr>
          <w:szCs w:val="24"/>
        </w:rPr>
        <w:t xml:space="preserve"> </w:t>
      </w:r>
      <w:r w:rsidR="006573D2">
        <w:rPr>
          <w:szCs w:val="24"/>
        </w:rPr>
        <w:t>cu</w:t>
      </w:r>
      <w:r w:rsidR="000425BD" w:rsidRPr="00DF41C0">
        <w:rPr>
          <w:szCs w:val="24"/>
        </w:rPr>
        <w:t xml:space="preserve"> o rată de eșantionare de 20 MS/s cu cuantizare pe 16 biți și o dimensiune comprimată totală de 48,7 GB. Structura distinctivă a setului de date constă în furnizarea separată a fișierului de semnal GNSS curat și a fișierului de bruiaj, permițând utilizatorului să controleze raportul bruiaj-semnal (JSR) prin combinarea celor două componente la nivelul dorit.</w:t>
      </w:r>
    </w:p>
    <w:p w14:paraId="76CCD930" w14:textId="5DD75266" w:rsidR="000425BD" w:rsidRPr="00DF41C0" w:rsidRDefault="00511344" w:rsidP="000425BD">
      <w:pPr>
        <w:widowControl w:val="0"/>
        <w:tabs>
          <w:tab w:val="left" w:pos="567"/>
        </w:tabs>
        <w:autoSpaceDE w:val="0"/>
        <w:autoSpaceDN w:val="0"/>
        <w:adjustRightInd w:val="0"/>
        <w:jc w:val="both"/>
        <w:rPr>
          <w:szCs w:val="24"/>
        </w:rPr>
      </w:pPr>
      <w:r>
        <w:rPr>
          <w:szCs w:val="24"/>
        </w:rPr>
        <w:tab/>
      </w:r>
      <w:r w:rsidR="000425BD" w:rsidRPr="00DF41C0">
        <w:rPr>
          <w:szCs w:val="24"/>
        </w:rPr>
        <w:t>Setul GATEMAN nu a fost utilizat la antrenare, ci exclusiv pentru evaluarea capacității de generalizare a modelelor antrenate pe Swinney</w:t>
      </w:r>
      <w:r w:rsidR="003F03C8">
        <w:rPr>
          <w:szCs w:val="24"/>
        </w:rPr>
        <w:t xml:space="preserve"> (</w:t>
      </w:r>
      <w:r w:rsidR="000425BD" w:rsidRPr="00DF41C0">
        <w:rPr>
          <w:szCs w:val="24"/>
        </w:rPr>
        <w:t>pentru a testa dacă tipare de bruiaj învățate din date simulate GPS L1 la 5 MHz se transferă la semnale multi-bandă din laborator</w:t>
      </w:r>
      <w:r w:rsidR="003F03C8">
        <w:rPr>
          <w:szCs w:val="24"/>
        </w:rPr>
        <w:t>)</w:t>
      </w:r>
      <w:r w:rsidR="000425BD" w:rsidRPr="00DF41C0">
        <w:rPr>
          <w:szCs w:val="24"/>
        </w:rPr>
        <w:t xml:space="preserve">. Procesarea presupune o decimare polifazică de factor 4 pentru a reduce rata de eșantionare la 5 MHz, urmată de calibrarea amplitudinii semnalului GNSS la regimul de amplitudine al setului de antrenare înainte de mixare, astfel încât </w:t>
      </w:r>
      <w:r w:rsidR="00485F67">
        <w:rPr>
          <w:szCs w:val="24"/>
        </w:rPr>
        <w:t>raportul bruiaj-semnal</w:t>
      </w:r>
      <w:r w:rsidR="000425BD" w:rsidRPr="00DF41C0">
        <w:rPr>
          <w:szCs w:val="24"/>
        </w:rPr>
        <w:t xml:space="preserve"> calculat să fie fizic consistent cu distribuția </w:t>
      </w:r>
      <w:r w:rsidR="000425BD" w:rsidRPr="00DF41C0">
        <w:rPr>
          <w:szCs w:val="24"/>
        </w:rPr>
        <w:lastRenderedPageBreak/>
        <w:t xml:space="preserve">de putere pe care modelul a fost antrenat să o recunoască. Detaliile complete ale calibrării per-fereastră și ale corecțiilor de domeniu aplicate sunt prezentate în secțiunea dedicată evaluării </w:t>
      </w:r>
      <w:r w:rsidR="000425BD" w:rsidRPr="00485F67">
        <w:rPr>
          <w:i/>
          <w:iCs/>
          <w:szCs w:val="24"/>
        </w:rPr>
        <w:t>cross-dataset</w:t>
      </w:r>
      <w:r w:rsidR="000425BD" w:rsidRPr="00DF41C0">
        <w:rPr>
          <w:szCs w:val="24"/>
        </w:rPr>
        <w:t>.</w:t>
      </w:r>
    </w:p>
    <w:p w14:paraId="1335334A" w14:textId="17CD60C4" w:rsidR="00E277F8" w:rsidRPr="00DF41C0" w:rsidRDefault="00E277F8" w:rsidP="000425BD">
      <w:pPr>
        <w:widowControl w:val="0"/>
        <w:tabs>
          <w:tab w:val="left" w:pos="567"/>
        </w:tabs>
        <w:autoSpaceDE w:val="0"/>
        <w:autoSpaceDN w:val="0"/>
        <w:adjustRightInd w:val="0"/>
        <w:jc w:val="both"/>
        <w:rPr>
          <w:b/>
          <w:bCs/>
          <w:szCs w:val="24"/>
        </w:rPr>
      </w:pPr>
    </w:p>
    <w:p w14:paraId="7AFD64FD" w14:textId="77777777" w:rsidR="00E277F8" w:rsidRPr="00DF41C0" w:rsidRDefault="00E277F8" w:rsidP="00E277F8">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F41C0">
        <w:rPr>
          <w:b/>
          <w:bCs/>
          <w:sz w:val="32"/>
          <w:szCs w:val="32"/>
        </w:rPr>
        <w:t>Configurarea procesului de antrenare</w:t>
      </w:r>
    </w:p>
    <w:p w14:paraId="66182635" w14:textId="77777777" w:rsidR="00E277F8" w:rsidRPr="00DF41C0" w:rsidRDefault="00E277F8" w:rsidP="00E277F8">
      <w:pPr>
        <w:widowControl w:val="0"/>
        <w:tabs>
          <w:tab w:val="left" w:pos="567"/>
        </w:tabs>
        <w:autoSpaceDE w:val="0"/>
        <w:autoSpaceDN w:val="0"/>
        <w:adjustRightInd w:val="0"/>
        <w:spacing w:line="276" w:lineRule="auto"/>
        <w:jc w:val="both"/>
        <w:rPr>
          <w:szCs w:val="24"/>
        </w:rPr>
      </w:pPr>
    </w:p>
    <w:p w14:paraId="477EB976" w14:textId="3EDB9F2A" w:rsidR="00E277F8" w:rsidRPr="00DF41C0" w:rsidRDefault="00E277F8" w:rsidP="00E277F8">
      <w:pPr>
        <w:widowControl w:val="0"/>
        <w:tabs>
          <w:tab w:val="left" w:pos="567"/>
        </w:tabs>
        <w:autoSpaceDE w:val="0"/>
        <w:autoSpaceDN w:val="0"/>
        <w:adjustRightInd w:val="0"/>
        <w:spacing w:line="276" w:lineRule="auto"/>
        <w:jc w:val="both"/>
        <w:rPr>
          <w:szCs w:val="24"/>
        </w:rPr>
      </w:pPr>
      <w:r w:rsidRPr="00DF41C0">
        <w:rPr>
          <w:szCs w:val="24"/>
        </w:rPr>
        <w:tab/>
        <w:t xml:space="preserve">Procesul de antrenare a fost implementat în PyTorch [sol8] și a utilizat un protocol uniform pentru toate cele patru arhitecturi comparate. Funcția de pierdere utilizată este entropia încrucișată cu netezire de etichetă (lb. en.; </w:t>
      </w:r>
      <w:r w:rsidRPr="00DF41C0">
        <w:rPr>
          <w:i/>
          <w:iCs/>
          <w:szCs w:val="24"/>
        </w:rPr>
        <w:t>label smoothing</w:t>
      </w:r>
      <w:r w:rsidRPr="00DF41C0">
        <w:rPr>
          <w:szCs w:val="24"/>
        </w:rPr>
        <w:t xml:space="preserve">) de 0,1, care reduce supra-încrederea modelului față de predicțiile cu certitudine ridicată și îmbunătățește calibrarea probabilistică. Optimizatorul utilizat este Adam, cu o rată de învățare inițială de 0.001 și regularizare prin degradarea ponderilor (lb. en.; </w:t>
      </w:r>
      <w:r w:rsidRPr="00DF41C0">
        <w:rPr>
          <w:i/>
          <w:iCs/>
          <w:szCs w:val="24"/>
        </w:rPr>
        <w:t>weight decay</w:t>
      </w:r>
      <w:r w:rsidRPr="00DF41C0">
        <w:rPr>
          <w:szCs w:val="24"/>
        </w:rPr>
        <w:t>). Pentru arhitecturile pre-antrenate (ResNet-18, EfficientNet-B0, MobileNetV2), antrenarea a urmat un protocol în două faze: în primele 5 epoci, ponderile rețelei au fost înghețate (</w:t>
      </w:r>
      <w:r w:rsidRPr="00DF41C0">
        <w:rPr>
          <w:i/>
          <w:iCs/>
          <w:szCs w:val="24"/>
        </w:rPr>
        <w:t>freeze</w:t>
      </w:r>
      <w:r w:rsidRPr="00DF41C0">
        <w:rPr>
          <w:szCs w:val="24"/>
        </w:rPr>
        <w:t>), antrenând exclusiv st</w:t>
      </w:r>
      <w:r w:rsidR="00D3045F" w:rsidRPr="00DF41C0">
        <w:rPr>
          <w:szCs w:val="24"/>
        </w:rPr>
        <w:t>rat</w:t>
      </w:r>
      <w:r w:rsidRPr="00DF41C0">
        <w:rPr>
          <w:szCs w:val="24"/>
        </w:rPr>
        <w:t>ul de clasificare și, în cazul modelului cu fuziune, modulul MLP (</w:t>
      </w:r>
      <w:r w:rsidRPr="00DF41C0">
        <w:rPr>
          <w:i/>
          <w:iCs/>
          <w:szCs w:val="24"/>
        </w:rPr>
        <w:t>multi-layer perceptron</w:t>
      </w:r>
      <w:r w:rsidRPr="00DF41C0">
        <w:rPr>
          <w:szCs w:val="24"/>
        </w:rPr>
        <w:t xml:space="preserve">) de extracție al trăsăturilor. Începând cu epoca a șasea, toate ponderile au fost dezghețate și antrenate cu o rată de învățare redusă de zece ori, iar planificatorul de rată de învățare a trecut de la </w:t>
      </w:r>
      <w:r w:rsidRPr="00DF41C0">
        <w:rPr>
          <w:i/>
          <w:iCs/>
          <w:szCs w:val="24"/>
        </w:rPr>
        <w:t>StepLR</w:t>
      </w:r>
      <w:r w:rsidRPr="00DF41C0">
        <w:rPr>
          <w:szCs w:val="24"/>
        </w:rPr>
        <w:t xml:space="preserve"> la </w:t>
      </w:r>
      <w:r w:rsidRPr="00DF41C0">
        <w:rPr>
          <w:i/>
          <w:iCs/>
          <w:szCs w:val="24"/>
        </w:rPr>
        <w:t>Cosine Annealing</w:t>
      </w:r>
      <w:r w:rsidRPr="00DF41C0">
        <w:rPr>
          <w:szCs w:val="24"/>
        </w:rPr>
        <w:t xml:space="preserve">. Rețeaua propusă a fost antrenată de la zero fără faza de înghețare, pe un număr mai mare de epoci, dată fiind capacitatea redusă a arhitecturii și convergența mai lentă. Dimensiunea lotului (lb. en.; </w:t>
      </w:r>
      <w:r w:rsidRPr="00DF41C0">
        <w:rPr>
          <w:i/>
          <w:iCs/>
          <w:szCs w:val="24"/>
        </w:rPr>
        <w:t>batch size</w:t>
      </w:r>
      <w:r w:rsidRPr="00DF41C0">
        <w:rPr>
          <w:szCs w:val="24"/>
        </w:rPr>
        <w:t>) a fost de 32 pentru toate arhitecturile.</w:t>
      </w:r>
      <w:r w:rsidR="00255E17" w:rsidRPr="00DF41C0">
        <w:rPr>
          <w:szCs w:val="24"/>
        </w:rPr>
        <w:t xml:space="preserve"> </w:t>
      </w:r>
      <w:r w:rsidR="00255E17" w:rsidRPr="00DF41C0">
        <w:t xml:space="preserve">Parametrii utilizați în această lucrare sunt: fereastră de 256 de eșantioane cu suprapunere de 75% (192 de eșantioane), fereastra Hann, rata de eșantionare de 5 MHz, cu rezultatul redimensionat la o imagine de </w:t>
      </w:r>
      <w:r w:rsidR="000D159A" w:rsidRPr="00DF41C0">
        <w:t>128×128</w:t>
      </w:r>
      <w:r w:rsidR="00255E17" w:rsidRPr="00DF41C0">
        <w:t xml:space="preserve"> pixeli.</w:t>
      </w:r>
    </w:p>
    <w:p w14:paraId="639DC785" w14:textId="77777777" w:rsidR="00E277F8" w:rsidRPr="00DF41C0" w:rsidRDefault="00E277F8" w:rsidP="00E277F8">
      <w:pPr>
        <w:widowControl w:val="0"/>
        <w:tabs>
          <w:tab w:val="left" w:pos="567"/>
        </w:tabs>
        <w:autoSpaceDE w:val="0"/>
        <w:autoSpaceDN w:val="0"/>
        <w:adjustRightInd w:val="0"/>
        <w:spacing w:line="276" w:lineRule="auto"/>
        <w:jc w:val="both"/>
        <w:rPr>
          <w:szCs w:val="24"/>
        </w:rPr>
      </w:pPr>
      <w:r w:rsidRPr="00DF41C0">
        <w:rPr>
          <w:szCs w:val="24"/>
        </w:rPr>
        <w:tab/>
        <w:t>Pentru a îmbunătăți generalizarea și a reduce supra-adaptarea, spectrogramele</w:t>
      </w:r>
    </w:p>
    <w:p w14:paraId="36FC297C" w14:textId="77777777" w:rsidR="00E277F8" w:rsidRPr="00DF41C0" w:rsidRDefault="00E277F8" w:rsidP="00E277F8">
      <w:pPr>
        <w:widowControl w:val="0"/>
        <w:tabs>
          <w:tab w:val="left" w:pos="567"/>
        </w:tabs>
        <w:autoSpaceDE w:val="0"/>
        <w:autoSpaceDN w:val="0"/>
        <w:adjustRightInd w:val="0"/>
        <w:spacing w:line="276" w:lineRule="auto"/>
        <w:jc w:val="both"/>
        <w:rPr>
          <w:szCs w:val="24"/>
        </w:rPr>
      </w:pPr>
      <w:r w:rsidRPr="00DF41C0">
        <w:rPr>
          <w:szCs w:val="24"/>
        </w:rPr>
        <w:t xml:space="preserve">din setul de antrenare au fost supuse augmentării aleatorii: decalaj de putere (lb. en.; </w:t>
      </w:r>
      <w:r w:rsidRPr="00DF41C0">
        <w:rPr>
          <w:i/>
          <w:iCs/>
          <w:szCs w:val="24"/>
        </w:rPr>
        <w:t>power offset</w:t>
      </w:r>
      <w:r w:rsidRPr="00DF41C0">
        <w:rPr>
          <w:szCs w:val="24"/>
        </w:rPr>
        <w:t xml:space="preserve">), înclinare spectrală liniară, zgomot aditiv alb și mascare în frecvență și timp, inspirată din metodologia </w:t>
      </w:r>
      <w:r w:rsidRPr="00DF41C0">
        <w:rPr>
          <w:i/>
          <w:iCs/>
          <w:szCs w:val="24"/>
        </w:rPr>
        <w:t>SpecAugment</w:t>
      </w:r>
      <w:r w:rsidRPr="00DF41C0">
        <w:rPr>
          <w:szCs w:val="24"/>
        </w:rPr>
        <w:t>. Augmentările au fost aplicate exclusiv pe setul de antrenare, iar seturile de validare și testare nu au fost modificate. Cel mai bun model din fiecare rulare a fost salvat pe baza acurateței de validare, iar rezultatele raportate în Capitolul 4 corespund acestei versiuni aplicate pe setul de testare rezervat.</w:t>
      </w:r>
    </w:p>
    <w:p w14:paraId="02D050AB" w14:textId="77777777" w:rsidR="00E277F8" w:rsidRPr="00DF41C0" w:rsidRDefault="00E277F8" w:rsidP="00E277F8">
      <w:pPr>
        <w:widowControl w:val="0"/>
        <w:tabs>
          <w:tab w:val="left" w:pos="567"/>
        </w:tabs>
        <w:autoSpaceDE w:val="0"/>
        <w:autoSpaceDN w:val="0"/>
        <w:adjustRightInd w:val="0"/>
        <w:spacing w:line="276" w:lineRule="auto"/>
        <w:jc w:val="both"/>
        <w:rPr>
          <w:szCs w:val="24"/>
        </w:rPr>
      </w:pPr>
    </w:p>
    <w:p w14:paraId="73C73E3C" w14:textId="77777777" w:rsidR="0013066B" w:rsidRPr="00DF41C0" w:rsidRDefault="0013066B" w:rsidP="00E277F8">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DF41C0">
        <w:rPr>
          <w:b/>
          <w:bCs/>
          <w:sz w:val="32"/>
          <w:szCs w:val="32"/>
        </w:rPr>
        <w:t>Implementarea în timp real pe platforma Jetson Nano</w:t>
      </w:r>
    </w:p>
    <w:p w14:paraId="35EF3B19" w14:textId="77777777" w:rsidR="0013066B" w:rsidRPr="00DF41C0" w:rsidRDefault="0013066B" w:rsidP="0013066B">
      <w:pPr>
        <w:widowControl w:val="0"/>
        <w:tabs>
          <w:tab w:val="left" w:pos="567"/>
        </w:tabs>
        <w:autoSpaceDE w:val="0"/>
        <w:autoSpaceDN w:val="0"/>
        <w:adjustRightInd w:val="0"/>
        <w:spacing w:line="276" w:lineRule="auto"/>
        <w:jc w:val="both"/>
        <w:rPr>
          <w:szCs w:val="24"/>
        </w:rPr>
      </w:pPr>
    </w:p>
    <w:p w14:paraId="52C65023" w14:textId="54365C1A" w:rsidR="00B91FC8" w:rsidRPr="00DF41C0" w:rsidRDefault="000B461B" w:rsidP="000B461B">
      <w:pPr>
        <w:widowControl w:val="0"/>
        <w:tabs>
          <w:tab w:val="left" w:pos="567"/>
        </w:tabs>
        <w:autoSpaceDE w:val="0"/>
        <w:autoSpaceDN w:val="0"/>
        <w:adjustRightInd w:val="0"/>
        <w:spacing w:line="276" w:lineRule="auto"/>
        <w:jc w:val="both"/>
        <w:rPr>
          <w:szCs w:val="24"/>
        </w:rPr>
      </w:pPr>
      <w:r w:rsidRPr="00DF41C0">
        <w:rPr>
          <w:szCs w:val="24"/>
        </w:rPr>
        <w:tab/>
      </w:r>
      <w:r w:rsidRPr="00DF41C0">
        <w:rPr>
          <w:szCs w:val="24"/>
        </w:rPr>
        <w:t>Implementarea inferenței în timp real pe platforma Jetson Nano impune conversia modelului antrenat din reprezentarea PyTorch într-un format optimizat pentru hardware-ul disponibil. Procesorul grafic Maxwell al platformei Jetson Nano, cu 128 de nuclee CUDA și memorie partajată cu procesorul central, nu este capabil să execute modele PyTorch native la latențele necesare pentru clasificarea în timp real a ferestrelor de 20 ms. Din acest motiv, modelul a fost exportat și optimizat prin intermediul motorului de inferență NVIDIA TensorRT 8.2, care aplică tehnici de fuzionare a straturilor, eliminare a operațiilor redundante și reducere a preciziei numerice pentru a maximiza debitul pe hardware-ul disponibil.</w:t>
      </w:r>
      <w:r w:rsidR="00B91FC8" w:rsidRPr="00DF41C0">
        <w:rPr>
          <w:szCs w:val="24"/>
        </w:rPr>
        <w:t xml:space="preserve"> </w:t>
      </w:r>
      <w:r w:rsidRPr="00DF41C0">
        <w:rPr>
          <w:szCs w:val="24"/>
        </w:rPr>
        <w:t xml:space="preserve">Procesul de export urmează doi </w:t>
      </w:r>
      <w:r w:rsidRPr="00DF41C0">
        <w:rPr>
          <w:szCs w:val="24"/>
        </w:rPr>
        <w:lastRenderedPageBreak/>
        <w:t xml:space="preserve">pași succesivi. </w:t>
      </w:r>
    </w:p>
    <w:p w14:paraId="3084FC8D" w14:textId="4597C6E7" w:rsidR="00340E3F" w:rsidRPr="00DF41C0" w:rsidRDefault="00A52403" w:rsidP="000B461B">
      <w:pPr>
        <w:widowControl w:val="0"/>
        <w:tabs>
          <w:tab w:val="left" w:pos="567"/>
        </w:tabs>
        <w:autoSpaceDE w:val="0"/>
        <w:autoSpaceDN w:val="0"/>
        <w:adjustRightInd w:val="0"/>
        <w:spacing w:line="276" w:lineRule="auto"/>
        <w:jc w:val="both"/>
        <w:rPr>
          <w:szCs w:val="24"/>
        </w:rPr>
      </w:pPr>
      <w:r w:rsidRPr="00DF41C0">
        <w:rPr>
          <w:szCs w:val="24"/>
        </w:rPr>
        <w:tab/>
      </w:r>
      <w:r w:rsidR="000B461B" w:rsidRPr="00DF41C0">
        <w:rPr>
          <w:szCs w:val="24"/>
        </w:rPr>
        <w:t>În primul pas, modelul este exportat din PyTorch în formatul intermediar ONNX (</w:t>
      </w:r>
      <w:r w:rsidR="000B461B" w:rsidRPr="00DF41C0">
        <w:rPr>
          <w:i/>
          <w:iCs/>
          <w:szCs w:val="24"/>
        </w:rPr>
        <w:t>Open Neural Network Exchange</w:t>
      </w:r>
      <w:r w:rsidR="000B461B" w:rsidRPr="00DF41C0">
        <w:rPr>
          <w:szCs w:val="24"/>
        </w:rPr>
        <w:t xml:space="preserve">), care oferă o reprezentare portabilă a grafului de calcul. Compatibilitatea cu TensorRT 8.2 a impus o serie de constrângeri la nivel de export: dimensiunea lotului a fost fixată la valoarea statică 1 (fără axe dinamice), stratul de mediere adaptivă (lb. en.; </w:t>
      </w:r>
      <w:r w:rsidR="000B461B" w:rsidRPr="00DF41C0">
        <w:rPr>
          <w:i/>
          <w:iCs/>
          <w:szCs w:val="24"/>
        </w:rPr>
        <w:t>AdaptiveAvgPool2d</w:t>
      </w:r>
      <w:r w:rsidR="000B461B" w:rsidRPr="00DF41C0">
        <w:rPr>
          <w:szCs w:val="24"/>
        </w:rPr>
        <w:t>) a fost înlocuit cu un strat de mediere cu fereastră explicită (</w:t>
      </w:r>
      <w:r w:rsidR="000B461B" w:rsidRPr="00DF41C0">
        <w:rPr>
          <w:i/>
          <w:iCs/>
          <w:szCs w:val="24"/>
        </w:rPr>
        <w:t>AvgPool2d(8)</w:t>
      </w:r>
      <w:r w:rsidR="000B461B" w:rsidRPr="00DF41C0">
        <w:rPr>
          <w:szCs w:val="24"/>
        </w:rPr>
        <w:t xml:space="preserve">), toate straturile liniare complet conectate au fost reformulate ca straturi de convoluție 1×1 pentru a garanta un graf complet </w:t>
      </w:r>
      <w:r w:rsidR="0099588B" w:rsidRPr="00DF41C0">
        <w:rPr>
          <w:szCs w:val="24"/>
        </w:rPr>
        <w:t>cu patru dimensiuni</w:t>
      </w:r>
      <w:r w:rsidR="000B461B" w:rsidRPr="00DF41C0">
        <w:rPr>
          <w:szCs w:val="24"/>
        </w:rPr>
        <w:t>, iar normalizare</w:t>
      </w:r>
      <w:r w:rsidR="0099588B" w:rsidRPr="00DF41C0">
        <w:rPr>
          <w:szCs w:val="24"/>
        </w:rPr>
        <w:t>a</w:t>
      </w:r>
      <w:r w:rsidR="000B461B" w:rsidRPr="00DF41C0">
        <w:rPr>
          <w:szCs w:val="24"/>
        </w:rPr>
        <w:t xml:space="preserve"> pe lot (</w:t>
      </w:r>
      <w:r w:rsidR="000B461B" w:rsidRPr="00DF41C0">
        <w:rPr>
          <w:i/>
          <w:iCs/>
          <w:szCs w:val="24"/>
        </w:rPr>
        <w:t>BatchNorm</w:t>
      </w:r>
      <w:r w:rsidR="000B461B" w:rsidRPr="00DF41C0">
        <w:rPr>
          <w:szCs w:val="24"/>
        </w:rPr>
        <w:t xml:space="preserve">) intercalată cu transformări liniare a fost pliată analitic în ponderile stratului precedent. Aceste modificări au fost necesare deoarece TensorRT 8.2 impune o topologie de graf complet </w:t>
      </w:r>
      <w:r w:rsidR="0099588B" w:rsidRPr="00DF41C0">
        <w:rPr>
          <w:szCs w:val="24"/>
        </w:rPr>
        <w:t>cu patru dimensiuni</w:t>
      </w:r>
      <w:r w:rsidR="000B461B" w:rsidRPr="00DF41C0">
        <w:rPr>
          <w:szCs w:val="24"/>
        </w:rPr>
        <w:t xml:space="preserve"> pentru modelele cu intrări duale și nu suportă formele dinamice de </w:t>
      </w:r>
      <w:r w:rsidR="000B461B" w:rsidRPr="00DF41C0">
        <w:rPr>
          <w:i/>
          <w:iCs/>
          <w:szCs w:val="24"/>
        </w:rPr>
        <w:t>pooling</w:t>
      </w:r>
      <w:r w:rsidR="000B461B" w:rsidRPr="00DF41C0">
        <w:rPr>
          <w:szCs w:val="24"/>
        </w:rPr>
        <w:t xml:space="preserve"> adaptiv la nivelul planificatorului de execuție. </w:t>
      </w:r>
    </w:p>
    <w:p w14:paraId="4E678D78" w14:textId="18476E05" w:rsidR="000B461B" w:rsidRPr="00DF41C0" w:rsidRDefault="00340E3F" w:rsidP="000B461B">
      <w:pPr>
        <w:widowControl w:val="0"/>
        <w:tabs>
          <w:tab w:val="left" w:pos="567"/>
        </w:tabs>
        <w:autoSpaceDE w:val="0"/>
        <w:autoSpaceDN w:val="0"/>
        <w:adjustRightInd w:val="0"/>
        <w:spacing w:line="276" w:lineRule="auto"/>
        <w:jc w:val="both"/>
        <w:rPr>
          <w:szCs w:val="24"/>
        </w:rPr>
      </w:pPr>
      <w:r w:rsidRPr="00DF41C0">
        <w:rPr>
          <w:szCs w:val="24"/>
        </w:rPr>
        <w:tab/>
      </w:r>
      <w:r w:rsidR="000B461B" w:rsidRPr="00DF41C0">
        <w:rPr>
          <w:szCs w:val="24"/>
        </w:rPr>
        <w:t xml:space="preserve">În al doilea pas, graful ONNX este ingerat de compilatorul TensorRT, care generează un motor de inferență </w:t>
      </w:r>
      <w:r w:rsidR="00B91FC8" w:rsidRPr="00DF41C0">
        <w:rPr>
          <w:szCs w:val="24"/>
        </w:rPr>
        <w:t xml:space="preserve">serială </w:t>
      </w:r>
      <w:r w:rsidR="000B461B" w:rsidRPr="00DF41C0">
        <w:rPr>
          <w:szCs w:val="24"/>
        </w:rPr>
        <w:t>specific combinației de hardware și versiune de driver de pe platforma țintă. Motorul este compilat cu precizie FP16</w:t>
      </w:r>
      <w:r w:rsidR="00B91FC8" w:rsidRPr="00DF41C0">
        <w:rPr>
          <w:szCs w:val="24"/>
        </w:rPr>
        <w:t xml:space="preserve"> (valori zecimale codate pe 16 biți)</w:t>
      </w:r>
      <w:r w:rsidR="000B461B" w:rsidRPr="00DF41C0">
        <w:rPr>
          <w:szCs w:val="24"/>
        </w:rPr>
        <w:t xml:space="preserve">, suportată nativ de arhitectura Maxwell, și cu un profil de optimizare fixat la dimensiunea lotului unu, permițând astfel fuzionarea </w:t>
      </w:r>
      <w:r w:rsidR="00B91FC8" w:rsidRPr="00DF41C0">
        <w:rPr>
          <w:szCs w:val="24"/>
        </w:rPr>
        <w:t>eficientă</w:t>
      </w:r>
      <w:r w:rsidR="000B461B" w:rsidRPr="00DF41C0">
        <w:rPr>
          <w:szCs w:val="24"/>
        </w:rPr>
        <w:t xml:space="preserve"> a nucleelor de calcul. Dimensiunea motorului rezultat este de aproximativ 0,5 MiB.</w:t>
      </w:r>
    </w:p>
    <w:p w14:paraId="605FFA9B" w14:textId="32527855" w:rsidR="0013066B" w:rsidRPr="002E31DA" w:rsidRDefault="00B91FC8" w:rsidP="0013066B">
      <w:pPr>
        <w:widowControl w:val="0"/>
        <w:tabs>
          <w:tab w:val="left" w:pos="567"/>
        </w:tabs>
        <w:autoSpaceDE w:val="0"/>
        <w:autoSpaceDN w:val="0"/>
        <w:adjustRightInd w:val="0"/>
        <w:spacing w:line="276" w:lineRule="auto"/>
        <w:jc w:val="both"/>
        <w:rPr>
          <w:szCs w:val="24"/>
        </w:rPr>
      </w:pPr>
      <w:r w:rsidRPr="00DF41C0">
        <w:rPr>
          <w:szCs w:val="24"/>
        </w:rPr>
        <w:tab/>
      </w:r>
      <w:r w:rsidR="000B461B" w:rsidRPr="00DF41C0">
        <w:rPr>
          <w:szCs w:val="24"/>
        </w:rPr>
        <w:t xml:space="preserve">La nivelul execuției, motorul TensorRT rulează în același context CUDA primar al platformei utilizat de PyTorch pentru preprocesarea GPU. Partajarea contextului CUDA este realizată prin </w:t>
      </w:r>
      <w:r w:rsidR="009F581C" w:rsidRPr="00DF41C0">
        <w:rPr>
          <w:szCs w:val="24"/>
        </w:rPr>
        <w:t>apeluri la funcții</w:t>
      </w:r>
      <w:r w:rsidR="000B461B" w:rsidRPr="00DF41C0">
        <w:rPr>
          <w:szCs w:val="24"/>
        </w:rPr>
        <w:t xml:space="preserve"> din biblioteca PyCUDA, în locul inițializării implicite</w:t>
      </w:r>
      <w:r w:rsidR="009F581C" w:rsidRPr="00DF41C0">
        <w:rPr>
          <w:szCs w:val="24"/>
        </w:rPr>
        <w:t xml:space="preserve"> </w:t>
      </w:r>
      <w:r w:rsidR="000B461B" w:rsidRPr="00DF41C0">
        <w:rPr>
          <w:szCs w:val="24"/>
        </w:rPr>
        <w:t xml:space="preserve">care ar crea un context secundar incompatibil. Barierele de sincronizare sunt inserate între etapa de preprocesare </w:t>
      </w:r>
      <w:r w:rsidR="009F581C" w:rsidRPr="00DF41C0">
        <w:rPr>
          <w:szCs w:val="24"/>
        </w:rPr>
        <w:t>pe procesorul grafic</w:t>
      </w:r>
      <w:r w:rsidR="000B461B" w:rsidRPr="00DF41C0">
        <w:rPr>
          <w:szCs w:val="24"/>
        </w:rPr>
        <w:t xml:space="preserve"> și etapa de inferență TensorRT</w:t>
      </w:r>
      <w:r w:rsidR="000B461B" w:rsidRPr="000B461B">
        <w:rPr>
          <w:szCs w:val="24"/>
        </w:rPr>
        <w:t xml:space="preserve"> pentru a garanta că toate operațiile anterioare sunt finalizate înainte ca motorul să consume datele de intrare. </w:t>
      </w:r>
      <w:r w:rsidR="009F581C">
        <w:rPr>
          <w:szCs w:val="24"/>
        </w:rPr>
        <w:t>Tot procesul de calcul și clasificare</w:t>
      </w:r>
      <w:r w:rsidR="000B461B" w:rsidRPr="000B461B">
        <w:rPr>
          <w:szCs w:val="24"/>
        </w:rPr>
        <w:t xml:space="preserve"> rulează în întregime pe GPU</w:t>
      </w:r>
      <w:r w:rsidR="009F581C">
        <w:rPr>
          <w:szCs w:val="24"/>
        </w:rPr>
        <w:t xml:space="preserve"> (</w:t>
      </w:r>
      <w:r w:rsidR="000B461B" w:rsidRPr="000B461B">
        <w:rPr>
          <w:szCs w:val="24"/>
        </w:rPr>
        <w:t>calculul STFT, extracția trăsăturilor statistice, normalizarea și inferența TensorRT</w:t>
      </w:r>
      <w:r w:rsidR="009F581C">
        <w:rPr>
          <w:szCs w:val="24"/>
        </w:rPr>
        <w:t>)</w:t>
      </w:r>
      <w:r w:rsidR="000B461B" w:rsidRPr="000B461B">
        <w:rPr>
          <w:szCs w:val="24"/>
        </w:rPr>
        <w:t>.</w:t>
      </w:r>
    </w:p>
    <w:p w14:paraId="72DC77F5" w14:textId="35BAF544" w:rsidR="0013066B" w:rsidRPr="002E31DA" w:rsidRDefault="0013066B" w:rsidP="0013066B">
      <w:pPr>
        <w:widowControl w:val="0"/>
        <w:tabs>
          <w:tab w:val="left" w:pos="567"/>
        </w:tabs>
        <w:autoSpaceDE w:val="0"/>
        <w:autoSpaceDN w:val="0"/>
        <w:adjustRightInd w:val="0"/>
        <w:spacing w:line="276" w:lineRule="auto"/>
        <w:jc w:val="both"/>
        <w:rPr>
          <w:b/>
          <w:bCs/>
          <w:szCs w:val="24"/>
        </w:rPr>
      </w:pPr>
      <w:r w:rsidRPr="002E31DA">
        <w:rPr>
          <w:b/>
          <w:bCs/>
          <w:szCs w:val="24"/>
        </w:rPr>
        <w:t xml:space="preserve"> </w:t>
      </w:r>
    </w:p>
    <w:p w14:paraId="0CB362B3" w14:textId="53DA2579" w:rsidR="00E277F8" w:rsidRPr="000B461B" w:rsidRDefault="00E277F8" w:rsidP="00E277F8">
      <w:pPr>
        <w:pStyle w:val="ListParagraph"/>
        <w:widowControl w:val="0"/>
        <w:numPr>
          <w:ilvl w:val="1"/>
          <w:numId w:val="1"/>
        </w:numPr>
        <w:tabs>
          <w:tab w:val="left" w:pos="567"/>
        </w:tabs>
        <w:autoSpaceDE w:val="0"/>
        <w:autoSpaceDN w:val="0"/>
        <w:adjustRightInd w:val="0"/>
        <w:spacing w:line="276" w:lineRule="auto"/>
        <w:jc w:val="both"/>
        <w:rPr>
          <w:b/>
          <w:bCs/>
          <w:sz w:val="32"/>
          <w:szCs w:val="32"/>
        </w:rPr>
      </w:pPr>
      <w:r w:rsidRPr="000B461B">
        <w:rPr>
          <w:b/>
          <w:bCs/>
          <w:sz w:val="32"/>
          <w:szCs w:val="32"/>
        </w:rPr>
        <w:t xml:space="preserve">Arhitectura lanțului de recepție </w:t>
      </w:r>
    </w:p>
    <w:p w14:paraId="58DE37CF" w14:textId="77777777" w:rsidR="00E277F8" w:rsidRPr="000B461B" w:rsidRDefault="00E277F8" w:rsidP="00E277F8">
      <w:pPr>
        <w:widowControl w:val="0"/>
        <w:tabs>
          <w:tab w:val="left" w:pos="567"/>
        </w:tabs>
        <w:autoSpaceDE w:val="0"/>
        <w:autoSpaceDN w:val="0"/>
        <w:adjustRightInd w:val="0"/>
        <w:rPr>
          <w:b/>
          <w:bCs/>
          <w:szCs w:val="24"/>
        </w:rPr>
      </w:pPr>
    </w:p>
    <w:p w14:paraId="600FD54F" w14:textId="74CD0FEE" w:rsidR="00E277F8" w:rsidRPr="00040059" w:rsidRDefault="006E43BC" w:rsidP="00120362">
      <w:pPr>
        <w:widowControl w:val="0"/>
        <w:tabs>
          <w:tab w:val="left" w:pos="567"/>
        </w:tabs>
        <w:autoSpaceDE w:val="0"/>
        <w:autoSpaceDN w:val="0"/>
        <w:adjustRightInd w:val="0"/>
        <w:jc w:val="both"/>
        <w:rPr>
          <w:szCs w:val="24"/>
        </w:rPr>
      </w:pPr>
      <w:r w:rsidRPr="000B461B">
        <w:rPr>
          <w:szCs w:val="24"/>
        </w:rPr>
        <w:tab/>
        <w:t xml:space="preserve">Pentru a putea </w:t>
      </w:r>
      <w:r w:rsidR="004E46EB" w:rsidRPr="000B461B">
        <w:rPr>
          <w:szCs w:val="24"/>
        </w:rPr>
        <w:t>recepționa</w:t>
      </w:r>
      <w:r w:rsidRPr="000B461B">
        <w:rPr>
          <w:szCs w:val="24"/>
        </w:rPr>
        <w:t xml:space="preserve"> semnalele GNSS, </w:t>
      </w:r>
      <w:r w:rsidR="004E46EB" w:rsidRPr="000B461B">
        <w:rPr>
          <w:szCs w:val="24"/>
        </w:rPr>
        <w:t>lanțul</w:t>
      </w:r>
      <w:r w:rsidRPr="000B461B">
        <w:rPr>
          <w:szCs w:val="24"/>
        </w:rPr>
        <w:t xml:space="preserve"> de </w:t>
      </w:r>
      <w:r w:rsidR="004E46EB" w:rsidRPr="000B461B">
        <w:rPr>
          <w:szCs w:val="24"/>
        </w:rPr>
        <w:t>recepție</w:t>
      </w:r>
      <w:r w:rsidRPr="000B461B">
        <w:rPr>
          <w:szCs w:val="24"/>
        </w:rPr>
        <w:t xml:space="preserve"> consta din placa de dezvoltare Jetson Nano, un dispozitiv radio SDR marca Pluto, si elemente de </w:t>
      </w:r>
      <w:r w:rsidR="004E46EB" w:rsidRPr="000B461B">
        <w:rPr>
          <w:szCs w:val="24"/>
        </w:rPr>
        <w:t>recepție</w:t>
      </w:r>
      <w:r w:rsidRPr="000B461B">
        <w:rPr>
          <w:szCs w:val="24"/>
        </w:rPr>
        <w:t xml:space="preserve"> in domeniu radio frecventa. SDR-ul este conectat printr-un cablu USB la Jetson Nano, iar la portul de </w:t>
      </w:r>
      <w:r w:rsidR="004E46EB" w:rsidRPr="000B461B">
        <w:rPr>
          <w:szCs w:val="24"/>
        </w:rPr>
        <w:t>recepție</w:t>
      </w:r>
      <w:r w:rsidRPr="000B461B">
        <w:rPr>
          <w:szCs w:val="24"/>
        </w:rPr>
        <w:t xml:space="preserve"> al SDR-ului este conectat un dispozitiv de tip </w:t>
      </w:r>
      <w:r w:rsidRPr="000B461B">
        <w:rPr>
          <w:i/>
          <w:iCs/>
          <w:szCs w:val="24"/>
        </w:rPr>
        <w:t>bias-tee</w:t>
      </w:r>
      <w:r w:rsidRPr="000B461B">
        <w:rPr>
          <w:szCs w:val="24"/>
        </w:rPr>
        <w:t xml:space="preserve">, care </w:t>
      </w:r>
      <w:r w:rsidR="004E46EB" w:rsidRPr="000B461B">
        <w:rPr>
          <w:szCs w:val="24"/>
        </w:rPr>
        <w:t>alimentează</w:t>
      </w:r>
      <w:r w:rsidRPr="000B461B">
        <w:rPr>
          <w:szCs w:val="24"/>
        </w:rPr>
        <w:t xml:space="preserve"> cu curent continuu antenele pasive care au nevoie de alimentare, </w:t>
      </w:r>
      <w:r w:rsidR="004E46EB" w:rsidRPr="000B461B">
        <w:rPr>
          <w:szCs w:val="24"/>
        </w:rPr>
        <w:t>așa</w:t>
      </w:r>
      <w:r w:rsidRPr="000B461B">
        <w:rPr>
          <w:szCs w:val="24"/>
        </w:rPr>
        <w:t xml:space="preserve"> cum este si antena GNSS pentru banda L1 care este </w:t>
      </w:r>
      <w:r w:rsidRPr="00040059">
        <w:rPr>
          <w:szCs w:val="24"/>
        </w:rPr>
        <w:t xml:space="preserve">conectat la portul SMA de </w:t>
      </w:r>
      <w:r w:rsidR="004E46EB" w:rsidRPr="00040059">
        <w:rPr>
          <w:szCs w:val="24"/>
        </w:rPr>
        <w:t>ieșire</w:t>
      </w:r>
      <w:r w:rsidRPr="00040059">
        <w:rPr>
          <w:szCs w:val="24"/>
        </w:rPr>
        <w:t xml:space="preserve"> al dispozitivului </w:t>
      </w:r>
      <w:r w:rsidRPr="00040059">
        <w:rPr>
          <w:i/>
          <w:iCs/>
          <w:szCs w:val="24"/>
        </w:rPr>
        <w:t>bias-tee</w:t>
      </w:r>
      <w:r w:rsidRPr="00040059">
        <w:rPr>
          <w:szCs w:val="24"/>
        </w:rPr>
        <w:t xml:space="preserve">. Alimentarea acestuia se face la 5 volti prin intermediul unor fire de cupru conectate la porturile de uz general ale </w:t>
      </w:r>
      <w:r w:rsidR="004E46EB" w:rsidRPr="00040059">
        <w:rPr>
          <w:szCs w:val="24"/>
        </w:rPr>
        <w:t>plăcii</w:t>
      </w:r>
      <w:r w:rsidRPr="00040059">
        <w:rPr>
          <w:szCs w:val="24"/>
        </w:rPr>
        <w:t xml:space="preserve"> de dezvoltare Jetson. Pentru a putea administra </w:t>
      </w:r>
      <w:r w:rsidR="004E46EB" w:rsidRPr="00040059">
        <w:rPr>
          <w:szCs w:val="24"/>
        </w:rPr>
        <w:t>lanțul</w:t>
      </w:r>
      <w:r w:rsidRPr="00040059">
        <w:rPr>
          <w:szCs w:val="24"/>
        </w:rPr>
        <w:t xml:space="preserve"> de </w:t>
      </w:r>
      <w:r w:rsidR="004E46EB" w:rsidRPr="00040059">
        <w:rPr>
          <w:szCs w:val="24"/>
        </w:rPr>
        <w:t>recepție</w:t>
      </w:r>
      <w:r w:rsidRPr="00040059">
        <w:rPr>
          <w:szCs w:val="24"/>
        </w:rPr>
        <w:t xml:space="preserve"> </w:t>
      </w:r>
      <w:r w:rsidR="004E46EB" w:rsidRPr="00040059">
        <w:rPr>
          <w:szCs w:val="24"/>
        </w:rPr>
        <w:t>fără</w:t>
      </w:r>
      <w:r w:rsidRPr="00040059">
        <w:rPr>
          <w:szCs w:val="24"/>
        </w:rPr>
        <w:t xml:space="preserve"> a fi nevoie de conectarea Jetson-ului la un monitor extern si periferice, Jetson-ul este conectat prin SSH (</w:t>
      </w:r>
      <w:r w:rsidRPr="00040059">
        <w:rPr>
          <w:i/>
          <w:iCs/>
          <w:szCs w:val="24"/>
        </w:rPr>
        <w:t>secure shell</w:t>
      </w:r>
      <w:r w:rsidRPr="00040059">
        <w:rPr>
          <w:szCs w:val="24"/>
        </w:rPr>
        <w:t>) la un calculator gazd</w:t>
      </w:r>
      <w:r w:rsidR="0070187D" w:rsidRPr="00040059">
        <w:rPr>
          <w:szCs w:val="24"/>
        </w:rPr>
        <w:t>ă.</w:t>
      </w:r>
    </w:p>
    <w:p w14:paraId="33A8E6C2" w14:textId="77777777" w:rsidR="00DF1634" w:rsidRDefault="00040059" w:rsidP="00DF1634">
      <w:pPr>
        <w:ind w:firstLine="720"/>
        <w:jc w:val="both"/>
      </w:pPr>
      <w:r w:rsidRPr="00040059">
        <w:t>Funcționarea în paralel a clasificatorului de interferențe și a receptorului software GNSS-SDR</w:t>
      </w:r>
      <w:r w:rsidR="00E009FC">
        <w:t xml:space="preserve"> </w:t>
      </w:r>
      <w:r w:rsidR="00E009FC">
        <w:rPr>
          <w:szCs w:val="24"/>
        </w:rPr>
        <w:t>[sol12]</w:t>
      </w:r>
      <w:r w:rsidRPr="00040059">
        <w:t xml:space="preserve"> pe același flux de eșantioane I/Q </w:t>
      </w:r>
      <w:r w:rsidR="00DF1634">
        <w:t>a ridicat</w:t>
      </w:r>
      <w:r w:rsidRPr="00040059">
        <w:t xml:space="preserve"> </w:t>
      </w:r>
      <w:r w:rsidR="00DF1634">
        <w:t xml:space="preserve">o </w:t>
      </w:r>
      <w:r w:rsidRPr="00040059">
        <w:t>problemă arhitecturală</w:t>
      </w:r>
      <w:r w:rsidR="00DF1634">
        <w:t xml:space="preserve">, pentru că </w:t>
      </w:r>
      <w:r w:rsidRPr="00040059">
        <w:t xml:space="preserve">un dispozitiv PlutoSDR poate fi gestionat de un singur proces la un moment dat, </w:t>
      </w:r>
      <w:r w:rsidR="00DF1634">
        <w:t>ca atare</w:t>
      </w:r>
      <w:r w:rsidRPr="00040059">
        <w:t xml:space="preserve"> nu este posibilă conectarea independentă a celor două aplicații la </w:t>
      </w:r>
      <w:r w:rsidR="00DF1634">
        <w:t xml:space="preserve">același </w:t>
      </w:r>
      <w:r w:rsidRPr="00040059">
        <w:t xml:space="preserve">hardware. </w:t>
      </w:r>
    </w:p>
    <w:p w14:paraId="5A770F70" w14:textId="0AE82F48" w:rsidR="00E277F8" w:rsidRPr="00040059" w:rsidRDefault="00B166D7" w:rsidP="00120362">
      <w:pPr>
        <w:jc w:val="both"/>
      </w:pPr>
      <w:r>
        <w:lastRenderedPageBreak/>
        <w:t>(DE TERMINAT)</w:t>
      </w:r>
    </w:p>
    <w:p w14:paraId="2498306E" w14:textId="77777777" w:rsidR="00E277F8" w:rsidRPr="00040059" w:rsidRDefault="00E277F8" w:rsidP="00120362">
      <w:pPr>
        <w:jc w:val="both"/>
      </w:pPr>
    </w:p>
    <w:p w14:paraId="7D869F49" w14:textId="77777777" w:rsidR="00E277F8" w:rsidRDefault="00E277F8" w:rsidP="00E277F8">
      <w:pPr>
        <w:rPr>
          <w:b/>
          <w:bCs/>
        </w:rPr>
      </w:pPr>
      <w:r w:rsidRPr="00040059">
        <w:rPr>
          <w:b/>
          <w:bCs/>
        </w:rPr>
        <w:t>Surse:</w:t>
      </w:r>
    </w:p>
    <w:p w14:paraId="30999D9F" w14:textId="77777777" w:rsidR="00E277F8" w:rsidRDefault="00E277F8" w:rsidP="00E277F8">
      <w:pPr>
        <w:widowControl w:val="0"/>
        <w:tabs>
          <w:tab w:val="left" w:pos="567"/>
        </w:tabs>
        <w:autoSpaceDE w:val="0"/>
        <w:autoSpaceDN w:val="0"/>
        <w:adjustRightInd w:val="0"/>
        <w:rPr>
          <w:szCs w:val="24"/>
        </w:rPr>
      </w:pPr>
      <w:r>
        <w:rPr>
          <w:szCs w:val="24"/>
        </w:rPr>
        <w:t>[sol1]</w:t>
      </w:r>
      <w:r w:rsidRPr="00B43DF6">
        <w:rPr>
          <w:szCs w:val="24"/>
        </w:rPr>
        <w:t xml:space="preserve"> Kaiming He, Xiangyu Zhang, Shaoqing Ren, Jian Sun</w:t>
      </w:r>
      <w:r>
        <w:rPr>
          <w:szCs w:val="24"/>
        </w:rPr>
        <w:t>,</w:t>
      </w:r>
      <w:r w:rsidRPr="00FF58F4">
        <w:rPr>
          <w:szCs w:val="24"/>
        </w:rPr>
        <w:t xml:space="preserve"> </w:t>
      </w:r>
      <w:r>
        <w:rPr>
          <w:szCs w:val="24"/>
        </w:rPr>
        <w:t>„</w:t>
      </w:r>
      <w:r w:rsidRPr="00DA4496">
        <w:rPr>
          <w:szCs w:val="24"/>
        </w:rPr>
        <w:t>Deep Residual Learning for Image Recognition</w:t>
      </w:r>
      <w:r>
        <w:rPr>
          <w:szCs w:val="24"/>
        </w:rPr>
        <w:t xml:space="preserve">”, </w:t>
      </w:r>
      <w:r w:rsidRPr="00FF58F4">
        <w:rPr>
          <w:szCs w:val="24"/>
        </w:rPr>
        <w:t>Proceedings of the IEEE Conference on Computer Vision and Pattern Recognition (CVPR), 2016, pp. 770-778</w:t>
      </w:r>
    </w:p>
    <w:p w14:paraId="10409809" w14:textId="44D79A30" w:rsidR="00E277F8" w:rsidRDefault="00E277F8" w:rsidP="00E277F8">
      <w:pPr>
        <w:widowControl w:val="0"/>
        <w:tabs>
          <w:tab w:val="left" w:pos="567"/>
        </w:tabs>
        <w:autoSpaceDE w:val="0"/>
        <w:autoSpaceDN w:val="0"/>
        <w:adjustRightInd w:val="0"/>
        <w:rPr>
          <w:szCs w:val="24"/>
        </w:rPr>
      </w:pPr>
      <w:r>
        <w:rPr>
          <w:szCs w:val="24"/>
        </w:rPr>
        <w:t xml:space="preserve">[sol2] </w:t>
      </w:r>
      <w:r w:rsidR="00A23206" w:rsidRPr="00A23206">
        <w:rPr>
          <w:szCs w:val="24"/>
        </w:rPr>
        <w:t>Tan, M. &amp; Le, Q.V., „EfficientNet: Rethinking Model Scaling for Convolutional Neural Networks", ICML 2019</w:t>
      </w:r>
    </w:p>
    <w:p w14:paraId="19153863" w14:textId="77777777" w:rsidR="00E277F8" w:rsidRDefault="00E277F8" w:rsidP="00E277F8">
      <w:pPr>
        <w:widowControl w:val="0"/>
        <w:tabs>
          <w:tab w:val="left" w:pos="567"/>
        </w:tabs>
        <w:autoSpaceDE w:val="0"/>
        <w:autoSpaceDN w:val="0"/>
        <w:adjustRightInd w:val="0"/>
        <w:rPr>
          <w:szCs w:val="24"/>
        </w:rPr>
      </w:pPr>
      <w:r>
        <w:rPr>
          <w:szCs w:val="24"/>
        </w:rPr>
        <w:t xml:space="preserve">[sol3] </w:t>
      </w:r>
      <w:r w:rsidRPr="0035755C">
        <w:rPr>
          <w:szCs w:val="24"/>
        </w:rPr>
        <w:t xml:space="preserve">M. Sandler, A. Howard, M. Zhu, A. Zhmoginov and L. -C. Chen, "MobileNetV2: Inverted Residuals and Linear Bottlenecks," </w:t>
      </w:r>
      <w:r w:rsidRPr="0035755C">
        <w:rPr>
          <w:i/>
          <w:iCs/>
          <w:szCs w:val="24"/>
        </w:rPr>
        <w:t>2018 IEEE/CVF Conference on Computer Vision and Pattern Recognition</w:t>
      </w:r>
      <w:r w:rsidRPr="0035755C">
        <w:rPr>
          <w:szCs w:val="24"/>
        </w:rPr>
        <w:t>, Salt Lake City, UT, USA, 2018, pp. 4510-4520, doi: 10.1109/CVPR.2018.00474.</w:t>
      </w:r>
    </w:p>
    <w:p w14:paraId="5E20DA65" w14:textId="77777777" w:rsidR="00E277F8" w:rsidRDefault="00E277F8" w:rsidP="00E277F8">
      <w:pPr>
        <w:widowControl w:val="0"/>
        <w:tabs>
          <w:tab w:val="left" w:pos="567"/>
        </w:tabs>
        <w:autoSpaceDE w:val="0"/>
        <w:autoSpaceDN w:val="0"/>
        <w:adjustRightInd w:val="0"/>
        <w:rPr>
          <w:szCs w:val="24"/>
        </w:rPr>
      </w:pPr>
      <w:r>
        <w:rPr>
          <w:szCs w:val="24"/>
        </w:rPr>
        <w:t xml:space="preserve">[sol4] </w:t>
      </w:r>
      <w:hyperlink r:id="rId5" w:history="1">
        <w:r w:rsidRPr="003A779B">
          <w:rPr>
            <w:rStyle w:val="Hyperlink"/>
            <w:szCs w:val="24"/>
          </w:rPr>
          <w:t>https://www.osti.gov/servlets/purl/1836467</w:t>
        </w:r>
      </w:hyperlink>
      <w:r>
        <w:rPr>
          <w:szCs w:val="24"/>
        </w:rPr>
        <w:t>, accesat 15.04.2026</w:t>
      </w:r>
    </w:p>
    <w:p w14:paraId="2D6749E1" w14:textId="77777777" w:rsidR="00E277F8" w:rsidRDefault="00E277F8" w:rsidP="00E277F8">
      <w:pPr>
        <w:widowControl w:val="0"/>
        <w:tabs>
          <w:tab w:val="left" w:pos="567"/>
        </w:tabs>
        <w:autoSpaceDE w:val="0"/>
        <w:autoSpaceDN w:val="0"/>
        <w:adjustRightInd w:val="0"/>
        <w:rPr>
          <w:szCs w:val="24"/>
        </w:rPr>
      </w:pPr>
      <w:r>
        <w:rPr>
          <w:szCs w:val="24"/>
        </w:rPr>
        <w:t xml:space="preserve">[sol5] </w:t>
      </w:r>
      <w:hyperlink r:id="rId6" w:history="1">
        <w:r w:rsidRPr="003A779B">
          <w:rPr>
            <w:rStyle w:val="Hyperlink"/>
            <w:szCs w:val="24"/>
          </w:rPr>
          <w:t>https://doi.ccs.ornl.gov/dataset/d21dfe58-3af9-5ed8-9c97-693c12045aee</w:t>
        </w:r>
      </w:hyperlink>
      <w:r>
        <w:rPr>
          <w:szCs w:val="24"/>
        </w:rPr>
        <w:t>, accesat 15.04.2026</w:t>
      </w:r>
    </w:p>
    <w:p w14:paraId="6E8A19DF" w14:textId="77777777" w:rsidR="00E277F8" w:rsidRDefault="00E277F8" w:rsidP="00E277F8">
      <w:pPr>
        <w:widowControl w:val="0"/>
        <w:tabs>
          <w:tab w:val="left" w:pos="567"/>
        </w:tabs>
        <w:autoSpaceDE w:val="0"/>
        <w:autoSpaceDN w:val="0"/>
        <w:adjustRightInd w:val="0"/>
        <w:rPr>
          <w:szCs w:val="24"/>
        </w:rPr>
      </w:pPr>
      <w:r>
        <w:rPr>
          <w:szCs w:val="24"/>
        </w:rPr>
        <w:t xml:space="preserve">[sol6] </w:t>
      </w:r>
      <w:r w:rsidRPr="00D15F89">
        <w:rPr>
          <w:szCs w:val="24"/>
        </w:rPr>
        <w:t xml:space="preserve">C. J. Swinney and J. C. Woods, "GNSS Jamming Classification via CNN, Transfer Learning &amp; the Novel Concatenation of Signal Representations," </w:t>
      </w:r>
      <w:r w:rsidRPr="00D15F89">
        <w:rPr>
          <w:i/>
          <w:iCs/>
          <w:szCs w:val="24"/>
        </w:rPr>
        <w:t>2021 International Conference on Cyber Situational Awareness, Data Analytics and Assessment (CyberSA)</w:t>
      </w:r>
      <w:r w:rsidRPr="00D15F89">
        <w:rPr>
          <w:szCs w:val="24"/>
        </w:rPr>
        <w:t>, Dublin, Ireland, 2021, pp. 1-9, doi: 10.1109/CyberSA52016.2021.9478250.</w:t>
      </w:r>
    </w:p>
    <w:p w14:paraId="430F77BF" w14:textId="77777777" w:rsidR="00E277F8" w:rsidRDefault="00E277F8" w:rsidP="00E277F8">
      <w:pPr>
        <w:widowControl w:val="0"/>
        <w:tabs>
          <w:tab w:val="left" w:pos="567"/>
        </w:tabs>
        <w:autoSpaceDE w:val="0"/>
        <w:autoSpaceDN w:val="0"/>
        <w:adjustRightInd w:val="0"/>
        <w:rPr>
          <w:szCs w:val="24"/>
        </w:rPr>
      </w:pPr>
      <w:r>
        <w:rPr>
          <w:szCs w:val="24"/>
        </w:rPr>
        <w:t xml:space="preserve">[sol7] </w:t>
      </w:r>
      <w:hyperlink r:id="rId7" w:history="1">
        <w:r w:rsidRPr="003A779B">
          <w:rPr>
            <w:rStyle w:val="Hyperlink"/>
            <w:szCs w:val="24"/>
          </w:rPr>
          <w:t>https://zenodo.org/records/4629685</w:t>
        </w:r>
      </w:hyperlink>
      <w:r>
        <w:rPr>
          <w:szCs w:val="24"/>
        </w:rPr>
        <w:t>, accesat 15.04.2026</w:t>
      </w:r>
    </w:p>
    <w:p w14:paraId="4371BE6B" w14:textId="77777777" w:rsidR="00E277F8" w:rsidRDefault="00E277F8" w:rsidP="00E277F8">
      <w:pPr>
        <w:widowControl w:val="0"/>
        <w:tabs>
          <w:tab w:val="left" w:pos="567"/>
        </w:tabs>
        <w:autoSpaceDE w:val="0"/>
        <w:autoSpaceDN w:val="0"/>
        <w:adjustRightInd w:val="0"/>
        <w:rPr>
          <w:szCs w:val="24"/>
        </w:rPr>
      </w:pPr>
      <w:r>
        <w:rPr>
          <w:szCs w:val="24"/>
        </w:rPr>
        <w:t xml:space="preserve">[sol8] </w:t>
      </w:r>
      <w:hyperlink r:id="rId8" w:history="1">
        <w:r w:rsidRPr="007E7265">
          <w:rPr>
            <w:rStyle w:val="Hyperlink"/>
            <w:szCs w:val="24"/>
          </w:rPr>
          <w:t>https://docs.pytorch.org/docs/stable/index.html</w:t>
        </w:r>
      </w:hyperlink>
      <w:r>
        <w:rPr>
          <w:szCs w:val="24"/>
        </w:rPr>
        <w:t>, accesat 15.04.2026</w:t>
      </w:r>
    </w:p>
    <w:p w14:paraId="7DA2D527" w14:textId="77777777" w:rsidR="00E277F8" w:rsidRDefault="00E277F8" w:rsidP="00E277F8">
      <w:pPr>
        <w:widowControl w:val="0"/>
        <w:tabs>
          <w:tab w:val="left" w:pos="567"/>
        </w:tabs>
        <w:autoSpaceDE w:val="0"/>
        <w:autoSpaceDN w:val="0"/>
        <w:adjustRightInd w:val="0"/>
        <w:rPr>
          <w:szCs w:val="24"/>
        </w:rPr>
      </w:pPr>
      <w:r>
        <w:rPr>
          <w:szCs w:val="24"/>
        </w:rPr>
        <w:t xml:space="preserve">[sol9] </w:t>
      </w:r>
      <w:r w:rsidRPr="00776368">
        <w:rPr>
          <w:szCs w:val="24"/>
        </w:rPr>
        <w:t xml:space="preserve">I. E. Mehr and F. Dovis, "Detection and Classification of GNSS Jammers Using Convolutional Neural Networks," </w:t>
      </w:r>
      <w:r w:rsidRPr="00776368">
        <w:rPr>
          <w:i/>
          <w:iCs/>
          <w:szCs w:val="24"/>
        </w:rPr>
        <w:t>2022 International Conference on Localization and GNSS (ICL-GNSS)</w:t>
      </w:r>
      <w:r w:rsidRPr="00776368">
        <w:rPr>
          <w:szCs w:val="24"/>
        </w:rPr>
        <w:t>, Tampere, Finland, 2022, pp. 01-06, doi: 10.1109/ICL-GNSS54081.2022.9797030.</w:t>
      </w:r>
    </w:p>
    <w:p w14:paraId="6AD8218A" w14:textId="77777777" w:rsidR="00E277F8" w:rsidRDefault="00E277F8" w:rsidP="00E277F8">
      <w:pPr>
        <w:widowControl w:val="0"/>
        <w:tabs>
          <w:tab w:val="left" w:pos="567"/>
        </w:tabs>
        <w:autoSpaceDE w:val="0"/>
        <w:autoSpaceDN w:val="0"/>
        <w:adjustRightInd w:val="0"/>
        <w:rPr>
          <w:szCs w:val="24"/>
        </w:rPr>
      </w:pPr>
      <w:r>
        <w:rPr>
          <w:szCs w:val="24"/>
        </w:rPr>
        <w:t xml:space="preserve">[sol10] </w:t>
      </w:r>
      <w:r w:rsidRPr="00A05FDE">
        <w:rPr>
          <w:szCs w:val="24"/>
        </w:rPr>
        <w:t xml:space="preserve">Lemmenes, Adam, Corbell, Phillip, Gunawardena, Sanjeev, "Detailed Analysis of the TEXBAT Datasets Using a High Fidelity Software GPS Receiver," </w:t>
      </w:r>
      <w:r w:rsidRPr="00A05FDE">
        <w:rPr>
          <w:i/>
          <w:iCs/>
          <w:szCs w:val="24"/>
        </w:rPr>
        <w:t>Proceedings of the 29th International Technical Meeting of the Satellite Division of the Institute of Navigation (ION GNSS+ 2016)</w:t>
      </w:r>
      <w:r w:rsidRPr="00A05FDE">
        <w:rPr>
          <w:szCs w:val="24"/>
        </w:rPr>
        <w:t xml:space="preserve">, Portland, Oregon, September 2016, pp. 3027-3032. </w:t>
      </w:r>
      <w:hyperlink r:id="rId9" w:history="1">
        <w:r w:rsidRPr="00A05FDE">
          <w:rPr>
            <w:rStyle w:val="Hyperlink"/>
            <w:szCs w:val="24"/>
          </w:rPr>
          <w:t>https://doi.org/10.33012/2016.14668</w:t>
        </w:r>
      </w:hyperlink>
    </w:p>
    <w:p w14:paraId="56AC95EF" w14:textId="12655FC5" w:rsidR="00AF6CF8" w:rsidRDefault="00E277F8" w:rsidP="00CF23F1">
      <w:pPr>
        <w:widowControl w:val="0"/>
        <w:tabs>
          <w:tab w:val="left" w:pos="567"/>
        </w:tabs>
        <w:autoSpaceDE w:val="0"/>
        <w:autoSpaceDN w:val="0"/>
        <w:adjustRightInd w:val="0"/>
        <w:jc w:val="both"/>
        <w:rPr>
          <w:szCs w:val="24"/>
        </w:rPr>
      </w:pPr>
      <w:r>
        <w:rPr>
          <w:szCs w:val="24"/>
        </w:rPr>
        <w:t xml:space="preserve">[sol11] </w:t>
      </w:r>
      <w:r w:rsidRPr="003359A6">
        <w:rPr>
          <w:szCs w:val="24"/>
        </w:rPr>
        <w:t>Universitatea Tampere, Zenodo DOI:10.5281/zenodo.2654322</w:t>
      </w:r>
      <w:r>
        <w:rPr>
          <w:szCs w:val="24"/>
        </w:rPr>
        <w:t>, accesat 14.05.2026</w:t>
      </w:r>
    </w:p>
    <w:p w14:paraId="0BEA9C08" w14:textId="5567E55E" w:rsidR="00183BCC" w:rsidRPr="00CF23F1" w:rsidRDefault="00183BCC" w:rsidP="00CF23F1">
      <w:pPr>
        <w:widowControl w:val="0"/>
        <w:tabs>
          <w:tab w:val="left" w:pos="567"/>
        </w:tabs>
        <w:autoSpaceDE w:val="0"/>
        <w:autoSpaceDN w:val="0"/>
        <w:adjustRightInd w:val="0"/>
        <w:jc w:val="both"/>
        <w:rPr>
          <w:szCs w:val="24"/>
        </w:rPr>
      </w:pPr>
      <w:r>
        <w:rPr>
          <w:szCs w:val="24"/>
        </w:rPr>
        <w:t>[sol1</w:t>
      </w:r>
      <w:r>
        <w:rPr>
          <w:szCs w:val="24"/>
        </w:rPr>
        <w:t>2</w:t>
      </w:r>
      <w:r>
        <w:rPr>
          <w:szCs w:val="24"/>
        </w:rPr>
        <w:t>]</w:t>
      </w:r>
      <w:r>
        <w:rPr>
          <w:szCs w:val="24"/>
        </w:rPr>
        <w:t xml:space="preserve"> </w:t>
      </w:r>
      <w:r w:rsidRPr="00183BCC">
        <w:rPr>
          <w:szCs w:val="24"/>
        </w:rPr>
        <w:t>C. Fernández-Prades, J. Arribas, P. Closas, C. Avilés, and L. Esteve, GNSS-SDR: an open source tool for researchers and developers, in Proceedings of the 24th International Technical Meeting of The Satellite Division of the Institute of Navigation (ION GNSS), Portland, Oregon, Sept. 19-23, 2011, pp. 780-794.</w:t>
      </w:r>
    </w:p>
    <w:sectPr w:rsidR="00183BCC" w:rsidRPr="00CF2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31B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9921DB7"/>
    <w:multiLevelType w:val="hybridMultilevel"/>
    <w:tmpl w:val="74287CF2"/>
    <w:lvl w:ilvl="0" w:tplc="CC9CF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1158932">
    <w:abstractNumId w:val="0"/>
  </w:num>
  <w:num w:numId="2" w16cid:durableId="1624996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884"/>
    <w:rsid w:val="00005884"/>
    <w:rsid w:val="00007119"/>
    <w:rsid w:val="00012E9C"/>
    <w:rsid w:val="0003070F"/>
    <w:rsid w:val="00037658"/>
    <w:rsid w:val="00040059"/>
    <w:rsid w:val="000425BD"/>
    <w:rsid w:val="00052D45"/>
    <w:rsid w:val="000B461B"/>
    <w:rsid w:val="000D159A"/>
    <w:rsid w:val="00101D4D"/>
    <w:rsid w:val="00120362"/>
    <w:rsid w:val="00124C30"/>
    <w:rsid w:val="00126084"/>
    <w:rsid w:val="0013066B"/>
    <w:rsid w:val="00141A23"/>
    <w:rsid w:val="00183BCC"/>
    <w:rsid w:val="00255E17"/>
    <w:rsid w:val="002C0032"/>
    <w:rsid w:val="002E0519"/>
    <w:rsid w:val="002E31DA"/>
    <w:rsid w:val="002F1924"/>
    <w:rsid w:val="00340E3F"/>
    <w:rsid w:val="00353E5B"/>
    <w:rsid w:val="00361381"/>
    <w:rsid w:val="003F03C8"/>
    <w:rsid w:val="00455B13"/>
    <w:rsid w:val="004629A3"/>
    <w:rsid w:val="004718F6"/>
    <w:rsid w:val="00485F67"/>
    <w:rsid w:val="00491E8F"/>
    <w:rsid w:val="004E0E40"/>
    <w:rsid w:val="004E1AC6"/>
    <w:rsid w:val="004E46EB"/>
    <w:rsid w:val="00511344"/>
    <w:rsid w:val="00533F59"/>
    <w:rsid w:val="00537BEC"/>
    <w:rsid w:val="005C461B"/>
    <w:rsid w:val="006122B3"/>
    <w:rsid w:val="006573D2"/>
    <w:rsid w:val="00667B67"/>
    <w:rsid w:val="00670D2E"/>
    <w:rsid w:val="00675D47"/>
    <w:rsid w:val="006B1949"/>
    <w:rsid w:val="006E43BC"/>
    <w:rsid w:val="0070187D"/>
    <w:rsid w:val="007230A4"/>
    <w:rsid w:val="00725333"/>
    <w:rsid w:val="007362F1"/>
    <w:rsid w:val="0079057F"/>
    <w:rsid w:val="007962C9"/>
    <w:rsid w:val="00811DC4"/>
    <w:rsid w:val="008504EC"/>
    <w:rsid w:val="00854477"/>
    <w:rsid w:val="00894C58"/>
    <w:rsid w:val="008D529D"/>
    <w:rsid w:val="008E63E8"/>
    <w:rsid w:val="009750C5"/>
    <w:rsid w:val="0099588B"/>
    <w:rsid w:val="009A3CAA"/>
    <w:rsid w:val="009A7C83"/>
    <w:rsid w:val="009E3F7B"/>
    <w:rsid w:val="009F581C"/>
    <w:rsid w:val="00A03023"/>
    <w:rsid w:val="00A23206"/>
    <w:rsid w:val="00A37EE3"/>
    <w:rsid w:val="00A52403"/>
    <w:rsid w:val="00A7248E"/>
    <w:rsid w:val="00A864DF"/>
    <w:rsid w:val="00AB4A0A"/>
    <w:rsid w:val="00AF06E7"/>
    <w:rsid w:val="00AF6CF8"/>
    <w:rsid w:val="00B166D7"/>
    <w:rsid w:val="00B3710E"/>
    <w:rsid w:val="00B539FC"/>
    <w:rsid w:val="00B74003"/>
    <w:rsid w:val="00B75B99"/>
    <w:rsid w:val="00B91FC8"/>
    <w:rsid w:val="00BC241E"/>
    <w:rsid w:val="00BF5B0D"/>
    <w:rsid w:val="00C17F72"/>
    <w:rsid w:val="00C43C68"/>
    <w:rsid w:val="00C51017"/>
    <w:rsid w:val="00CA750B"/>
    <w:rsid w:val="00CF23F1"/>
    <w:rsid w:val="00D02559"/>
    <w:rsid w:val="00D3045F"/>
    <w:rsid w:val="00D324BD"/>
    <w:rsid w:val="00D47A4E"/>
    <w:rsid w:val="00D715C2"/>
    <w:rsid w:val="00D835D7"/>
    <w:rsid w:val="00DE4CFA"/>
    <w:rsid w:val="00DF1634"/>
    <w:rsid w:val="00DF41C0"/>
    <w:rsid w:val="00E009FC"/>
    <w:rsid w:val="00E277F8"/>
    <w:rsid w:val="00E44212"/>
    <w:rsid w:val="00ED1530"/>
    <w:rsid w:val="00F22AEB"/>
    <w:rsid w:val="00F40DDF"/>
    <w:rsid w:val="00F60B5D"/>
    <w:rsid w:val="00FB072B"/>
    <w:rsid w:val="00FB262E"/>
    <w:rsid w:val="00FE2CCA"/>
    <w:rsid w:val="00FF2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20F6D"/>
  <w15:chartTrackingRefBased/>
  <w15:docId w15:val="{587DDE48-025A-4FF9-9336-1D518790B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7F8"/>
    <w:pPr>
      <w:spacing w:after="0" w:line="240" w:lineRule="auto"/>
    </w:pPr>
    <w:rPr>
      <w:rFonts w:ascii="Times New Roman" w:eastAsia="Times New Roman" w:hAnsi="Times New Roman" w:cs="Times New Roman"/>
      <w:kern w:val="0"/>
      <w:szCs w:val="20"/>
      <w:lang w:val="ro-RO"/>
      <w14:ligatures w14:val="none"/>
    </w:rPr>
  </w:style>
  <w:style w:type="paragraph" w:styleId="Heading1">
    <w:name w:val="heading 1"/>
    <w:basedOn w:val="Normal"/>
    <w:next w:val="Normal"/>
    <w:link w:val="Heading1Char"/>
    <w:uiPriority w:val="9"/>
    <w:qFormat/>
    <w:rsid w:val="000058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58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58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58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58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58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8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8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8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8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58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58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58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58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5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884"/>
    <w:rPr>
      <w:rFonts w:eastAsiaTheme="majorEastAsia" w:cstheme="majorBidi"/>
      <w:color w:val="272727" w:themeColor="text1" w:themeTint="D8"/>
    </w:rPr>
  </w:style>
  <w:style w:type="paragraph" w:styleId="Title">
    <w:name w:val="Title"/>
    <w:basedOn w:val="Normal"/>
    <w:next w:val="Normal"/>
    <w:link w:val="TitleChar"/>
    <w:uiPriority w:val="10"/>
    <w:qFormat/>
    <w:rsid w:val="000058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884"/>
    <w:pPr>
      <w:spacing w:before="160"/>
      <w:jc w:val="center"/>
    </w:pPr>
    <w:rPr>
      <w:i/>
      <w:iCs/>
      <w:color w:val="404040" w:themeColor="text1" w:themeTint="BF"/>
    </w:rPr>
  </w:style>
  <w:style w:type="character" w:customStyle="1" w:styleId="QuoteChar">
    <w:name w:val="Quote Char"/>
    <w:basedOn w:val="DefaultParagraphFont"/>
    <w:link w:val="Quote"/>
    <w:uiPriority w:val="29"/>
    <w:rsid w:val="00005884"/>
    <w:rPr>
      <w:i/>
      <w:iCs/>
      <w:color w:val="404040" w:themeColor="text1" w:themeTint="BF"/>
    </w:rPr>
  </w:style>
  <w:style w:type="paragraph" w:styleId="ListParagraph">
    <w:name w:val="List Paragraph"/>
    <w:basedOn w:val="Normal"/>
    <w:uiPriority w:val="34"/>
    <w:qFormat/>
    <w:rsid w:val="00005884"/>
    <w:pPr>
      <w:ind w:left="720"/>
      <w:contextualSpacing/>
    </w:pPr>
  </w:style>
  <w:style w:type="character" w:styleId="IntenseEmphasis">
    <w:name w:val="Intense Emphasis"/>
    <w:basedOn w:val="DefaultParagraphFont"/>
    <w:uiPriority w:val="21"/>
    <w:qFormat/>
    <w:rsid w:val="00005884"/>
    <w:rPr>
      <w:i/>
      <w:iCs/>
      <w:color w:val="2F5496" w:themeColor="accent1" w:themeShade="BF"/>
    </w:rPr>
  </w:style>
  <w:style w:type="paragraph" w:styleId="IntenseQuote">
    <w:name w:val="Intense Quote"/>
    <w:basedOn w:val="Normal"/>
    <w:next w:val="Normal"/>
    <w:link w:val="IntenseQuoteChar"/>
    <w:uiPriority w:val="30"/>
    <w:qFormat/>
    <w:rsid w:val="000058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5884"/>
    <w:rPr>
      <w:i/>
      <w:iCs/>
      <w:color w:val="2F5496" w:themeColor="accent1" w:themeShade="BF"/>
    </w:rPr>
  </w:style>
  <w:style w:type="character" w:styleId="IntenseReference">
    <w:name w:val="Intense Reference"/>
    <w:basedOn w:val="DefaultParagraphFont"/>
    <w:uiPriority w:val="32"/>
    <w:qFormat/>
    <w:rsid w:val="00005884"/>
    <w:rPr>
      <w:b/>
      <w:bCs/>
      <w:smallCaps/>
      <w:color w:val="2F5496" w:themeColor="accent1" w:themeShade="BF"/>
      <w:spacing w:val="5"/>
    </w:rPr>
  </w:style>
  <w:style w:type="character" w:styleId="Hyperlink">
    <w:name w:val="Hyperlink"/>
    <w:rsid w:val="00E277F8"/>
    <w:rPr>
      <w:color w:val="0000FF"/>
      <w:u w:val="single"/>
    </w:rPr>
  </w:style>
  <w:style w:type="character" w:styleId="UnresolvedMention">
    <w:name w:val="Unresolved Mention"/>
    <w:basedOn w:val="DefaultParagraphFont"/>
    <w:uiPriority w:val="99"/>
    <w:semiHidden/>
    <w:unhideWhenUsed/>
    <w:rsid w:val="00FB262E"/>
    <w:rPr>
      <w:color w:val="605E5C"/>
      <w:shd w:val="clear" w:color="auto" w:fill="E1DFDD"/>
    </w:rPr>
  </w:style>
  <w:style w:type="table" w:styleId="TableGrid">
    <w:name w:val="Table Grid"/>
    <w:basedOn w:val="TableNormal"/>
    <w:uiPriority w:val="39"/>
    <w:rsid w:val="00C17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orch.org/docs/stable/index.html" TargetMode="External"/><Relationship Id="rId3" Type="http://schemas.openxmlformats.org/officeDocument/2006/relationships/settings" Target="settings.xml"/><Relationship Id="rId7" Type="http://schemas.openxmlformats.org/officeDocument/2006/relationships/hyperlink" Target="https://zenodo.org/records/462968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ccs.ornl.gov/dataset/d21dfe58-3af9-5ed8-9c97-693c12045aee" TargetMode="External"/><Relationship Id="rId11" Type="http://schemas.openxmlformats.org/officeDocument/2006/relationships/theme" Target="theme/theme1.xml"/><Relationship Id="rId5" Type="http://schemas.openxmlformats.org/officeDocument/2006/relationships/hyperlink" Target="https://www.osti.gov/servlets/purl/183646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012/2016.14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9</Pages>
  <Words>4275</Words>
  <Characters>24371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Mircea-Ionuț MECHE (118813)</dc:creator>
  <cp:keywords/>
  <dc:description/>
  <cp:lastModifiedBy>Mircea-Ionuț MECHE (118813)</cp:lastModifiedBy>
  <cp:revision>100</cp:revision>
  <dcterms:created xsi:type="dcterms:W3CDTF">2026-06-05T23:33:00Z</dcterms:created>
  <dcterms:modified xsi:type="dcterms:W3CDTF">2026-06-06T22:18:00Z</dcterms:modified>
</cp:coreProperties>
</file>