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3846" w14:textId="77777777" w:rsidR="00AD33F5" w:rsidRDefault="00D43F76">
      <w:pPr>
        <w:pBdr>
          <w:bottom w:val="single" w:sz="12" w:space="2" w:color="1E90B3"/>
        </w:pBdr>
        <w:spacing w:after="80"/>
      </w:pPr>
      <w:r>
        <w:rPr>
          <w:rFonts w:eastAsia="Arial"/>
          <w:b/>
          <w:bCs/>
          <w:color w:val="1A1A2E"/>
          <w:sz w:val="52"/>
          <w:szCs w:val="52"/>
        </w:rPr>
        <w:t>Vera Health について</w:t>
      </w:r>
    </w:p>
    <w:p w14:paraId="22173847" w14:textId="77777777" w:rsidR="00AD33F5" w:rsidRDefault="00D43F76">
      <w:pPr>
        <w:spacing w:before="100" w:after="60"/>
      </w:pPr>
      <w:r>
        <w:rPr>
          <w:rFonts w:eastAsia="Arial"/>
          <w:i/>
          <w:iCs/>
          <w:color w:val="555577"/>
          <w:sz w:val="26"/>
          <w:szCs w:val="26"/>
        </w:rPr>
        <w:t>エビデンスに基づく臨床意思決定支援 AI ツール</w:t>
      </w:r>
    </w:p>
    <w:p w14:paraId="22173848" w14:textId="04D02C90" w:rsidR="00AD33F5" w:rsidRDefault="00D43F76">
      <w:pPr>
        <w:spacing w:after="320"/>
      </w:pPr>
      <w:r>
        <w:rPr>
          <w:rFonts w:eastAsia="Arial"/>
          <w:color w:val="888899"/>
          <w:sz w:val="18"/>
          <w:szCs w:val="18"/>
        </w:rPr>
        <w:t>🗓 202</w:t>
      </w:r>
      <w:r w:rsidR="008852AD">
        <w:rPr>
          <w:rFonts w:hint="eastAsia"/>
          <w:color w:val="888899"/>
          <w:sz w:val="18"/>
          <w:szCs w:val="18"/>
        </w:rPr>
        <w:t>6</w:t>
      </w:r>
      <w:r>
        <w:rPr>
          <w:rFonts w:eastAsia="Arial"/>
          <w:color w:val="888899"/>
          <w:sz w:val="18"/>
          <w:szCs w:val="18"/>
        </w:rPr>
        <w:t>年</w:t>
      </w:r>
      <w:r w:rsidR="008852AD">
        <w:rPr>
          <w:rFonts w:hint="eastAsia"/>
          <w:color w:val="888899"/>
          <w:sz w:val="18"/>
          <w:szCs w:val="18"/>
        </w:rPr>
        <w:t>4</w:t>
      </w:r>
      <w:r>
        <w:rPr>
          <w:rFonts w:eastAsia="Arial"/>
          <w:color w:val="888899"/>
          <w:sz w:val="18"/>
          <w:szCs w:val="18"/>
        </w:rPr>
        <w:t>月　✏️ 染方史郎の細菌楽教室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6"/>
        <w:gridCol w:w="6320"/>
      </w:tblGrid>
      <w:tr w:rsidR="00AD33F5" w14:paraId="2217384B" w14:textId="77777777">
        <w:tc>
          <w:tcPr>
            <w:tcW w:w="2706"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2173849" w14:textId="77777777" w:rsidR="00AD33F5" w:rsidRDefault="00D43F76">
            <w:r>
              <w:rPr>
                <w:rFonts w:eastAsia="Arial"/>
                <w:b/>
                <w:bCs/>
                <w:color w:val="1A1A2E"/>
                <w:sz w:val="20"/>
                <w:szCs w:val="20"/>
              </w:rPr>
              <w:t>サービス名</w:t>
            </w:r>
          </w:p>
        </w:tc>
        <w:tc>
          <w:tcPr>
            <w:tcW w:w="632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17384A" w14:textId="77777777" w:rsidR="00AD33F5" w:rsidRDefault="00D43F76">
            <w:r>
              <w:rPr>
                <w:rFonts w:eastAsia="Arial"/>
                <w:color w:val="2D2D3A"/>
                <w:sz w:val="20"/>
                <w:szCs w:val="20"/>
              </w:rPr>
              <w:t>Vera Health（Veracity-Health, Inc.）</w:t>
            </w:r>
          </w:p>
        </w:tc>
      </w:tr>
      <w:tr w:rsidR="00AD33F5" w14:paraId="2217384E" w14:textId="77777777">
        <w:tc>
          <w:tcPr>
            <w:tcW w:w="2706"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217384C" w14:textId="77777777" w:rsidR="00AD33F5" w:rsidRDefault="00D43F76">
            <w:r>
              <w:rPr>
                <w:rFonts w:eastAsia="Arial"/>
                <w:b/>
                <w:bCs/>
                <w:color w:val="1A1A2E"/>
                <w:sz w:val="20"/>
                <w:szCs w:val="20"/>
              </w:rPr>
              <w:t>提供形態</w:t>
            </w:r>
          </w:p>
        </w:tc>
        <w:tc>
          <w:tcPr>
            <w:tcW w:w="632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17384D" w14:textId="77777777" w:rsidR="00AD33F5" w:rsidRDefault="00D43F76">
            <w:r>
              <w:rPr>
                <w:rFonts w:eastAsia="Arial"/>
                <w:color w:val="2D2D3A"/>
                <w:sz w:val="20"/>
                <w:szCs w:val="20"/>
              </w:rPr>
              <w:t>ウェブアプリ・iOS / Android アプリ</w:t>
            </w:r>
          </w:p>
        </w:tc>
      </w:tr>
      <w:tr w:rsidR="00AD33F5" w14:paraId="22173851" w14:textId="77777777">
        <w:tc>
          <w:tcPr>
            <w:tcW w:w="2706"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217384F" w14:textId="77777777" w:rsidR="00AD33F5" w:rsidRDefault="00D43F76">
            <w:r>
              <w:rPr>
                <w:rFonts w:eastAsia="Arial"/>
                <w:b/>
                <w:bCs/>
                <w:color w:val="1A1A2E"/>
                <w:sz w:val="20"/>
                <w:szCs w:val="20"/>
              </w:rPr>
              <w:t>対象ユーザー</w:t>
            </w:r>
          </w:p>
        </w:tc>
        <w:tc>
          <w:tcPr>
            <w:tcW w:w="632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173850" w14:textId="77777777" w:rsidR="00AD33F5" w:rsidRDefault="00D43F76">
            <w:r>
              <w:rPr>
                <w:rFonts w:eastAsia="Arial"/>
                <w:color w:val="2D2D3A"/>
                <w:sz w:val="20"/>
                <w:szCs w:val="20"/>
              </w:rPr>
              <w:t>有資格の臨床医・医学研修生（無料）</w:t>
            </w:r>
          </w:p>
        </w:tc>
      </w:tr>
      <w:tr w:rsidR="00AD33F5" w14:paraId="22173854" w14:textId="77777777">
        <w:tc>
          <w:tcPr>
            <w:tcW w:w="2706"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2173852" w14:textId="77777777" w:rsidR="00AD33F5" w:rsidRDefault="00D43F76">
            <w:r>
              <w:rPr>
                <w:rFonts w:eastAsia="Arial"/>
                <w:b/>
                <w:bCs/>
                <w:color w:val="1A1A2E"/>
                <w:sz w:val="20"/>
                <w:szCs w:val="20"/>
              </w:rPr>
              <w:t>主要提携先</w:t>
            </w:r>
          </w:p>
        </w:tc>
        <w:tc>
          <w:tcPr>
            <w:tcW w:w="632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173853" w14:textId="77777777" w:rsidR="00AD33F5" w:rsidRDefault="00D43F76">
            <w:r>
              <w:rPr>
                <w:rFonts w:eastAsia="Arial"/>
                <w:color w:val="2D2D3A"/>
                <w:sz w:val="20"/>
                <w:szCs w:val="20"/>
              </w:rPr>
              <w:t>米国救急医学会（ACEP）</w:t>
            </w:r>
          </w:p>
        </w:tc>
      </w:tr>
      <w:tr w:rsidR="00AD33F5" w14:paraId="22173857" w14:textId="77777777">
        <w:tc>
          <w:tcPr>
            <w:tcW w:w="2706"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2173855" w14:textId="77777777" w:rsidR="00AD33F5" w:rsidRDefault="00D43F76">
            <w:r>
              <w:rPr>
                <w:rFonts w:eastAsia="Arial"/>
                <w:b/>
                <w:bCs/>
                <w:color w:val="1A1A2E"/>
                <w:sz w:val="20"/>
                <w:szCs w:val="20"/>
              </w:rPr>
              <w:t>データベース</w:t>
            </w:r>
          </w:p>
        </w:tc>
        <w:tc>
          <w:tcPr>
            <w:tcW w:w="632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173856" w14:textId="77777777" w:rsidR="00AD33F5" w:rsidRDefault="00D43F76">
            <w:r>
              <w:rPr>
                <w:rFonts w:eastAsia="Arial"/>
                <w:color w:val="2D2D3A"/>
                <w:sz w:val="20"/>
                <w:szCs w:val="20"/>
              </w:rPr>
              <w:t>査読済み論文 6,000 万件以上</w:t>
            </w:r>
          </w:p>
        </w:tc>
      </w:tr>
      <w:tr w:rsidR="00AD33F5" w14:paraId="2217385A" w14:textId="77777777">
        <w:tc>
          <w:tcPr>
            <w:tcW w:w="2706" w:type="dxa"/>
            <w:tcBorders>
              <w:top w:val="single" w:sz="1" w:space="0" w:color="D0D8E0"/>
              <w:left w:val="single" w:sz="1" w:space="0" w:color="D0D8E0"/>
              <w:bottom w:val="single" w:sz="1" w:space="0" w:color="D0D8E0"/>
              <w:right w:val="single" w:sz="1" w:space="0" w:color="D0D8E0"/>
            </w:tcBorders>
            <w:shd w:val="clear" w:color="auto" w:fill="F0F4F8"/>
            <w:tcMar>
              <w:top w:w="80" w:type="dxa"/>
              <w:left w:w="120" w:type="dxa"/>
              <w:bottom w:w="80" w:type="dxa"/>
              <w:right w:w="120" w:type="dxa"/>
            </w:tcMar>
          </w:tcPr>
          <w:p w14:paraId="22173858" w14:textId="77777777" w:rsidR="00AD33F5" w:rsidRDefault="00D43F76">
            <w:r>
              <w:rPr>
                <w:rFonts w:eastAsia="Arial"/>
                <w:b/>
                <w:bCs/>
                <w:color w:val="1A1A2E"/>
                <w:sz w:val="20"/>
                <w:szCs w:val="20"/>
              </w:rPr>
              <w:t>URL</w:t>
            </w:r>
          </w:p>
        </w:tc>
        <w:tc>
          <w:tcPr>
            <w:tcW w:w="6320" w:type="dxa"/>
            <w:tcBorders>
              <w:top w:val="single" w:sz="1" w:space="0" w:color="D0D8E0"/>
              <w:left w:val="single" w:sz="1" w:space="0" w:color="D0D8E0"/>
              <w:bottom w:val="single" w:sz="1" w:space="0" w:color="D0D8E0"/>
              <w:right w:val="single" w:sz="1" w:space="0" w:color="D0D8E0"/>
            </w:tcBorders>
            <w:tcMar>
              <w:top w:w="80" w:type="dxa"/>
              <w:left w:w="120" w:type="dxa"/>
              <w:bottom w:w="80" w:type="dxa"/>
              <w:right w:w="120" w:type="dxa"/>
            </w:tcMar>
          </w:tcPr>
          <w:p w14:paraId="22173859" w14:textId="77777777" w:rsidR="00AD33F5" w:rsidRDefault="00D43F76">
            <w:r>
              <w:rPr>
                <w:rFonts w:eastAsia="Arial"/>
                <w:color w:val="2D2D3A"/>
                <w:sz w:val="20"/>
                <w:szCs w:val="20"/>
              </w:rPr>
              <w:t>https://www.verahealth.ai/ja/home</w:t>
            </w:r>
          </w:p>
        </w:tc>
      </w:tr>
    </w:tbl>
    <w:p w14:paraId="2217385B" w14:textId="77777777" w:rsidR="00AD33F5" w:rsidRDefault="00AD33F5">
      <w:pPr>
        <w:spacing w:after="240"/>
      </w:pPr>
    </w:p>
    <w:p w14:paraId="2217385C" w14:textId="77777777" w:rsidR="00AD33F5" w:rsidRDefault="00D43F76">
      <w:pPr>
        <w:pStyle w:val="1"/>
      </w:pPr>
      <w:r>
        <w:t>1. Vera Health とは</w:t>
      </w:r>
    </w:p>
    <w:p w14:paraId="2217385D" w14:textId="77777777" w:rsidR="00AD33F5" w:rsidRDefault="00AD33F5">
      <w:pPr>
        <w:pBdr>
          <w:bottom w:val="single" w:sz="6" w:space="1" w:color="1E90B3"/>
        </w:pBdr>
        <w:spacing w:after="240"/>
      </w:pPr>
    </w:p>
    <w:p w14:paraId="2217385E" w14:textId="77777777" w:rsidR="00AD33F5" w:rsidRDefault="00D43F76">
      <w:pPr>
        <w:spacing w:before="80" w:after="160"/>
      </w:pPr>
      <w:r>
        <w:rPr>
          <w:rFonts w:eastAsia="Arial"/>
          <w:color w:val="2D2D3A"/>
        </w:rPr>
        <w:t>Vera Health は、臨床医がベッドサイドやクリニックで迅速に「エビデンスに基づく答え」を得るために開発された、臨床意思決定支援（Clinical Decision Support）の AI 検索エンジンです。</w:t>
      </w:r>
    </w:p>
    <w:p w14:paraId="2217385F" w14:textId="77777777" w:rsidR="00AD33F5" w:rsidRDefault="00D43F76">
      <w:pPr>
        <w:spacing w:before="80" w:after="160"/>
      </w:pPr>
      <w:r>
        <w:rPr>
          <w:rFonts w:eastAsia="Arial"/>
          <w:color w:val="2D2D3A"/>
        </w:rPr>
        <w:t>6,000 万件以上の査読済み論文を独自にインデックス化し、鑑別診断・治療方針・臨床計算・クイック相談など多様なシナリオに対応します。</w:t>
      </w:r>
    </w:p>
    <w:p w14:paraId="22173860" w14:textId="77777777" w:rsidR="00AD33F5" w:rsidRDefault="00D43F76">
      <w:pPr>
        <w:spacing w:before="80" w:after="160"/>
      </w:pPr>
      <w:r>
        <w:rPr>
          <w:rFonts w:eastAsia="Arial"/>
          <w:color w:val="2D2D3A"/>
        </w:rPr>
        <w:t>最大の特徴は「まず文献を検索し、次に回答を合成する」という構造にあります。一般的な AI チャットボットが先に回答を生成して後から引用を探すのとは逆のアプローチで、臨床的信頼性を高めています。</w:t>
      </w:r>
    </w:p>
    <w:p w14:paraId="22173861" w14:textId="77777777" w:rsidR="00AD33F5" w:rsidRDefault="00D43F76">
      <w:pPr>
        <w:pStyle w:val="1"/>
      </w:pPr>
      <w:r>
        <w:t>2. 主要機能</w:t>
      </w:r>
    </w:p>
    <w:p w14:paraId="22173862" w14:textId="77777777" w:rsidR="00AD33F5" w:rsidRDefault="00AD33F5">
      <w:pPr>
        <w:pBdr>
          <w:bottom w:val="single" w:sz="6" w:space="1" w:color="1E90B3"/>
        </w:pBdr>
        <w:spacing w:after="240"/>
      </w:pPr>
    </w:p>
    <w:p w14:paraId="22173863" w14:textId="77777777" w:rsidR="00AD33F5" w:rsidRDefault="00D43F76">
      <w:pPr>
        <w:spacing w:before="200" w:after="120"/>
      </w:pPr>
      <w:r>
        <w:rPr>
          <w:rFonts w:eastAsia="Arial"/>
          <w:b/>
          <w:bCs/>
          <w:color w:val="FFFFFF"/>
          <w:sz w:val="18"/>
          <w:szCs w:val="18"/>
          <w:shd w:val="clear" w:color="auto" w:fill="1E90B3"/>
        </w:rPr>
        <w:t xml:space="preserve">  鑑別診断  </w:t>
      </w:r>
    </w:p>
    <w:p w14:paraId="22173864" w14:textId="77777777" w:rsidR="00AD33F5" w:rsidRDefault="00D43F76">
      <w:pPr>
        <w:pStyle w:val="a4"/>
        <w:numPr>
          <w:ilvl w:val="0"/>
          <w:numId w:val="2"/>
        </w:numPr>
        <w:spacing w:before="60" w:after="100"/>
      </w:pPr>
      <w:r>
        <w:rPr>
          <w:rFonts w:eastAsia="Arial"/>
          <w:color w:val="2D2D3A"/>
        </w:rPr>
        <w:t>症状・所見から鑑別疾患リストを自動生成</w:t>
      </w:r>
    </w:p>
    <w:p w14:paraId="22173865" w14:textId="77777777" w:rsidR="00AD33F5" w:rsidRDefault="00D43F76">
      <w:pPr>
        <w:pStyle w:val="a4"/>
        <w:numPr>
          <w:ilvl w:val="0"/>
          <w:numId w:val="2"/>
        </w:numPr>
        <w:spacing w:before="60" w:after="100"/>
      </w:pPr>
      <w:r>
        <w:rPr>
          <w:rFonts w:eastAsia="Arial"/>
          <w:color w:val="2D2D3A"/>
        </w:rPr>
        <w:t>各疾患の根拠論文へのリンクを提示</w:t>
      </w:r>
    </w:p>
    <w:p w14:paraId="22173866" w14:textId="77777777" w:rsidR="00AD33F5" w:rsidRDefault="00D43F76">
      <w:pPr>
        <w:spacing w:before="200" w:after="120"/>
      </w:pPr>
      <w:r>
        <w:rPr>
          <w:rFonts w:eastAsia="Arial"/>
          <w:b/>
          <w:bCs/>
          <w:color w:val="FFFFFF"/>
          <w:sz w:val="18"/>
          <w:szCs w:val="18"/>
          <w:shd w:val="clear" w:color="auto" w:fill="CC3A3A"/>
        </w:rPr>
        <w:t xml:space="preserve">  治療方針  </w:t>
      </w:r>
    </w:p>
    <w:p w14:paraId="22173867" w14:textId="77777777" w:rsidR="00AD33F5" w:rsidRDefault="00D43F76">
      <w:pPr>
        <w:pStyle w:val="a4"/>
        <w:numPr>
          <w:ilvl w:val="0"/>
          <w:numId w:val="2"/>
        </w:numPr>
        <w:spacing w:before="60" w:after="100"/>
      </w:pPr>
      <w:r>
        <w:rPr>
          <w:rFonts w:eastAsia="Arial"/>
          <w:color w:val="2D2D3A"/>
        </w:rPr>
        <w:t>薬剤選択・用量・投与経路などを文献ベースで提案</w:t>
      </w:r>
    </w:p>
    <w:p w14:paraId="22173868" w14:textId="77777777" w:rsidR="00AD33F5" w:rsidRDefault="00D43F76">
      <w:pPr>
        <w:pStyle w:val="a4"/>
        <w:numPr>
          <w:ilvl w:val="0"/>
          <w:numId w:val="2"/>
        </w:numPr>
        <w:spacing w:before="60" w:after="100"/>
      </w:pPr>
      <w:r>
        <w:rPr>
          <w:rFonts w:eastAsia="Arial"/>
          <w:color w:val="2D2D3A"/>
        </w:rPr>
        <w:t>例：「MSSA 菌血症の静脈内抗菌薬 7 日後に経口 dicloxacillin への切り替えは可能か？」</w:t>
      </w:r>
    </w:p>
    <w:p w14:paraId="22173869" w14:textId="77777777" w:rsidR="00AD33F5" w:rsidRDefault="00D43F76">
      <w:pPr>
        <w:spacing w:before="200" w:after="120"/>
      </w:pPr>
      <w:r>
        <w:rPr>
          <w:rFonts w:eastAsia="Arial"/>
          <w:b/>
          <w:bCs/>
          <w:color w:val="FFFFFF"/>
          <w:sz w:val="18"/>
          <w:szCs w:val="18"/>
          <w:shd w:val="clear" w:color="auto" w:fill="3E9948"/>
        </w:rPr>
        <w:t xml:space="preserve">  臨床計算  </w:t>
      </w:r>
    </w:p>
    <w:p w14:paraId="2217386A" w14:textId="77777777" w:rsidR="00AD33F5" w:rsidRDefault="00D43F76">
      <w:pPr>
        <w:pStyle w:val="a4"/>
        <w:numPr>
          <w:ilvl w:val="0"/>
          <w:numId w:val="2"/>
        </w:numPr>
        <w:spacing w:before="60" w:after="100"/>
      </w:pPr>
      <w:r>
        <w:rPr>
          <w:rFonts w:eastAsia="Arial"/>
          <w:color w:val="2D2D3A"/>
        </w:rPr>
        <w:t>CrCl（クレアチニンクリアランス）や各種スコアの自動計算</w:t>
      </w:r>
    </w:p>
    <w:p w14:paraId="2217386B" w14:textId="77777777" w:rsidR="00AD33F5" w:rsidRDefault="00D43F76">
      <w:pPr>
        <w:pStyle w:val="a4"/>
        <w:numPr>
          <w:ilvl w:val="0"/>
          <w:numId w:val="2"/>
        </w:numPr>
        <w:spacing w:before="60" w:after="100"/>
      </w:pPr>
      <w:r>
        <w:rPr>
          <w:rFonts w:eastAsia="Arial"/>
          <w:color w:val="2D2D3A"/>
        </w:rPr>
        <w:t>例：「CrCl 80 の AF 患者における apixaban 用量は？」</w:t>
      </w:r>
    </w:p>
    <w:p w14:paraId="2217386C" w14:textId="77777777" w:rsidR="00AD33F5" w:rsidRDefault="00D43F76">
      <w:pPr>
        <w:spacing w:before="200" w:after="120"/>
      </w:pPr>
      <w:r>
        <w:rPr>
          <w:rFonts w:eastAsia="Arial"/>
          <w:b/>
          <w:bCs/>
          <w:color w:val="FFFFFF"/>
          <w:sz w:val="18"/>
          <w:szCs w:val="18"/>
          <w:shd w:val="clear" w:color="auto" w:fill="7B5EA7"/>
        </w:rPr>
        <w:lastRenderedPageBreak/>
        <w:t xml:space="preserve">  クイック相談  </w:t>
      </w:r>
    </w:p>
    <w:p w14:paraId="2217386D" w14:textId="77777777" w:rsidR="00AD33F5" w:rsidRDefault="00D43F76">
      <w:pPr>
        <w:pStyle w:val="a4"/>
        <w:numPr>
          <w:ilvl w:val="0"/>
          <w:numId w:val="2"/>
        </w:numPr>
        <w:spacing w:before="60" w:after="100"/>
      </w:pPr>
      <w:r>
        <w:rPr>
          <w:rFonts w:eastAsia="Arial"/>
          <w:color w:val="2D2D3A"/>
        </w:rPr>
        <w:t>短文の臨床的質問に対して即時回答を生成</w:t>
      </w:r>
    </w:p>
    <w:p w14:paraId="2217386E" w14:textId="77777777" w:rsidR="00AD33F5" w:rsidRDefault="00D43F76">
      <w:pPr>
        <w:pStyle w:val="a4"/>
        <w:numPr>
          <w:ilvl w:val="0"/>
          <w:numId w:val="2"/>
        </w:numPr>
        <w:spacing w:before="60" w:after="100"/>
      </w:pPr>
      <w:r>
        <w:rPr>
          <w:rFonts w:eastAsia="Arial"/>
          <w:color w:val="2D2D3A"/>
        </w:rPr>
        <w:t>診療中の素早いリファレンス確認に最適</w:t>
      </w:r>
    </w:p>
    <w:p w14:paraId="2217386F" w14:textId="77777777" w:rsidR="00AD33F5" w:rsidRDefault="00AD33F5">
      <w:pPr>
        <w:spacing w:after="160"/>
      </w:pPr>
    </w:p>
    <w:p w14:paraId="22173870" w14:textId="77777777" w:rsidR="00AD33F5" w:rsidRDefault="00D43F76">
      <w:pPr>
        <w:pStyle w:val="1"/>
      </w:pPr>
      <w:r>
        <w:t>3. 他の AI との精度比較</w:t>
      </w:r>
    </w:p>
    <w:p w14:paraId="22173871" w14:textId="77777777" w:rsidR="00AD33F5" w:rsidRDefault="00AD33F5">
      <w:pPr>
        <w:pBdr>
          <w:bottom w:val="single" w:sz="6" w:space="1" w:color="1E90B3"/>
        </w:pBdr>
        <w:spacing w:after="240"/>
      </w:pPr>
    </w:p>
    <w:p w14:paraId="22173872" w14:textId="77777777" w:rsidR="00AD33F5" w:rsidRDefault="00D43F76">
      <w:pPr>
        <w:spacing w:before="80" w:after="160"/>
      </w:pPr>
      <w:r>
        <w:rPr>
          <w:rFonts w:eastAsia="Arial"/>
          <w:color w:val="2D2D3A"/>
        </w:rPr>
        <w:t>Vera Health は内部ベンチマークにおいて、汎用 LLM と比較して大幅に高い正答率を示しています。</w:t>
      </w:r>
    </w:p>
    <w:p w14:paraId="22173873" w14:textId="77777777" w:rsidR="00AD33F5" w:rsidRDefault="00AD33F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D33F5" w14:paraId="22173878" w14:textId="77777777">
        <w:tc>
          <w:tcPr>
            <w:tcW w:w="2256" w:type="dxa"/>
            <w:tcBorders>
              <w:top w:val="single" w:sz="1" w:space="0" w:color="D0D8E0"/>
              <w:left w:val="single" w:sz="1" w:space="0" w:color="D0D8E0"/>
              <w:bottom w:val="single" w:sz="1" w:space="0" w:color="D0D8E0"/>
              <w:right w:val="single" w:sz="1" w:space="0" w:color="D0D8E0"/>
            </w:tcBorders>
            <w:shd w:val="clear" w:color="auto" w:fill="1A1A2E"/>
            <w:tcMar>
              <w:top w:w="100" w:type="dxa"/>
              <w:left w:w="120" w:type="dxa"/>
              <w:bottom w:w="100" w:type="dxa"/>
              <w:right w:w="120" w:type="dxa"/>
            </w:tcMar>
            <w:vAlign w:val="center"/>
          </w:tcPr>
          <w:p w14:paraId="22173874" w14:textId="77777777" w:rsidR="00AD33F5" w:rsidRDefault="00D43F76">
            <w:pPr>
              <w:jc w:val="center"/>
            </w:pPr>
            <w:r>
              <w:rPr>
                <w:rFonts w:eastAsia="Arial"/>
                <w:b/>
                <w:bCs/>
                <w:color w:val="FFFFFF"/>
                <w:sz w:val="20"/>
                <w:szCs w:val="20"/>
              </w:rPr>
              <w:t>Gemini</w:t>
            </w:r>
          </w:p>
        </w:tc>
        <w:tc>
          <w:tcPr>
            <w:tcW w:w="2256" w:type="dxa"/>
            <w:tcBorders>
              <w:top w:val="single" w:sz="1" w:space="0" w:color="D0D8E0"/>
              <w:left w:val="single" w:sz="1" w:space="0" w:color="D0D8E0"/>
              <w:bottom w:val="single" w:sz="1" w:space="0" w:color="D0D8E0"/>
              <w:right w:val="single" w:sz="1" w:space="0" w:color="D0D8E0"/>
            </w:tcBorders>
            <w:shd w:val="clear" w:color="auto" w:fill="1A1A2E"/>
            <w:tcMar>
              <w:top w:w="100" w:type="dxa"/>
              <w:left w:w="120" w:type="dxa"/>
              <w:bottom w:w="100" w:type="dxa"/>
              <w:right w:w="120" w:type="dxa"/>
            </w:tcMar>
            <w:vAlign w:val="center"/>
          </w:tcPr>
          <w:p w14:paraId="22173875" w14:textId="77777777" w:rsidR="00AD33F5" w:rsidRDefault="00D43F76">
            <w:pPr>
              <w:jc w:val="center"/>
            </w:pPr>
            <w:r>
              <w:rPr>
                <w:rFonts w:eastAsia="Arial"/>
                <w:b/>
                <w:bCs/>
                <w:color w:val="FFFFFF"/>
                <w:sz w:val="20"/>
                <w:szCs w:val="20"/>
              </w:rPr>
              <w:t>Claude</w:t>
            </w:r>
          </w:p>
        </w:tc>
        <w:tc>
          <w:tcPr>
            <w:tcW w:w="2256" w:type="dxa"/>
            <w:tcBorders>
              <w:top w:val="single" w:sz="1" w:space="0" w:color="D0D8E0"/>
              <w:left w:val="single" w:sz="1" w:space="0" w:color="D0D8E0"/>
              <w:bottom w:val="single" w:sz="1" w:space="0" w:color="D0D8E0"/>
              <w:right w:val="single" w:sz="1" w:space="0" w:color="D0D8E0"/>
            </w:tcBorders>
            <w:shd w:val="clear" w:color="auto" w:fill="1A1A2E"/>
            <w:tcMar>
              <w:top w:w="100" w:type="dxa"/>
              <w:left w:w="120" w:type="dxa"/>
              <w:bottom w:w="100" w:type="dxa"/>
              <w:right w:w="120" w:type="dxa"/>
            </w:tcMar>
            <w:vAlign w:val="center"/>
          </w:tcPr>
          <w:p w14:paraId="22173876" w14:textId="77777777" w:rsidR="00AD33F5" w:rsidRDefault="00D43F76">
            <w:pPr>
              <w:jc w:val="center"/>
            </w:pPr>
            <w:r>
              <w:rPr>
                <w:rFonts w:eastAsia="Arial"/>
                <w:b/>
                <w:bCs/>
                <w:color w:val="FFFFFF"/>
                <w:sz w:val="20"/>
                <w:szCs w:val="20"/>
              </w:rPr>
              <w:t>OpenAI</w:t>
            </w:r>
          </w:p>
        </w:tc>
        <w:tc>
          <w:tcPr>
            <w:tcW w:w="2256" w:type="dxa"/>
            <w:tcBorders>
              <w:top w:val="single" w:sz="1" w:space="0" w:color="D0D8E0"/>
              <w:left w:val="single" w:sz="1" w:space="0" w:color="D0D8E0"/>
              <w:bottom w:val="single" w:sz="1" w:space="0" w:color="D0D8E0"/>
              <w:right w:val="single" w:sz="1" w:space="0" w:color="D0D8E0"/>
            </w:tcBorders>
            <w:shd w:val="clear" w:color="auto" w:fill="1E90B3"/>
            <w:tcMar>
              <w:top w:w="100" w:type="dxa"/>
              <w:left w:w="120" w:type="dxa"/>
              <w:bottom w:w="100" w:type="dxa"/>
              <w:right w:w="120" w:type="dxa"/>
            </w:tcMar>
            <w:vAlign w:val="center"/>
          </w:tcPr>
          <w:p w14:paraId="22173877" w14:textId="77777777" w:rsidR="00AD33F5" w:rsidRDefault="00D43F76">
            <w:pPr>
              <w:jc w:val="center"/>
            </w:pPr>
            <w:r>
              <w:rPr>
                <w:rFonts w:eastAsia="Arial"/>
                <w:b/>
                <w:bCs/>
                <w:color w:val="FFFFFF"/>
                <w:sz w:val="20"/>
                <w:szCs w:val="20"/>
              </w:rPr>
              <w:t>Vera Health</w:t>
            </w:r>
          </w:p>
        </w:tc>
      </w:tr>
      <w:tr w:rsidR="00AD33F5" w14:paraId="2217387D" w14:textId="77777777">
        <w:tc>
          <w:tcPr>
            <w:tcW w:w="2256"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2173879" w14:textId="77777777" w:rsidR="00AD33F5" w:rsidRDefault="00D43F76">
            <w:pPr>
              <w:jc w:val="center"/>
            </w:pPr>
            <w:r>
              <w:rPr>
                <w:rFonts w:eastAsia="Arial"/>
                <w:color w:val="2D2D3A"/>
              </w:rPr>
              <w:t>19.7 %</w:t>
            </w:r>
          </w:p>
        </w:tc>
        <w:tc>
          <w:tcPr>
            <w:tcW w:w="2256"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217387A" w14:textId="77777777" w:rsidR="00AD33F5" w:rsidRDefault="00D43F76">
            <w:pPr>
              <w:jc w:val="center"/>
            </w:pPr>
            <w:r>
              <w:rPr>
                <w:rFonts w:eastAsia="Arial"/>
                <w:color w:val="2D2D3A"/>
              </w:rPr>
              <w:t>21.3 %</w:t>
            </w:r>
          </w:p>
        </w:tc>
        <w:tc>
          <w:tcPr>
            <w:tcW w:w="2256" w:type="dxa"/>
            <w:tcBorders>
              <w:top w:val="single" w:sz="1" w:space="0" w:color="D0D8E0"/>
              <w:left w:val="single" w:sz="1" w:space="0" w:color="D0D8E0"/>
              <w:bottom w:val="single" w:sz="1" w:space="0" w:color="D0D8E0"/>
              <w:right w:val="single" w:sz="1" w:space="0" w:color="D0D8E0"/>
            </w:tcBorders>
            <w:shd w:val="clear" w:color="auto" w:fill="FFFFFF"/>
            <w:tcMar>
              <w:top w:w="80" w:type="dxa"/>
              <w:left w:w="120" w:type="dxa"/>
              <w:bottom w:w="80" w:type="dxa"/>
              <w:right w:w="120" w:type="dxa"/>
            </w:tcMar>
          </w:tcPr>
          <w:p w14:paraId="2217387B" w14:textId="77777777" w:rsidR="00AD33F5" w:rsidRDefault="00D43F76">
            <w:pPr>
              <w:jc w:val="center"/>
            </w:pPr>
            <w:r>
              <w:rPr>
                <w:rFonts w:eastAsia="Arial"/>
                <w:color w:val="2D2D3A"/>
              </w:rPr>
              <w:t>37.3 %</w:t>
            </w:r>
          </w:p>
        </w:tc>
        <w:tc>
          <w:tcPr>
            <w:tcW w:w="2256" w:type="dxa"/>
            <w:tcBorders>
              <w:top w:val="single" w:sz="1" w:space="0" w:color="D0D8E0"/>
              <w:left w:val="single" w:sz="1" w:space="0" w:color="D0D8E0"/>
              <w:bottom w:val="single" w:sz="1" w:space="0" w:color="D0D8E0"/>
              <w:right w:val="single" w:sz="1" w:space="0" w:color="D0D8E0"/>
            </w:tcBorders>
            <w:shd w:val="clear" w:color="auto" w:fill="E6F4FA"/>
            <w:tcMar>
              <w:top w:w="80" w:type="dxa"/>
              <w:left w:w="120" w:type="dxa"/>
              <w:bottom w:w="80" w:type="dxa"/>
              <w:right w:w="120" w:type="dxa"/>
            </w:tcMar>
          </w:tcPr>
          <w:p w14:paraId="2217387C" w14:textId="77777777" w:rsidR="00AD33F5" w:rsidRDefault="00D43F76">
            <w:pPr>
              <w:jc w:val="center"/>
            </w:pPr>
            <w:r>
              <w:rPr>
                <w:rFonts w:eastAsia="Arial"/>
                <w:b/>
                <w:bCs/>
                <w:color w:val="1E90B3"/>
              </w:rPr>
              <w:t>62.2 %</w:t>
            </w:r>
          </w:p>
        </w:tc>
      </w:tr>
    </w:tbl>
    <w:p w14:paraId="2217387E" w14:textId="77777777" w:rsidR="00AD33F5" w:rsidRDefault="00D43F76">
      <w:pPr>
        <w:spacing w:before="80" w:after="280"/>
      </w:pPr>
      <w:r>
        <w:rPr>
          <w:rFonts w:eastAsia="Arial"/>
          <w:i/>
          <w:iCs/>
          <w:color w:val="999999"/>
          <w:sz w:val="16"/>
          <w:szCs w:val="16"/>
        </w:rPr>
        <w:t>※ Vera Health 社内ベンチマーク（臨床質問への正答率）</w:t>
      </w:r>
    </w:p>
    <w:p w14:paraId="2217387F" w14:textId="77777777" w:rsidR="00AD33F5" w:rsidRDefault="00D43F76">
      <w:pPr>
        <w:pStyle w:val="1"/>
      </w:pPr>
      <w:r>
        <w:t>4. 国際的な臨床評議会</w:t>
      </w:r>
    </w:p>
    <w:p w14:paraId="22173880" w14:textId="77777777" w:rsidR="00AD33F5" w:rsidRDefault="00AD33F5">
      <w:pPr>
        <w:pBdr>
          <w:bottom w:val="single" w:sz="6" w:space="1" w:color="1E90B3"/>
        </w:pBdr>
        <w:spacing w:after="240"/>
      </w:pPr>
    </w:p>
    <w:p w14:paraId="22173881" w14:textId="77777777" w:rsidR="00AD33F5" w:rsidRDefault="00D43F76">
      <w:pPr>
        <w:spacing w:before="80" w:after="160"/>
      </w:pPr>
      <w:r>
        <w:rPr>
          <w:rFonts w:eastAsia="Arial"/>
          <w:color w:val="2D2D3A"/>
        </w:rPr>
        <w:t>Vera Health は、米国トップクラスの救急医・内科医・薬剤師などで構成された国際的な臨床評議会（Clinical Advisory Board）の監督のもとで運営されています。</w:t>
      </w:r>
    </w:p>
    <w:p w14:paraId="22173882" w14:textId="77777777" w:rsidR="00AD33F5" w:rsidRDefault="00D43F76">
      <w:pPr>
        <w:spacing w:before="80" w:after="160"/>
      </w:pPr>
      <w:r>
        <w:rPr>
          <w:rFonts w:eastAsia="Arial"/>
          <w:color w:val="2D2D3A"/>
        </w:rPr>
        <w:t>代表的なアドバイザーには、メイヨークリニックの元救急医療部長であり ACEP 臨床ポリシー委員会の議長を務める Scott M. Silvers, MD, FACEP をはじめ、Bernard P. Chang, MD, PhD、Christopher Baugh, MD、Bruce M. Lo, MD、Andrew Taylor, MD など、著名な救急医・臨床家が名を連ねています。</w:t>
      </w:r>
    </w:p>
    <w:p w14:paraId="22173883" w14:textId="77777777" w:rsidR="00AD33F5" w:rsidRDefault="00D43F76">
      <w:pPr>
        <w:spacing w:before="80" w:after="160"/>
      </w:pPr>
      <w:r>
        <w:rPr>
          <w:rFonts w:eastAsia="Arial"/>
          <w:color w:val="2D2D3A"/>
        </w:rPr>
        <w:t>Silvers 氏は Vera Health を「多くの AI 臨床支援ツールを評価してきたが、正確性・情報提示の質・エビデンスの質差を考慮する能力のすべてで際立っている」と評しています。</w:t>
      </w:r>
    </w:p>
    <w:p w14:paraId="22173884" w14:textId="77777777" w:rsidR="00AD33F5" w:rsidRDefault="00D43F76">
      <w:pPr>
        <w:pStyle w:val="1"/>
      </w:pPr>
      <w:r>
        <w:t>5. 利用方法と料金</w:t>
      </w:r>
    </w:p>
    <w:p w14:paraId="22173885" w14:textId="77777777" w:rsidR="00AD33F5" w:rsidRDefault="00AD33F5">
      <w:pPr>
        <w:pBdr>
          <w:bottom w:val="single" w:sz="6" w:space="1" w:color="1E90B3"/>
        </w:pBdr>
        <w:spacing w:after="240"/>
      </w:pPr>
    </w:p>
    <w:p w14:paraId="22173886" w14:textId="77777777" w:rsidR="00AD33F5" w:rsidRDefault="00D43F76">
      <w:pPr>
        <w:pStyle w:val="a4"/>
        <w:numPr>
          <w:ilvl w:val="0"/>
          <w:numId w:val="2"/>
        </w:numPr>
        <w:spacing w:before="60" w:after="100"/>
      </w:pPr>
      <w:r>
        <w:rPr>
          <w:rFonts w:eastAsia="Arial"/>
          <w:color w:val="2D2D3A"/>
        </w:rPr>
        <w:t>有資格の臨床医および医学研修生は無料で利用可能</w:t>
      </w:r>
    </w:p>
    <w:p w14:paraId="22173887" w14:textId="77777777" w:rsidR="00AD33F5" w:rsidRDefault="00D43F76">
      <w:pPr>
        <w:pStyle w:val="a4"/>
        <w:numPr>
          <w:ilvl w:val="0"/>
          <w:numId w:val="2"/>
        </w:numPr>
        <w:spacing w:before="60" w:after="100"/>
      </w:pPr>
      <w:r>
        <w:rPr>
          <w:rFonts w:eastAsia="Arial"/>
          <w:color w:val="2D2D3A"/>
        </w:rPr>
        <w:t>ウェブブラウザ（PC・スマートフォン）から即座にアクセス可能</w:t>
      </w:r>
    </w:p>
    <w:p w14:paraId="22173888" w14:textId="77777777" w:rsidR="00AD33F5" w:rsidRDefault="00D43F76">
      <w:pPr>
        <w:pStyle w:val="a4"/>
        <w:numPr>
          <w:ilvl w:val="0"/>
          <w:numId w:val="2"/>
        </w:numPr>
        <w:spacing w:before="60" w:after="100"/>
      </w:pPr>
      <w:r>
        <w:rPr>
          <w:rFonts w:eastAsia="Arial"/>
          <w:color w:val="2D2D3A"/>
        </w:rPr>
        <w:t>iOS App Store および Google Play Store からアプリをダウンロード可能（QR コードでリンク先へ誘導）</w:t>
      </w:r>
    </w:p>
    <w:p w14:paraId="22173889" w14:textId="77777777" w:rsidR="00AD33F5" w:rsidRDefault="00D43F76">
      <w:pPr>
        <w:pStyle w:val="a4"/>
        <w:numPr>
          <w:ilvl w:val="0"/>
          <w:numId w:val="2"/>
        </w:numPr>
        <w:spacing w:before="60" w:after="100"/>
      </w:pPr>
      <w:r>
        <w:rPr>
          <w:rFonts w:eastAsia="Arial"/>
          <w:color w:val="2D2D3A"/>
        </w:rPr>
        <w:t>登録はメールアドレスのみ。医療職の資格証明を確認後、無料アカウントが付与される</w:t>
      </w:r>
    </w:p>
    <w:p w14:paraId="2217388A" w14:textId="77777777" w:rsidR="00AD33F5" w:rsidRDefault="00AD33F5">
      <w:pPr>
        <w:spacing w:after="160"/>
      </w:pPr>
    </w:p>
    <w:p w14:paraId="2217388B" w14:textId="77777777" w:rsidR="00AD33F5" w:rsidRDefault="00D43F76">
      <w:pPr>
        <w:pStyle w:val="1"/>
      </w:pPr>
      <w:r>
        <w:t>6. 活用場面と注意点</w:t>
      </w:r>
    </w:p>
    <w:p w14:paraId="2217388C" w14:textId="77777777" w:rsidR="00AD33F5" w:rsidRDefault="00AD33F5">
      <w:pPr>
        <w:pBdr>
          <w:bottom w:val="single" w:sz="6" w:space="1" w:color="1E90B3"/>
        </w:pBdr>
        <w:spacing w:after="240"/>
      </w:pPr>
    </w:p>
    <w:p w14:paraId="2217388D" w14:textId="77777777" w:rsidR="00AD33F5" w:rsidRDefault="00D43F76">
      <w:pPr>
        <w:pStyle w:val="2"/>
      </w:pPr>
      <w:r>
        <w:t>活用が特に期待できる場面</w:t>
      </w:r>
    </w:p>
    <w:p w14:paraId="2217388E" w14:textId="77777777" w:rsidR="00AD33F5" w:rsidRDefault="00D43F76">
      <w:pPr>
        <w:pStyle w:val="a4"/>
        <w:numPr>
          <w:ilvl w:val="0"/>
          <w:numId w:val="2"/>
        </w:numPr>
        <w:spacing w:before="60" w:after="100"/>
      </w:pPr>
      <w:r>
        <w:rPr>
          <w:rFonts w:eastAsia="Arial"/>
          <w:color w:val="2D2D3A"/>
        </w:rPr>
        <w:t>ベッドサイドでの迅速なエビデンス確認（鑑別・治療の裏付け）</w:t>
      </w:r>
    </w:p>
    <w:p w14:paraId="2217388F" w14:textId="77777777" w:rsidR="00AD33F5" w:rsidRDefault="00D43F76">
      <w:pPr>
        <w:pStyle w:val="a4"/>
        <w:numPr>
          <w:ilvl w:val="0"/>
          <w:numId w:val="2"/>
        </w:numPr>
        <w:spacing w:before="60" w:after="100"/>
      </w:pPr>
      <w:r>
        <w:rPr>
          <w:rFonts w:eastAsia="Arial"/>
          <w:color w:val="2D2D3A"/>
        </w:rPr>
        <w:t>薬剤用量・投与経路の即時リファレンス</w:t>
      </w:r>
    </w:p>
    <w:p w14:paraId="22173890" w14:textId="77777777" w:rsidR="00AD33F5" w:rsidRDefault="00D43F76">
      <w:pPr>
        <w:pStyle w:val="a4"/>
        <w:numPr>
          <w:ilvl w:val="0"/>
          <w:numId w:val="2"/>
        </w:numPr>
        <w:spacing w:before="60" w:after="100"/>
      </w:pPr>
      <w:r>
        <w:rPr>
          <w:rFonts w:eastAsia="Arial"/>
          <w:color w:val="2D2D3A"/>
        </w:rPr>
        <w:t>システマティックレビューの予備調査・スクリーニング前の情報収集</w:t>
      </w:r>
    </w:p>
    <w:p w14:paraId="22173891" w14:textId="77777777" w:rsidR="00AD33F5" w:rsidRDefault="00D43F76">
      <w:pPr>
        <w:pStyle w:val="a4"/>
        <w:numPr>
          <w:ilvl w:val="0"/>
          <w:numId w:val="2"/>
        </w:numPr>
        <w:spacing w:before="60" w:after="100"/>
      </w:pPr>
      <w:r>
        <w:rPr>
          <w:rFonts w:eastAsia="Arial"/>
          <w:color w:val="2D2D3A"/>
        </w:rPr>
        <w:t>学生・研修医が「なぜこの治療か」を文献とともに学ぶ自習ツール</w:t>
      </w:r>
    </w:p>
    <w:p w14:paraId="22173892" w14:textId="77777777" w:rsidR="00AD33F5" w:rsidRDefault="00D43F76">
      <w:pPr>
        <w:pStyle w:val="2"/>
      </w:pPr>
      <w:r>
        <w:rPr>
          <w:color w:val="CC3A3A"/>
        </w:rPr>
        <w:t>使用上の注意</w:t>
      </w:r>
    </w:p>
    <w:p w14:paraId="22173893" w14:textId="77777777" w:rsidR="00AD33F5" w:rsidRDefault="00D43F76">
      <w:pPr>
        <w:pStyle w:val="a4"/>
        <w:numPr>
          <w:ilvl w:val="0"/>
          <w:numId w:val="2"/>
        </w:numPr>
        <w:spacing w:before="60" w:after="100"/>
      </w:pPr>
      <w:r>
        <w:rPr>
          <w:rFonts w:eastAsia="Arial"/>
          <w:color w:val="2D2D3A"/>
        </w:rPr>
        <w:t>AI が生成する要約・回答には誤りが含まれる可能性があるため、最終的な臨床判断は医師が行う必要がある</w:t>
      </w:r>
    </w:p>
    <w:p w14:paraId="22173894" w14:textId="77777777" w:rsidR="00AD33F5" w:rsidRDefault="00D43F76">
      <w:pPr>
        <w:pStyle w:val="a4"/>
        <w:numPr>
          <w:ilvl w:val="0"/>
          <w:numId w:val="2"/>
        </w:numPr>
        <w:spacing w:before="60" w:after="100"/>
      </w:pPr>
      <w:r>
        <w:rPr>
          <w:rFonts w:eastAsia="Arial"/>
          <w:color w:val="2D2D3A"/>
        </w:rPr>
        <w:t>現時点では英語論文が主体であり、日本語論文への対応は限定的</w:t>
      </w:r>
    </w:p>
    <w:p w14:paraId="22173895" w14:textId="77777777" w:rsidR="00AD33F5" w:rsidRDefault="00D43F76">
      <w:pPr>
        <w:pStyle w:val="a4"/>
        <w:numPr>
          <w:ilvl w:val="0"/>
          <w:numId w:val="2"/>
        </w:numPr>
        <w:spacing w:before="60" w:after="100"/>
      </w:pPr>
      <w:r>
        <w:rPr>
          <w:rFonts w:eastAsia="Arial"/>
          <w:color w:val="2D2D3A"/>
        </w:rPr>
        <w:t>提示される引用文献は必ずご自身で原著を確認することを推奨する</w:t>
      </w:r>
    </w:p>
    <w:p w14:paraId="22173896" w14:textId="77777777" w:rsidR="00AD33F5" w:rsidRDefault="00D43F76">
      <w:pPr>
        <w:pStyle w:val="a4"/>
        <w:numPr>
          <w:ilvl w:val="0"/>
          <w:numId w:val="2"/>
        </w:numPr>
        <w:spacing w:before="60" w:after="100"/>
      </w:pPr>
      <w:r>
        <w:rPr>
          <w:rFonts w:eastAsia="Arial"/>
          <w:color w:val="2D2D3A"/>
        </w:rPr>
        <w:t>患者ごとの個別背景（アレルギー・併存疾患・社会的因子など）を考慮した総合的判断はあくまで臨床家が担う</w:t>
      </w:r>
    </w:p>
    <w:p w14:paraId="22173897" w14:textId="77777777" w:rsidR="00AD33F5" w:rsidRDefault="00AD33F5">
      <w:pPr>
        <w:spacing w:after="240"/>
      </w:pPr>
    </w:p>
    <w:p w14:paraId="22173898" w14:textId="77777777" w:rsidR="00AD33F5" w:rsidRDefault="00D43F76">
      <w:pPr>
        <w:pStyle w:val="1"/>
      </w:pPr>
      <w:r>
        <w:t>まとめ</w:t>
      </w:r>
    </w:p>
    <w:p w14:paraId="22173899" w14:textId="77777777" w:rsidR="00AD33F5" w:rsidRDefault="00AD33F5">
      <w:pPr>
        <w:pBdr>
          <w:bottom w:val="single" w:sz="6" w:space="1" w:color="1E90B3"/>
        </w:pBdr>
        <w:spacing w:after="240"/>
      </w:pPr>
    </w:p>
    <w:p w14:paraId="2217389A" w14:textId="77777777" w:rsidR="00AD33F5" w:rsidRDefault="00D43F76">
      <w:pPr>
        <w:spacing w:before="80" w:after="160"/>
      </w:pPr>
      <w:r>
        <w:rPr>
          <w:rFonts w:eastAsia="Arial"/>
          <w:color w:val="2D2D3A"/>
        </w:rPr>
        <w:t>Vera Health は、6,000 万件以上の査読済み論文を基盤とし、「文献検索 → 要約合成」という逆引きアプローチで高い臨床的信頼性を実現した AI ツールです。汎用 LLM との精度比較でも 62.2% の正答率を誇り、ACEP をはじめとする国際的な医学団体との連携も強化されています。</w:t>
      </w:r>
    </w:p>
    <w:p w14:paraId="2217389B" w14:textId="77777777" w:rsidR="00AD33F5" w:rsidRDefault="00D43F76">
      <w:pPr>
        <w:spacing w:before="80" w:after="160"/>
      </w:pPr>
      <w:r>
        <w:rPr>
          <w:rFonts w:eastAsia="Arial"/>
          <w:color w:val="2D2D3A"/>
        </w:rPr>
        <w:t>有資格の臨床医・研修生は無料で利用できるため、診療現場でのエビデンス確認や、学習・研究の補助ツールとして積極的に活用を検討する価値があります。ただし、AI はあくまで補助手段であり、最終的な臨床判断の責任は臨床家にあることを忘れずに使いこなしてください。</w:t>
      </w:r>
    </w:p>
    <w:p w14:paraId="2217389C" w14:textId="60868CD2" w:rsidR="00AD33F5" w:rsidRDefault="00D73EA7">
      <w:pPr>
        <w:spacing w:after="240"/>
      </w:pPr>
      <w:r>
        <w:rPr>
          <w:rFonts w:hint="eastAsia"/>
        </w:rPr>
        <w:t>以下のページでも</w:t>
      </w:r>
      <w:r>
        <w:rPr>
          <w:rFonts w:hint="eastAsia"/>
        </w:rPr>
        <w:t>Vera Health</w:t>
      </w:r>
      <w:r>
        <w:rPr>
          <w:rFonts w:hint="eastAsia"/>
        </w:rPr>
        <w:t>についてまとめています。</w:t>
      </w:r>
    </w:p>
    <w:p w14:paraId="7B54DB93" w14:textId="6551F78D" w:rsidR="00681C6C" w:rsidRDefault="00681C6C">
      <w:pPr>
        <w:spacing w:after="240"/>
      </w:pPr>
      <w:hyperlink r:id="rId5" w:history="1">
        <w:r w:rsidRPr="00A22A94">
          <w:rPr>
            <w:rStyle w:val="a5"/>
          </w:rPr>
          <w:t>https://somekata.github.io/links/ai-journal/verahealth.html</w:t>
        </w:r>
      </w:hyperlink>
    </w:p>
    <w:p w14:paraId="2217389D" w14:textId="77777777" w:rsidR="00AD33F5" w:rsidRDefault="00AD33F5">
      <w:pPr>
        <w:pBdr>
          <w:bottom w:val="single" w:sz="4" w:space="1" w:color="D0D8E0"/>
        </w:pBdr>
        <w:spacing w:after="160"/>
      </w:pPr>
    </w:p>
    <w:p w14:paraId="2217389E" w14:textId="77777777" w:rsidR="00AD33F5" w:rsidRDefault="00D43F76">
      <w:pPr>
        <w:jc w:val="right"/>
      </w:pPr>
      <w:r>
        <w:rPr>
          <w:rFonts w:eastAsia="Arial"/>
          <w:i/>
          <w:iCs/>
          <w:color w:val="AAAAAA"/>
          <w:sz w:val="16"/>
          <w:szCs w:val="16"/>
        </w:rPr>
        <w:t>※本記事の作成に際して ChatGPT-4o を活用していますが、内容を確認したうえで掲載しています。　© 2024 染方史郎の細菌楽教室</w:t>
      </w:r>
    </w:p>
    <w:sectPr w:rsidR="00AD33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9E43BC"/>
    <w:multiLevelType w:val="hybridMultilevel"/>
    <w:tmpl w:val="8F24E6A2"/>
    <w:lvl w:ilvl="0" w:tplc="6696E1B0">
      <w:start w:val="1"/>
      <w:numFmt w:val="bullet"/>
      <w:lvlText w:val="•"/>
      <w:lvlJc w:val="left"/>
      <w:pPr>
        <w:ind w:left="720" w:hanging="360"/>
      </w:pPr>
    </w:lvl>
    <w:lvl w:ilvl="1" w:tplc="BC7C7C64">
      <w:numFmt w:val="decimal"/>
      <w:lvlText w:val=""/>
      <w:lvlJc w:val="left"/>
    </w:lvl>
    <w:lvl w:ilvl="2" w:tplc="ADC84F74">
      <w:numFmt w:val="decimal"/>
      <w:lvlText w:val=""/>
      <w:lvlJc w:val="left"/>
    </w:lvl>
    <w:lvl w:ilvl="3" w:tplc="99027062">
      <w:numFmt w:val="decimal"/>
      <w:lvlText w:val=""/>
      <w:lvlJc w:val="left"/>
    </w:lvl>
    <w:lvl w:ilvl="4" w:tplc="040C9ACC">
      <w:numFmt w:val="decimal"/>
      <w:lvlText w:val=""/>
      <w:lvlJc w:val="left"/>
    </w:lvl>
    <w:lvl w:ilvl="5" w:tplc="040EF104">
      <w:numFmt w:val="decimal"/>
      <w:lvlText w:val=""/>
      <w:lvlJc w:val="left"/>
    </w:lvl>
    <w:lvl w:ilvl="6" w:tplc="CAF22DCC">
      <w:numFmt w:val="decimal"/>
      <w:lvlText w:val=""/>
      <w:lvlJc w:val="left"/>
    </w:lvl>
    <w:lvl w:ilvl="7" w:tplc="382AF650">
      <w:numFmt w:val="decimal"/>
      <w:lvlText w:val=""/>
      <w:lvlJc w:val="left"/>
    </w:lvl>
    <w:lvl w:ilvl="8" w:tplc="0CD84080">
      <w:numFmt w:val="decimal"/>
      <w:lvlText w:val=""/>
      <w:lvlJc w:val="left"/>
    </w:lvl>
  </w:abstractNum>
  <w:abstractNum w:abstractNumId="1" w15:restartNumberingAfterBreak="0">
    <w:nsid w:val="6FD5173F"/>
    <w:multiLevelType w:val="hybridMultilevel"/>
    <w:tmpl w:val="B25603B6"/>
    <w:lvl w:ilvl="0" w:tplc="BD8C51A6">
      <w:start w:val="1"/>
      <w:numFmt w:val="bullet"/>
      <w:lvlText w:val="●"/>
      <w:lvlJc w:val="left"/>
      <w:pPr>
        <w:ind w:left="720" w:hanging="360"/>
      </w:pPr>
    </w:lvl>
    <w:lvl w:ilvl="1" w:tplc="CE6A330C">
      <w:start w:val="1"/>
      <w:numFmt w:val="bullet"/>
      <w:lvlText w:val="○"/>
      <w:lvlJc w:val="left"/>
      <w:pPr>
        <w:ind w:left="1440" w:hanging="360"/>
      </w:pPr>
    </w:lvl>
    <w:lvl w:ilvl="2" w:tplc="BCA69B5A">
      <w:start w:val="1"/>
      <w:numFmt w:val="bullet"/>
      <w:lvlText w:val="■"/>
      <w:lvlJc w:val="left"/>
      <w:pPr>
        <w:ind w:left="2160" w:hanging="360"/>
      </w:pPr>
    </w:lvl>
    <w:lvl w:ilvl="3" w:tplc="60946674">
      <w:start w:val="1"/>
      <w:numFmt w:val="bullet"/>
      <w:lvlText w:val="●"/>
      <w:lvlJc w:val="left"/>
      <w:pPr>
        <w:ind w:left="2880" w:hanging="360"/>
      </w:pPr>
    </w:lvl>
    <w:lvl w:ilvl="4" w:tplc="C79418DC">
      <w:start w:val="1"/>
      <w:numFmt w:val="bullet"/>
      <w:lvlText w:val="○"/>
      <w:lvlJc w:val="left"/>
      <w:pPr>
        <w:ind w:left="3600" w:hanging="360"/>
      </w:pPr>
    </w:lvl>
    <w:lvl w:ilvl="5" w:tplc="0ECCFA5E">
      <w:start w:val="1"/>
      <w:numFmt w:val="bullet"/>
      <w:lvlText w:val="■"/>
      <w:lvlJc w:val="left"/>
      <w:pPr>
        <w:ind w:left="4320" w:hanging="360"/>
      </w:pPr>
    </w:lvl>
    <w:lvl w:ilvl="6" w:tplc="AED80D8A">
      <w:start w:val="1"/>
      <w:numFmt w:val="bullet"/>
      <w:lvlText w:val="●"/>
      <w:lvlJc w:val="left"/>
      <w:pPr>
        <w:ind w:left="5040" w:hanging="360"/>
      </w:pPr>
    </w:lvl>
    <w:lvl w:ilvl="7" w:tplc="EAC2A1CE">
      <w:start w:val="1"/>
      <w:numFmt w:val="bullet"/>
      <w:lvlText w:val="●"/>
      <w:lvlJc w:val="left"/>
      <w:pPr>
        <w:ind w:left="5760" w:hanging="360"/>
      </w:pPr>
    </w:lvl>
    <w:lvl w:ilvl="8" w:tplc="C97C1356">
      <w:start w:val="1"/>
      <w:numFmt w:val="bullet"/>
      <w:lvlText w:val="●"/>
      <w:lvlJc w:val="left"/>
      <w:pPr>
        <w:ind w:left="6480" w:hanging="360"/>
      </w:pPr>
    </w:lvl>
  </w:abstractNum>
  <w:num w:numId="1" w16cid:durableId="936208925">
    <w:abstractNumId w:val="1"/>
    <w:lvlOverride w:ilvl="0">
      <w:startOverride w:val="1"/>
    </w:lvlOverride>
  </w:num>
  <w:num w:numId="2" w16cid:durableId="11931044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3F5"/>
    <w:rsid w:val="0005366D"/>
    <w:rsid w:val="00303014"/>
    <w:rsid w:val="00681C6C"/>
    <w:rsid w:val="008852AD"/>
    <w:rsid w:val="00AD33F5"/>
    <w:rsid w:val="00D43F76"/>
    <w:rsid w:val="00D73E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173846"/>
  <w15:docId w15:val="{4BD77959-56C1-49A7-8463-09D9CED16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Arial"/>
      <w:b/>
      <w:bCs/>
      <w:color w:val="1A1A2E"/>
      <w:sz w:val="36"/>
      <w:szCs w:val="36"/>
    </w:rPr>
  </w:style>
  <w:style w:type="paragraph" w:styleId="2">
    <w:name w:val="heading 2"/>
    <w:uiPriority w:val="9"/>
    <w:unhideWhenUsed/>
    <w:qFormat/>
    <w:pPr>
      <w:spacing w:before="280" w:after="160"/>
      <w:outlineLvl w:val="1"/>
    </w:pPr>
    <w:rPr>
      <w:rFonts w:eastAsia="Arial"/>
      <w:b/>
      <w:bCs/>
      <w:color w:val="1E90B3"/>
      <w:sz w:val="28"/>
      <w:szCs w:val="28"/>
    </w:rPr>
  </w:style>
  <w:style w:type="paragraph" w:styleId="3">
    <w:name w:val="heading 3"/>
    <w:uiPriority w:val="9"/>
    <w:semiHidden/>
    <w:unhideWhenUsed/>
    <w:qFormat/>
    <w:pPr>
      <w:spacing w:before="200" w:after="120"/>
      <w:outlineLvl w:val="2"/>
    </w:pPr>
    <w:rPr>
      <w:rFonts w:eastAsia="Arial"/>
      <w:b/>
      <w:bCs/>
      <w:color w:val="1A1A2E"/>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681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omekata.github.io/links/ai-journal/verahealt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1060</Words>
  <Characters>1327</Characters>
  <Application>Microsoft Office Word</Application>
  <DocSecurity>0</DocSecurity>
  <Lines>69</Lines>
  <Paragraphs>76</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幸弘 金子</cp:lastModifiedBy>
  <cp:revision>4</cp:revision>
  <dcterms:created xsi:type="dcterms:W3CDTF">2026-04-10T07:11:00Z</dcterms:created>
  <dcterms:modified xsi:type="dcterms:W3CDTF">2026-04-10T07:15:00Z</dcterms:modified>
</cp:coreProperties>
</file>