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3C7258" w14:textId="77777777" w:rsidR="008C4D51" w:rsidRPr="008C4D51" w:rsidRDefault="008C4D51" w:rsidP="008C4D51">
      <w:pPr>
        <w:rPr>
          <w:b/>
          <w:bCs/>
        </w:rPr>
      </w:pPr>
      <w:r w:rsidRPr="008C4D51">
        <w:rPr>
          <w:b/>
          <w:bCs/>
        </w:rPr>
        <w:t>What is an IP Address?</w:t>
      </w:r>
    </w:p>
    <w:p w14:paraId="48FB663F" w14:textId="77777777" w:rsidR="008C4D51" w:rsidRPr="008C4D51" w:rsidRDefault="008C4D51" w:rsidP="008C4D51">
      <w:r w:rsidRPr="008C4D51">
        <w:rPr>
          <w:b/>
          <w:bCs/>
        </w:rPr>
        <w:t>IP Address</w:t>
      </w:r>
      <w:r w:rsidRPr="008C4D51">
        <w:t xml:space="preserve"> stands for </w:t>
      </w:r>
      <w:r w:rsidRPr="008C4D51">
        <w:rPr>
          <w:b/>
          <w:bCs/>
        </w:rPr>
        <w:t>Internet Protocol Address</w:t>
      </w:r>
      <w:r w:rsidRPr="008C4D51">
        <w:t>.</w:t>
      </w:r>
      <w:r w:rsidRPr="008C4D51">
        <w:br/>
        <w:t xml:space="preserve">It is a </w:t>
      </w:r>
      <w:r w:rsidRPr="008C4D51">
        <w:rPr>
          <w:b/>
          <w:bCs/>
        </w:rPr>
        <w:t>unique identifier</w:t>
      </w:r>
      <w:r w:rsidRPr="008C4D51">
        <w:t xml:space="preserve"> assigned to each device connected to a network (like the internet or a private network).</w:t>
      </w:r>
      <w:r w:rsidRPr="008C4D51">
        <w:br/>
        <w:t>It allows devices to communicate with each other by sending and receiving data.</w:t>
      </w:r>
    </w:p>
    <w:p w14:paraId="6F8E5547" w14:textId="77777777" w:rsidR="008C4D51" w:rsidRPr="008C4D51" w:rsidRDefault="008C4D51" w:rsidP="008C4D51">
      <w:r w:rsidRPr="008C4D51">
        <w:t xml:space="preserve">Think of it like a </w:t>
      </w:r>
      <w:r w:rsidRPr="008C4D51">
        <w:rPr>
          <w:b/>
          <w:bCs/>
        </w:rPr>
        <w:t>home address</w:t>
      </w:r>
      <w:r w:rsidRPr="008C4D51">
        <w:t xml:space="preserve"> – just as your house needs an address for someone to send you a letter, your computer or smartphone needs an IP address to send or receive data.</w:t>
      </w:r>
    </w:p>
    <w:p w14:paraId="426A6F31" w14:textId="77777777" w:rsidR="008C4D51" w:rsidRPr="008C4D51" w:rsidRDefault="008C4D51" w:rsidP="008C4D51">
      <w:r w:rsidRPr="008C4D51">
        <w:pict w14:anchorId="316BCA3D">
          <v:rect id="_x0000_i1067" style="width:0;height:1.5pt" o:hralign="center" o:hrstd="t" o:hr="t" fillcolor="#a0a0a0" stroked="f"/>
        </w:pict>
      </w:r>
    </w:p>
    <w:p w14:paraId="083881F2" w14:textId="77777777" w:rsidR="008C4D51" w:rsidRPr="008C4D51" w:rsidRDefault="008C4D51" w:rsidP="008C4D51">
      <w:pPr>
        <w:rPr>
          <w:b/>
          <w:bCs/>
        </w:rPr>
      </w:pPr>
      <w:r w:rsidRPr="008C4D51">
        <w:rPr>
          <w:b/>
          <w:bCs/>
        </w:rPr>
        <w:t>Format of IP Address:</w:t>
      </w:r>
    </w:p>
    <w:p w14:paraId="7ADDDDE7" w14:textId="77777777" w:rsidR="008C4D51" w:rsidRPr="008C4D51" w:rsidRDefault="008C4D51" w:rsidP="008C4D51">
      <w:r w:rsidRPr="008C4D51">
        <w:t xml:space="preserve">There are </w:t>
      </w:r>
      <w:r w:rsidRPr="008C4D51">
        <w:rPr>
          <w:b/>
          <w:bCs/>
        </w:rPr>
        <w:t>two versions</w:t>
      </w:r>
      <w:r w:rsidRPr="008C4D51">
        <w:t>:</w:t>
      </w:r>
    </w:p>
    <w:p w14:paraId="2C96E194" w14:textId="77777777" w:rsidR="008C4D51" w:rsidRPr="008C4D51" w:rsidRDefault="008C4D51" w:rsidP="008C4D51">
      <w:pPr>
        <w:numPr>
          <w:ilvl w:val="0"/>
          <w:numId w:val="3"/>
        </w:numPr>
      </w:pPr>
      <w:r w:rsidRPr="008C4D51">
        <w:rPr>
          <w:b/>
          <w:bCs/>
        </w:rPr>
        <w:t>IPv4</w:t>
      </w:r>
      <w:r w:rsidRPr="008C4D51">
        <w:t xml:space="preserve"> – Example: 192.168.0.1</w:t>
      </w:r>
    </w:p>
    <w:p w14:paraId="3358AB94" w14:textId="77777777" w:rsidR="008C4D51" w:rsidRPr="008C4D51" w:rsidRDefault="008C4D51" w:rsidP="008C4D51">
      <w:pPr>
        <w:numPr>
          <w:ilvl w:val="1"/>
          <w:numId w:val="3"/>
        </w:numPr>
      </w:pPr>
      <w:r w:rsidRPr="008C4D51">
        <w:t>32-bit address</w:t>
      </w:r>
    </w:p>
    <w:p w14:paraId="6BBB2B2C" w14:textId="77777777" w:rsidR="008C4D51" w:rsidRPr="008C4D51" w:rsidRDefault="008C4D51" w:rsidP="008C4D51">
      <w:pPr>
        <w:numPr>
          <w:ilvl w:val="1"/>
          <w:numId w:val="3"/>
        </w:numPr>
      </w:pPr>
      <w:r w:rsidRPr="008C4D51">
        <w:t>Written in 4 blocks separated by dots</w:t>
      </w:r>
    </w:p>
    <w:p w14:paraId="06743218" w14:textId="77777777" w:rsidR="008C4D51" w:rsidRPr="008C4D51" w:rsidRDefault="008C4D51" w:rsidP="008C4D51">
      <w:pPr>
        <w:numPr>
          <w:ilvl w:val="1"/>
          <w:numId w:val="3"/>
        </w:numPr>
      </w:pPr>
      <w:r w:rsidRPr="008C4D51">
        <w:t>Most commonly used</w:t>
      </w:r>
    </w:p>
    <w:p w14:paraId="32B286FB" w14:textId="77777777" w:rsidR="008C4D51" w:rsidRPr="008C4D51" w:rsidRDefault="008C4D51" w:rsidP="008C4D51">
      <w:pPr>
        <w:numPr>
          <w:ilvl w:val="0"/>
          <w:numId w:val="3"/>
        </w:numPr>
      </w:pPr>
      <w:r w:rsidRPr="008C4D51">
        <w:rPr>
          <w:b/>
          <w:bCs/>
        </w:rPr>
        <w:t>IPv6</w:t>
      </w:r>
      <w:r w:rsidRPr="008C4D51">
        <w:t xml:space="preserve"> – Example: 2001:0db8:85a3:0000:0000:8a2</w:t>
      </w:r>
      <w:proofErr w:type="gramStart"/>
      <w:r w:rsidRPr="008C4D51">
        <w:t>e:0370:7334</w:t>
      </w:r>
      <w:proofErr w:type="gramEnd"/>
    </w:p>
    <w:p w14:paraId="05F110DF" w14:textId="77777777" w:rsidR="008C4D51" w:rsidRPr="008C4D51" w:rsidRDefault="008C4D51" w:rsidP="008C4D51">
      <w:pPr>
        <w:numPr>
          <w:ilvl w:val="1"/>
          <w:numId w:val="3"/>
        </w:numPr>
      </w:pPr>
      <w:r w:rsidRPr="008C4D51">
        <w:t>128-bit address</w:t>
      </w:r>
    </w:p>
    <w:p w14:paraId="0C20EBA5" w14:textId="77777777" w:rsidR="008C4D51" w:rsidRPr="008C4D51" w:rsidRDefault="008C4D51" w:rsidP="008C4D51">
      <w:pPr>
        <w:numPr>
          <w:ilvl w:val="1"/>
          <w:numId w:val="3"/>
        </w:numPr>
      </w:pPr>
      <w:r w:rsidRPr="008C4D51">
        <w:t>Written in hexadecimal and separated by colons</w:t>
      </w:r>
    </w:p>
    <w:p w14:paraId="65FCC7FF" w14:textId="77777777" w:rsidR="008C4D51" w:rsidRPr="008C4D51" w:rsidRDefault="008C4D51" w:rsidP="008C4D51">
      <w:pPr>
        <w:numPr>
          <w:ilvl w:val="1"/>
          <w:numId w:val="3"/>
        </w:numPr>
      </w:pPr>
      <w:r w:rsidRPr="008C4D51">
        <w:t>Developed due to IPv4 exhaustion</w:t>
      </w:r>
    </w:p>
    <w:p w14:paraId="2D915E2D" w14:textId="77777777" w:rsidR="008C4D51" w:rsidRPr="008C4D51" w:rsidRDefault="008C4D51" w:rsidP="008C4D51">
      <w:r w:rsidRPr="008C4D51">
        <w:pict w14:anchorId="0F3A45DA">
          <v:rect id="_x0000_i1068" style="width:0;height:1.5pt" o:hralign="center" o:hrstd="t" o:hr="t" fillcolor="#a0a0a0" stroked="f"/>
        </w:pict>
      </w:r>
    </w:p>
    <w:p w14:paraId="3CD6A456" w14:textId="77777777" w:rsidR="008C4D51" w:rsidRPr="008C4D51" w:rsidRDefault="008C4D51" w:rsidP="008C4D51">
      <w:pPr>
        <w:rPr>
          <w:b/>
          <w:bCs/>
        </w:rPr>
      </w:pPr>
      <w:r w:rsidRPr="008C4D51">
        <w:rPr>
          <w:b/>
          <w:bCs/>
        </w:rPr>
        <w:t>Types of IP Addresses:</w:t>
      </w:r>
    </w:p>
    <w:p w14:paraId="116B55BB" w14:textId="77777777" w:rsidR="008C4D51" w:rsidRPr="008C4D51" w:rsidRDefault="008C4D51" w:rsidP="008C4D51">
      <w:r w:rsidRPr="008C4D51">
        <w:t xml:space="preserve">IP addresses can be categorized into </w:t>
      </w:r>
      <w:r w:rsidRPr="008C4D51">
        <w:rPr>
          <w:b/>
          <w:bCs/>
        </w:rPr>
        <w:t>two broad types</w:t>
      </w:r>
      <w:r w:rsidRPr="008C4D51">
        <w:t>:</w:t>
      </w:r>
    </w:p>
    <w:p w14:paraId="5DC49C48" w14:textId="77777777" w:rsidR="008C4D51" w:rsidRPr="008C4D51" w:rsidRDefault="008C4D51" w:rsidP="008C4D51">
      <w:r w:rsidRPr="008C4D51">
        <w:pict w14:anchorId="49967ECE">
          <v:rect id="_x0000_i1069" style="width:0;height:1.5pt" o:hralign="center" o:hrstd="t" o:hr="t" fillcolor="#a0a0a0" stroked="f"/>
        </w:pict>
      </w:r>
    </w:p>
    <w:p w14:paraId="5AAC5C95" w14:textId="77777777" w:rsidR="008C4D51" w:rsidRPr="008C4D51" w:rsidRDefault="008C4D51" w:rsidP="008C4D51">
      <w:pPr>
        <w:rPr>
          <w:b/>
          <w:bCs/>
        </w:rPr>
      </w:pPr>
      <w:r w:rsidRPr="008C4D51">
        <w:rPr>
          <w:b/>
          <w:bCs/>
        </w:rPr>
        <w:t>1. Based on Network Scope:</w:t>
      </w:r>
    </w:p>
    <w:p w14:paraId="2168A596" w14:textId="77777777" w:rsidR="008C4D51" w:rsidRPr="008C4D51" w:rsidRDefault="008C4D51" w:rsidP="008C4D51">
      <w:pPr>
        <w:rPr>
          <w:b/>
          <w:bCs/>
        </w:rPr>
      </w:pPr>
      <w:r w:rsidRPr="008C4D51">
        <w:rPr>
          <w:b/>
          <w:bCs/>
        </w:rPr>
        <w:t>a) Private IP Address</w:t>
      </w:r>
    </w:p>
    <w:p w14:paraId="46A51CB8" w14:textId="77777777" w:rsidR="008C4D51" w:rsidRPr="008C4D51" w:rsidRDefault="008C4D51" w:rsidP="008C4D51">
      <w:pPr>
        <w:numPr>
          <w:ilvl w:val="0"/>
          <w:numId w:val="4"/>
        </w:numPr>
      </w:pPr>
      <w:r w:rsidRPr="008C4D51">
        <w:t xml:space="preserve">Used within a </w:t>
      </w:r>
      <w:r w:rsidRPr="008C4D51">
        <w:rPr>
          <w:b/>
          <w:bCs/>
        </w:rPr>
        <w:t>local network</w:t>
      </w:r>
      <w:r w:rsidRPr="008C4D51">
        <w:t xml:space="preserve"> (home, school, office).</w:t>
      </w:r>
    </w:p>
    <w:p w14:paraId="474BA5A5" w14:textId="77777777" w:rsidR="008C4D51" w:rsidRPr="008C4D51" w:rsidRDefault="008C4D51" w:rsidP="008C4D51">
      <w:pPr>
        <w:numPr>
          <w:ilvl w:val="0"/>
          <w:numId w:val="4"/>
        </w:numPr>
      </w:pPr>
      <w:r w:rsidRPr="008C4D51">
        <w:t>Not reachable directly from the internet.</w:t>
      </w:r>
    </w:p>
    <w:p w14:paraId="3C1E8CE0" w14:textId="77777777" w:rsidR="008C4D51" w:rsidRPr="008C4D51" w:rsidRDefault="008C4D51" w:rsidP="008C4D51">
      <w:pPr>
        <w:numPr>
          <w:ilvl w:val="0"/>
          <w:numId w:val="4"/>
        </w:numPr>
      </w:pPr>
      <w:r w:rsidRPr="008C4D51">
        <w:t xml:space="preserve">Assigned by </w:t>
      </w:r>
      <w:r w:rsidRPr="008C4D51">
        <w:rPr>
          <w:b/>
          <w:bCs/>
        </w:rPr>
        <w:t>routers</w:t>
      </w:r>
      <w:r w:rsidRPr="008C4D51">
        <w:t>.</w:t>
      </w:r>
    </w:p>
    <w:p w14:paraId="7B0F305C" w14:textId="77777777" w:rsidR="008C4D51" w:rsidRPr="008C4D51" w:rsidRDefault="008C4D51" w:rsidP="008C4D51">
      <w:pPr>
        <w:numPr>
          <w:ilvl w:val="0"/>
          <w:numId w:val="4"/>
        </w:numPr>
      </w:pPr>
      <w:r w:rsidRPr="008C4D51">
        <w:lastRenderedPageBreak/>
        <w:t>Example: 192.168.1.1, 10.0.0.5</w:t>
      </w:r>
    </w:p>
    <w:p w14:paraId="10BF221A" w14:textId="77777777" w:rsidR="008C4D51" w:rsidRPr="008C4D51" w:rsidRDefault="008C4D51" w:rsidP="008C4D51">
      <w:pPr>
        <w:rPr>
          <w:b/>
          <w:bCs/>
        </w:rPr>
      </w:pPr>
      <w:r w:rsidRPr="008C4D51">
        <w:rPr>
          <w:b/>
          <w:bCs/>
        </w:rPr>
        <w:t>b) Public IP Address</w:t>
      </w:r>
    </w:p>
    <w:p w14:paraId="0F8BE97C" w14:textId="77777777" w:rsidR="008C4D51" w:rsidRPr="008C4D51" w:rsidRDefault="008C4D51" w:rsidP="008C4D51">
      <w:pPr>
        <w:numPr>
          <w:ilvl w:val="0"/>
          <w:numId w:val="5"/>
        </w:numPr>
      </w:pPr>
      <w:r w:rsidRPr="008C4D51">
        <w:t xml:space="preserve">Used to identify your </w:t>
      </w:r>
      <w:r w:rsidRPr="008C4D51">
        <w:rPr>
          <w:b/>
          <w:bCs/>
        </w:rPr>
        <w:t>device on the internet</w:t>
      </w:r>
      <w:r w:rsidRPr="008C4D51">
        <w:t>.</w:t>
      </w:r>
    </w:p>
    <w:p w14:paraId="0588E9B5" w14:textId="77777777" w:rsidR="008C4D51" w:rsidRPr="008C4D51" w:rsidRDefault="008C4D51" w:rsidP="008C4D51">
      <w:pPr>
        <w:numPr>
          <w:ilvl w:val="0"/>
          <w:numId w:val="5"/>
        </w:numPr>
      </w:pPr>
      <w:r w:rsidRPr="008C4D51">
        <w:t xml:space="preserve">Assigned by your </w:t>
      </w:r>
      <w:r w:rsidRPr="008C4D51">
        <w:rPr>
          <w:b/>
          <w:bCs/>
        </w:rPr>
        <w:t>Internet Service Provider (ISP)</w:t>
      </w:r>
      <w:r w:rsidRPr="008C4D51">
        <w:t>.</w:t>
      </w:r>
    </w:p>
    <w:p w14:paraId="707A65F2" w14:textId="77777777" w:rsidR="008C4D51" w:rsidRPr="008C4D51" w:rsidRDefault="008C4D51" w:rsidP="008C4D51">
      <w:pPr>
        <w:numPr>
          <w:ilvl w:val="0"/>
          <w:numId w:val="5"/>
        </w:numPr>
      </w:pPr>
      <w:r w:rsidRPr="008C4D51">
        <w:t>Unique across the globe.</w:t>
      </w:r>
    </w:p>
    <w:p w14:paraId="22A5E0AA" w14:textId="77777777" w:rsidR="008C4D51" w:rsidRPr="008C4D51" w:rsidRDefault="008C4D51" w:rsidP="008C4D51">
      <w:pPr>
        <w:numPr>
          <w:ilvl w:val="0"/>
          <w:numId w:val="5"/>
        </w:numPr>
      </w:pPr>
      <w:r w:rsidRPr="008C4D51">
        <w:t>Example: 122.56.78.99</w:t>
      </w:r>
    </w:p>
    <w:p w14:paraId="50A89507" w14:textId="77777777" w:rsidR="008C4D51" w:rsidRPr="008C4D51" w:rsidRDefault="008C4D51" w:rsidP="008C4D51">
      <w:r w:rsidRPr="008C4D51">
        <w:pict w14:anchorId="2D8B9109">
          <v:rect id="_x0000_i1070" style="width:0;height:1.5pt" o:hralign="center" o:hrstd="t" o:hr="t" fillcolor="#a0a0a0" stroked="f"/>
        </w:pict>
      </w:r>
    </w:p>
    <w:p w14:paraId="6E69FB04" w14:textId="77777777" w:rsidR="008C4D51" w:rsidRPr="008C4D51" w:rsidRDefault="008C4D51" w:rsidP="008C4D51">
      <w:pPr>
        <w:rPr>
          <w:b/>
          <w:bCs/>
        </w:rPr>
      </w:pPr>
      <w:r w:rsidRPr="008C4D51">
        <w:rPr>
          <w:b/>
          <w:bCs/>
        </w:rPr>
        <w:t>2. Based on Assignment:</w:t>
      </w:r>
    </w:p>
    <w:p w14:paraId="72CFC19C" w14:textId="77777777" w:rsidR="008C4D51" w:rsidRPr="008C4D51" w:rsidRDefault="008C4D51" w:rsidP="008C4D51">
      <w:pPr>
        <w:rPr>
          <w:b/>
          <w:bCs/>
        </w:rPr>
      </w:pPr>
      <w:r w:rsidRPr="008C4D51">
        <w:rPr>
          <w:b/>
          <w:bCs/>
        </w:rPr>
        <w:t>a) Static IP Address</w:t>
      </w:r>
    </w:p>
    <w:p w14:paraId="274372F0" w14:textId="77777777" w:rsidR="008C4D51" w:rsidRPr="008C4D51" w:rsidRDefault="008C4D51" w:rsidP="008C4D51">
      <w:pPr>
        <w:numPr>
          <w:ilvl w:val="0"/>
          <w:numId w:val="6"/>
        </w:numPr>
      </w:pPr>
      <w:r w:rsidRPr="008C4D51">
        <w:t>Manually assigned.</w:t>
      </w:r>
    </w:p>
    <w:p w14:paraId="619D1F00" w14:textId="77777777" w:rsidR="008C4D51" w:rsidRPr="008C4D51" w:rsidRDefault="008C4D51" w:rsidP="008C4D51">
      <w:pPr>
        <w:numPr>
          <w:ilvl w:val="0"/>
          <w:numId w:val="6"/>
        </w:numPr>
      </w:pPr>
      <w:r w:rsidRPr="008C4D51">
        <w:t xml:space="preserve">Does </w:t>
      </w:r>
      <w:r w:rsidRPr="008C4D51">
        <w:rPr>
          <w:b/>
          <w:bCs/>
        </w:rPr>
        <w:t>not change</w:t>
      </w:r>
      <w:r w:rsidRPr="008C4D51">
        <w:t xml:space="preserve"> unless modified.</w:t>
      </w:r>
    </w:p>
    <w:p w14:paraId="63BB3D95" w14:textId="77777777" w:rsidR="008C4D51" w:rsidRPr="008C4D51" w:rsidRDefault="008C4D51" w:rsidP="008C4D51">
      <w:pPr>
        <w:numPr>
          <w:ilvl w:val="0"/>
          <w:numId w:val="6"/>
        </w:numPr>
      </w:pPr>
      <w:r w:rsidRPr="008C4D51">
        <w:t>Suitable for servers, hosting websites, etc.</w:t>
      </w:r>
    </w:p>
    <w:p w14:paraId="21365D44" w14:textId="77777777" w:rsidR="008C4D51" w:rsidRPr="008C4D51" w:rsidRDefault="008C4D51" w:rsidP="008C4D51">
      <w:pPr>
        <w:numPr>
          <w:ilvl w:val="0"/>
          <w:numId w:val="6"/>
        </w:numPr>
      </w:pPr>
      <w:r w:rsidRPr="008C4D51">
        <w:t>Example: 203.0.113.15 (unchanging)</w:t>
      </w:r>
    </w:p>
    <w:p w14:paraId="3DA4AEE7" w14:textId="77777777" w:rsidR="008C4D51" w:rsidRPr="008C4D51" w:rsidRDefault="008C4D51" w:rsidP="008C4D51">
      <w:pPr>
        <w:rPr>
          <w:b/>
          <w:bCs/>
        </w:rPr>
      </w:pPr>
      <w:r w:rsidRPr="008C4D51">
        <w:rPr>
          <w:b/>
          <w:bCs/>
        </w:rPr>
        <w:t>b) Dynamic IP Address</w:t>
      </w:r>
    </w:p>
    <w:p w14:paraId="71D6AC68" w14:textId="77777777" w:rsidR="008C4D51" w:rsidRPr="008C4D51" w:rsidRDefault="008C4D51" w:rsidP="008C4D51">
      <w:pPr>
        <w:numPr>
          <w:ilvl w:val="0"/>
          <w:numId w:val="7"/>
        </w:numPr>
      </w:pPr>
      <w:r w:rsidRPr="008C4D51">
        <w:t xml:space="preserve">Automatically assigned by </w:t>
      </w:r>
      <w:r w:rsidRPr="008C4D51">
        <w:rPr>
          <w:b/>
          <w:bCs/>
        </w:rPr>
        <w:t>DHCP</w:t>
      </w:r>
      <w:r w:rsidRPr="008C4D51">
        <w:t xml:space="preserve"> (Dynamic Host Configuration Protocol).</w:t>
      </w:r>
    </w:p>
    <w:p w14:paraId="53A0FF7A" w14:textId="77777777" w:rsidR="008C4D51" w:rsidRPr="008C4D51" w:rsidRDefault="008C4D51" w:rsidP="008C4D51">
      <w:pPr>
        <w:numPr>
          <w:ilvl w:val="0"/>
          <w:numId w:val="7"/>
        </w:numPr>
      </w:pPr>
      <w:r w:rsidRPr="008C4D51">
        <w:t>Changes each time you connect.</w:t>
      </w:r>
    </w:p>
    <w:p w14:paraId="6275C229" w14:textId="77777777" w:rsidR="008C4D51" w:rsidRPr="008C4D51" w:rsidRDefault="008C4D51" w:rsidP="008C4D51">
      <w:pPr>
        <w:numPr>
          <w:ilvl w:val="0"/>
          <w:numId w:val="7"/>
        </w:numPr>
      </w:pPr>
      <w:r w:rsidRPr="008C4D51">
        <w:t>Used for general user devices (phones, laptops).</w:t>
      </w:r>
    </w:p>
    <w:p w14:paraId="5AA68CBD" w14:textId="77777777" w:rsidR="008C4D51" w:rsidRPr="008C4D51" w:rsidRDefault="008C4D51" w:rsidP="008C4D51">
      <w:pPr>
        <w:numPr>
          <w:ilvl w:val="0"/>
          <w:numId w:val="7"/>
        </w:numPr>
      </w:pPr>
      <w:r w:rsidRPr="008C4D51">
        <w:t>Example: Your laptop gets a new IP each time it reconnects to Wi-Fi.</w:t>
      </w:r>
    </w:p>
    <w:p w14:paraId="42721370" w14:textId="77777777" w:rsidR="008C4D51" w:rsidRPr="008C4D51" w:rsidRDefault="008C4D51" w:rsidP="008C4D51">
      <w:r w:rsidRPr="008C4D51">
        <w:pict w14:anchorId="5E47C4D5">
          <v:rect id="_x0000_i1071" style="width:0;height:1.5pt" o:hralign="center" o:hrstd="t" o:hr="t" fillcolor="#a0a0a0" stroked="f"/>
        </w:pict>
      </w:r>
    </w:p>
    <w:p w14:paraId="2D60954B" w14:textId="77777777" w:rsidR="008C4D51" w:rsidRPr="008C4D51" w:rsidRDefault="008C4D51" w:rsidP="008C4D51">
      <w:pPr>
        <w:rPr>
          <w:b/>
          <w:bCs/>
        </w:rPr>
      </w:pPr>
      <w:r w:rsidRPr="008C4D51">
        <w:rPr>
          <w:b/>
          <w:bCs/>
        </w:rPr>
        <w:t>3. Based on Function:</w:t>
      </w:r>
    </w:p>
    <w:p w14:paraId="6D4C1D69" w14:textId="77777777" w:rsidR="008C4D51" w:rsidRPr="008C4D51" w:rsidRDefault="008C4D51" w:rsidP="008C4D51">
      <w:pPr>
        <w:rPr>
          <w:b/>
          <w:bCs/>
        </w:rPr>
      </w:pPr>
      <w:r w:rsidRPr="008C4D51">
        <w:rPr>
          <w:b/>
          <w:bCs/>
        </w:rPr>
        <w:t>a) Unicast IP Address</w:t>
      </w:r>
    </w:p>
    <w:p w14:paraId="1C1123B5" w14:textId="77777777" w:rsidR="008C4D51" w:rsidRPr="008C4D51" w:rsidRDefault="008C4D51" w:rsidP="008C4D51">
      <w:pPr>
        <w:numPr>
          <w:ilvl w:val="0"/>
          <w:numId w:val="8"/>
        </w:numPr>
      </w:pPr>
      <w:r w:rsidRPr="008C4D51">
        <w:t xml:space="preserve">Assigned to </w:t>
      </w:r>
      <w:r w:rsidRPr="008C4D51">
        <w:rPr>
          <w:b/>
          <w:bCs/>
        </w:rPr>
        <w:t>one device</w:t>
      </w:r>
      <w:r w:rsidRPr="008C4D51">
        <w:t>.</w:t>
      </w:r>
    </w:p>
    <w:p w14:paraId="58939338" w14:textId="77777777" w:rsidR="008C4D51" w:rsidRPr="008C4D51" w:rsidRDefault="008C4D51" w:rsidP="008C4D51">
      <w:pPr>
        <w:numPr>
          <w:ilvl w:val="0"/>
          <w:numId w:val="8"/>
        </w:numPr>
      </w:pPr>
      <w:r w:rsidRPr="008C4D51">
        <w:t>Used for one-to-one communication.</w:t>
      </w:r>
    </w:p>
    <w:p w14:paraId="3083BB96" w14:textId="77777777" w:rsidR="008C4D51" w:rsidRPr="008C4D51" w:rsidRDefault="008C4D51" w:rsidP="008C4D51">
      <w:pPr>
        <w:rPr>
          <w:b/>
          <w:bCs/>
        </w:rPr>
      </w:pPr>
      <w:r w:rsidRPr="008C4D51">
        <w:rPr>
          <w:b/>
          <w:bCs/>
        </w:rPr>
        <w:t>b) Broadcast IP Address (IPv4 only)</w:t>
      </w:r>
    </w:p>
    <w:p w14:paraId="48C04714" w14:textId="77777777" w:rsidR="008C4D51" w:rsidRPr="008C4D51" w:rsidRDefault="008C4D51" w:rsidP="008C4D51">
      <w:pPr>
        <w:numPr>
          <w:ilvl w:val="0"/>
          <w:numId w:val="9"/>
        </w:numPr>
      </w:pPr>
      <w:r w:rsidRPr="008C4D51">
        <w:t xml:space="preserve">Sends data to </w:t>
      </w:r>
      <w:r w:rsidRPr="008C4D51">
        <w:rPr>
          <w:b/>
          <w:bCs/>
        </w:rPr>
        <w:t>all devices</w:t>
      </w:r>
      <w:r w:rsidRPr="008C4D51">
        <w:t xml:space="preserve"> in the local network.</w:t>
      </w:r>
    </w:p>
    <w:p w14:paraId="13739F16" w14:textId="77777777" w:rsidR="008C4D51" w:rsidRPr="008C4D51" w:rsidRDefault="008C4D51" w:rsidP="008C4D51">
      <w:pPr>
        <w:numPr>
          <w:ilvl w:val="0"/>
          <w:numId w:val="9"/>
        </w:numPr>
      </w:pPr>
      <w:r w:rsidRPr="008C4D51">
        <w:t>Example: 192.168.1.255</w:t>
      </w:r>
    </w:p>
    <w:p w14:paraId="55AADA25" w14:textId="77777777" w:rsidR="008C4D51" w:rsidRPr="008C4D51" w:rsidRDefault="008C4D51" w:rsidP="008C4D51">
      <w:pPr>
        <w:rPr>
          <w:b/>
          <w:bCs/>
        </w:rPr>
      </w:pPr>
      <w:r w:rsidRPr="008C4D51">
        <w:rPr>
          <w:b/>
          <w:bCs/>
        </w:rPr>
        <w:t>c) Multicast IP Address</w:t>
      </w:r>
    </w:p>
    <w:p w14:paraId="167F9E67" w14:textId="77777777" w:rsidR="008C4D51" w:rsidRPr="008C4D51" w:rsidRDefault="008C4D51" w:rsidP="008C4D51">
      <w:pPr>
        <w:numPr>
          <w:ilvl w:val="0"/>
          <w:numId w:val="10"/>
        </w:numPr>
      </w:pPr>
      <w:r w:rsidRPr="008C4D51">
        <w:t xml:space="preserve">Sends data to </w:t>
      </w:r>
      <w:r w:rsidRPr="008C4D51">
        <w:rPr>
          <w:b/>
          <w:bCs/>
        </w:rPr>
        <w:t>a group of devices</w:t>
      </w:r>
      <w:r w:rsidRPr="008C4D51">
        <w:t>.</w:t>
      </w:r>
    </w:p>
    <w:p w14:paraId="38EC8A8B" w14:textId="77777777" w:rsidR="008C4D51" w:rsidRPr="008C4D51" w:rsidRDefault="008C4D51" w:rsidP="008C4D51">
      <w:pPr>
        <w:numPr>
          <w:ilvl w:val="0"/>
          <w:numId w:val="10"/>
        </w:numPr>
      </w:pPr>
      <w:r w:rsidRPr="008C4D51">
        <w:t>Used in streaming, conferencing, etc.</w:t>
      </w:r>
    </w:p>
    <w:p w14:paraId="658BC804" w14:textId="77777777" w:rsidR="008C4D51" w:rsidRPr="008C4D51" w:rsidRDefault="008C4D51" w:rsidP="008C4D51">
      <w:r w:rsidRPr="008C4D51">
        <w:pict w14:anchorId="025712EC">
          <v:rect id="_x0000_i1072" style="width:0;height:1.5pt" o:hralign="center" o:hrstd="t" o:hr="t" fillcolor="#a0a0a0" stroked="f"/>
        </w:pict>
      </w:r>
    </w:p>
    <w:p w14:paraId="3E853345" w14:textId="77777777" w:rsidR="008C4D51" w:rsidRPr="008C4D51" w:rsidRDefault="008C4D51" w:rsidP="008C4D51">
      <w:pPr>
        <w:rPr>
          <w:b/>
          <w:bCs/>
        </w:rPr>
      </w:pPr>
      <w:r w:rsidRPr="008C4D51">
        <w:rPr>
          <w:b/>
          <w:bCs/>
        </w:rPr>
        <w:t>Summary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39"/>
        <w:gridCol w:w="3746"/>
        <w:gridCol w:w="2809"/>
      </w:tblGrid>
      <w:tr w:rsidR="008C4D51" w:rsidRPr="008C4D51" w14:paraId="18E7FA02" w14:textId="77777777" w:rsidTr="008C4D51">
        <w:trPr>
          <w:tblHeader/>
          <w:tblCellSpacing w:w="15" w:type="dxa"/>
        </w:trPr>
        <w:tc>
          <w:tcPr>
            <w:tcW w:w="0" w:type="auto"/>
            <w:vAlign w:val="center"/>
            <w:hideMark/>
          </w:tcPr>
          <w:p w14:paraId="170CB489" w14:textId="77777777" w:rsidR="008C4D51" w:rsidRPr="008C4D51" w:rsidRDefault="008C4D51" w:rsidP="008C4D51">
            <w:pPr>
              <w:rPr>
                <w:b/>
                <w:bCs/>
              </w:rPr>
            </w:pPr>
            <w:r w:rsidRPr="008C4D51">
              <w:rPr>
                <w:b/>
                <w:bCs/>
              </w:rPr>
              <w:t>Type</w:t>
            </w:r>
          </w:p>
        </w:tc>
        <w:tc>
          <w:tcPr>
            <w:tcW w:w="0" w:type="auto"/>
            <w:vAlign w:val="center"/>
            <w:hideMark/>
          </w:tcPr>
          <w:p w14:paraId="5D76B6C5" w14:textId="77777777" w:rsidR="008C4D51" w:rsidRPr="008C4D51" w:rsidRDefault="008C4D51" w:rsidP="008C4D51">
            <w:pPr>
              <w:rPr>
                <w:b/>
                <w:bCs/>
              </w:rPr>
            </w:pPr>
            <w:r w:rsidRPr="008C4D51">
              <w:rPr>
                <w:b/>
                <w:bCs/>
              </w:rPr>
              <w:t>Description</w:t>
            </w:r>
          </w:p>
        </w:tc>
        <w:tc>
          <w:tcPr>
            <w:tcW w:w="0" w:type="auto"/>
            <w:vAlign w:val="center"/>
            <w:hideMark/>
          </w:tcPr>
          <w:p w14:paraId="2E4E9CF4" w14:textId="77777777" w:rsidR="008C4D51" w:rsidRPr="008C4D51" w:rsidRDefault="008C4D51" w:rsidP="008C4D51">
            <w:pPr>
              <w:rPr>
                <w:b/>
                <w:bCs/>
              </w:rPr>
            </w:pPr>
            <w:r w:rsidRPr="008C4D51">
              <w:rPr>
                <w:b/>
                <w:bCs/>
              </w:rPr>
              <w:t>Example</w:t>
            </w:r>
          </w:p>
        </w:tc>
      </w:tr>
      <w:tr w:rsidR="008C4D51" w:rsidRPr="008C4D51" w14:paraId="14FA75E6" w14:textId="77777777" w:rsidTr="008C4D51">
        <w:trPr>
          <w:tblCellSpacing w:w="15" w:type="dxa"/>
        </w:trPr>
        <w:tc>
          <w:tcPr>
            <w:tcW w:w="0" w:type="auto"/>
            <w:vAlign w:val="center"/>
            <w:hideMark/>
          </w:tcPr>
          <w:p w14:paraId="166EEF81" w14:textId="77777777" w:rsidR="008C4D51" w:rsidRPr="008C4D51" w:rsidRDefault="008C4D51" w:rsidP="008C4D51">
            <w:r w:rsidRPr="008C4D51">
              <w:t>Private</w:t>
            </w:r>
          </w:p>
        </w:tc>
        <w:tc>
          <w:tcPr>
            <w:tcW w:w="0" w:type="auto"/>
            <w:vAlign w:val="center"/>
            <w:hideMark/>
          </w:tcPr>
          <w:p w14:paraId="38E6D3FF" w14:textId="77777777" w:rsidR="008C4D51" w:rsidRPr="008C4D51" w:rsidRDefault="008C4D51" w:rsidP="008C4D51">
            <w:r w:rsidRPr="008C4D51">
              <w:t>Local network, not internet accessible</w:t>
            </w:r>
          </w:p>
        </w:tc>
        <w:tc>
          <w:tcPr>
            <w:tcW w:w="0" w:type="auto"/>
            <w:vAlign w:val="center"/>
            <w:hideMark/>
          </w:tcPr>
          <w:p w14:paraId="0A5FB6F4" w14:textId="77777777" w:rsidR="008C4D51" w:rsidRPr="008C4D51" w:rsidRDefault="008C4D51" w:rsidP="008C4D51">
            <w:r w:rsidRPr="008C4D51">
              <w:t>192.168.1.1</w:t>
            </w:r>
          </w:p>
        </w:tc>
      </w:tr>
      <w:tr w:rsidR="008C4D51" w:rsidRPr="008C4D51" w14:paraId="76D6949A" w14:textId="77777777" w:rsidTr="008C4D51">
        <w:trPr>
          <w:tblCellSpacing w:w="15" w:type="dxa"/>
        </w:trPr>
        <w:tc>
          <w:tcPr>
            <w:tcW w:w="0" w:type="auto"/>
            <w:vAlign w:val="center"/>
            <w:hideMark/>
          </w:tcPr>
          <w:p w14:paraId="6789C86D" w14:textId="77777777" w:rsidR="008C4D51" w:rsidRPr="008C4D51" w:rsidRDefault="008C4D51" w:rsidP="008C4D51">
            <w:r w:rsidRPr="008C4D51">
              <w:t>Public</w:t>
            </w:r>
          </w:p>
        </w:tc>
        <w:tc>
          <w:tcPr>
            <w:tcW w:w="0" w:type="auto"/>
            <w:vAlign w:val="center"/>
            <w:hideMark/>
          </w:tcPr>
          <w:p w14:paraId="2BDAEF91" w14:textId="77777777" w:rsidR="008C4D51" w:rsidRPr="008C4D51" w:rsidRDefault="008C4D51" w:rsidP="008C4D51">
            <w:r w:rsidRPr="008C4D51">
              <w:t>Global, internet-visible IP</w:t>
            </w:r>
          </w:p>
        </w:tc>
        <w:tc>
          <w:tcPr>
            <w:tcW w:w="0" w:type="auto"/>
            <w:vAlign w:val="center"/>
            <w:hideMark/>
          </w:tcPr>
          <w:p w14:paraId="09254BB8" w14:textId="77777777" w:rsidR="008C4D51" w:rsidRPr="008C4D51" w:rsidRDefault="008C4D51" w:rsidP="008C4D51">
            <w:r w:rsidRPr="008C4D51">
              <w:t>123.45.67.89</w:t>
            </w:r>
          </w:p>
        </w:tc>
      </w:tr>
      <w:tr w:rsidR="008C4D51" w:rsidRPr="008C4D51" w14:paraId="1D1397DA" w14:textId="77777777" w:rsidTr="008C4D51">
        <w:trPr>
          <w:tblCellSpacing w:w="15" w:type="dxa"/>
        </w:trPr>
        <w:tc>
          <w:tcPr>
            <w:tcW w:w="0" w:type="auto"/>
            <w:vAlign w:val="center"/>
            <w:hideMark/>
          </w:tcPr>
          <w:p w14:paraId="210FD215" w14:textId="77777777" w:rsidR="008C4D51" w:rsidRPr="008C4D51" w:rsidRDefault="008C4D51" w:rsidP="008C4D51">
            <w:r w:rsidRPr="008C4D51">
              <w:t>Static</w:t>
            </w:r>
          </w:p>
        </w:tc>
        <w:tc>
          <w:tcPr>
            <w:tcW w:w="0" w:type="auto"/>
            <w:vAlign w:val="center"/>
            <w:hideMark/>
          </w:tcPr>
          <w:p w14:paraId="76FB2619" w14:textId="77777777" w:rsidR="008C4D51" w:rsidRPr="008C4D51" w:rsidRDefault="008C4D51" w:rsidP="008C4D51">
            <w:r w:rsidRPr="008C4D51">
              <w:t>Fixed and manually assigned</w:t>
            </w:r>
          </w:p>
        </w:tc>
        <w:tc>
          <w:tcPr>
            <w:tcW w:w="0" w:type="auto"/>
            <w:vAlign w:val="center"/>
            <w:hideMark/>
          </w:tcPr>
          <w:p w14:paraId="1BF18F4F" w14:textId="77777777" w:rsidR="008C4D51" w:rsidRPr="008C4D51" w:rsidRDefault="008C4D51" w:rsidP="008C4D51">
            <w:r w:rsidRPr="008C4D51">
              <w:t>203.0.113.15</w:t>
            </w:r>
          </w:p>
        </w:tc>
      </w:tr>
      <w:tr w:rsidR="008C4D51" w:rsidRPr="008C4D51" w14:paraId="60661ACC" w14:textId="77777777" w:rsidTr="008C4D51">
        <w:trPr>
          <w:tblCellSpacing w:w="15" w:type="dxa"/>
        </w:trPr>
        <w:tc>
          <w:tcPr>
            <w:tcW w:w="0" w:type="auto"/>
            <w:vAlign w:val="center"/>
            <w:hideMark/>
          </w:tcPr>
          <w:p w14:paraId="13B54AFC" w14:textId="77777777" w:rsidR="008C4D51" w:rsidRPr="008C4D51" w:rsidRDefault="008C4D51" w:rsidP="008C4D51">
            <w:r w:rsidRPr="008C4D51">
              <w:t>Dynamic</w:t>
            </w:r>
          </w:p>
        </w:tc>
        <w:tc>
          <w:tcPr>
            <w:tcW w:w="0" w:type="auto"/>
            <w:vAlign w:val="center"/>
            <w:hideMark/>
          </w:tcPr>
          <w:p w14:paraId="2D0A4F49" w14:textId="77777777" w:rsidR="008C4D51" w:rsidRPr="008C4D51" w:rsidRDefault="008C4D51" w:rsidP="008C4D51">
            <w:r w:rsidRPr="008C4D51">
              <w:t>Changes automatically</w:t>
            </w:r>
          </w:p>
        </w:tc>
        <w:tc>
          <w:tcPr>
            <w:tcW w:w="0" w:type="auto"/>
            <w:vAlign w:val="center"/>
            <w:hideMark/>
          </w:tcPr>
          <w:p w14:paraId="7F905DA9" w14:textId="77777777" w:rsidR="008C4D51" w:rsidRPr="008C4D51" w:rsidRDefault="008C4D51" w:rsidP="008C4D51">
            <w:r w:rsidRPr="008C4D51">
              <w:t>Varies with each connection</w:t>
            </w:r>
          </w:p>
        </w:tc>
      </w:tr>
      <w:tr w:rsidR="008C4D51" w:rsidRPr="008C4D51" w14:paraId="050B55F5" w14:textId="77777777" w:rsidTr="008C4D51">
        <w:trPr>
          <w:tblCellSpacing w:w="15" w:type="dxa"/>
        </w:trPr>
        <w:tc>
          <w:tcPr>
            <w:tcW w:w="0" w:type="auto"/>
            <w:vAlign w:val="center"/>
            <w:hideMark/>
          </w:tcPr>
          <w:p w14:paraId="481EEE6F" w14:textId="77777777" w:rsidR="008C4D51" w:rsidRPr="008C4D51" w:rsidRDefault="008C4D51" w:rsidP="008C4D51">
            <w:r w:rsidRPr="008C4D51">
              <w:t>Unicast</w:t>
            </w:r>
          </w:p>
        </w:tc>
        <w:tc>
          <w:tcPr>
            <w:tcW w:w="0" w:type="auto"/>
            <w:vAlign w:val="center"/>
            <w:hideMark/>
          </w:tcPr>
          <w:p w14:paraId="65ADE87F" w14:textId="77777777" w:rsidR="008C4D51" w:rsidRPr="008C4D51" w:rsidRDefault="008C4D51" w:rsidP="008C4D51">
            <w:r w:rsidRPr="008C4D51">
              <w:t>One device communication</w:t>
            </w:r>
          </w:p>
        </w:tc>
        <w:tc>
          <w:tcPr>
            <w:tcW w:w="0" w:type="auto"/>
            <w:vAlign w:val="center"/>
            <w:hideMark/>
          </w:tcPr>
          <w:p w14:paraId="5BBD379C" w14:textId="77777777" w:rsidR="008C4D51" w:rsidRPr="008C4D51" w:rsidRDefault="008C4D51" w:rsidP="008C4D51">
            <w:r w:rsidRPr="008C4D51">
              <w:t>Any standard IP</w:t>
            </w:r>
          </w:p>
        </w:tc>
      </w:tr>
      <w:tr w:rsidR="008C4D51" w:rsidRPr="008C4D51" w14:paraId="30EEFA6C" w14:textId="77777777" w:rsidTr="008C4D51">
        <w:trPr>
          <w:tblCellSpacing w:w="15" w:type="dxa"/>
        </w:trPr>
        <w:tc>
          <w:tcPr>
            <w:tcW w:w="0" w:type="auto"/>
            <w:vAlign w:val="center"/>
            <w:hideMark/>
          </w:tcPr>
          <w:p w14:paraId="1EED5C44" w14:textId="77777777" w:rsidR="008C4D51" w:rsidRPr="008C4D51" w:rsidRDefault="008C4D51" w:rsidP="008C4D51">
            <w:r w:rsidRPr="008C4D51">
              <w:t>Broadcast</w:t>
            </w:r>
          </w:p>
        </w:tc>
        <w:tc>
          <w:tcPr>
            <w:tcW w:w="0" w:type="auto"/>
            <w:vAlign w:val="center"/>
            <w:hideMark/>
          </w:tcPr>
          <w:p w14:paraId="12F96264" w14:textId="77777777" w:rsidR="008C4D51" w:rsidRPr="008C4D51" w:rsidRDefault="008C4D51" w:rsidP="008C4D51">
            <w:r w:rsidRPr="008C4D51">
              <w:t>Message to all on local network</w:t>
            </w:r>
          </w:p>
        </w:tc>
        <w:tc>
          <w:tcPr>
            <w:tcW w:w="0" w:type="auto"/>
            <w:vAlign w:val="center"/>
            <w:hideMark/>
          </w:tcPr>
          <w:p w14:paraId="044046F6" w14:textId="77777777" w:rsidR="008C4D51" w:rsidRPr="008C4D51" w:rsidRDefault="008C4D51" w:rsidP="008C4D51">
            <w:r w:rsidRPr="008C4D51">
              <w:t>192.168.1.255</w:t>
            </w:r>
          </w:p>
        </w:tc>
      </w:tr>
      <w:tr w:rsidR="008C4D51" w:rsidRPr="008C4D51" w14:paraId="3BE9A245" w14:textId="77777777" w:rsidTr="008C4D51">
        <w:trPr>
          <w:tblCellSpacing w:w="15" w:type="dxa"/>
        </w:trPr>
        <w:tc>
          <w:tcPr>
            <w:tcW w:w="0" w:type="auto"/>
            <w:vAlign w:val="center"/>
            <w:hideMark/>
          </w:tcPr>
          <w:p w14:paraId="5B09DDC5" w14:textId="77777777" w:rsidR="008C4D51" w:rsidRPr="008C4D51" w:rsidRDefault="008C4D51" w:rsidP="008C4D51">
            <w:r w:rsidRPr="008C4D51">
              <w:t>Multicast</w:t>
            </w:r>
          </w:p>
        </w:tc>
        <w:tc>
          <w:tcPr>
            <w:tcW w:w="0" w:type="auto"/>
            <w:vAlign w:val="center"/>
            <w:hideMark/>
          </w:tcPr>
          <w:p w14:paraId="248DB4EC" w14:textId="77777777" w:rsidR="008C4D51" w:rsidRPr="008C4D51" w:rsidRDefault="008C4D51" w:rsidP="008C4D51">
            <w:r w:rsidRPr="008C4D51">
              <w:t>Message to specific group</w:t>
            </w:r>
          </w:p>
        </w:tc>
        <w:tc>
          <w:tcPr>
            <w:tcW w:w="0" w:type="auto"/>
            <w:vAlign w:val="center"/>
            <w:hideMark/>
          </w:tcPr>
          <w:p w14:paraId="6B6279DA" w14:textId="77777777" w:rsidR="008C4D51" w:rsidRPr="008C4D51" w:rsidRDefault="008C4D51" w:rsidP="008C4D51">
            <w:r w:rsidRPr="008C4D51">
              <w:t>224.0.0.1</w:t>
            </w:r>
          </w:p>
        </w:tc>
      </w:tr>
    </w:tbl>
    <w:p w14:paraId="0D03177F" w14:textId="77777777" w:rsidR="008C4D51" w:rsidRPr="008C4D51" w:rsidRDefault="008C4D51" w:rsidP="008C4D51">
      <w:r w:rsidRPr="008C4D51">
        <w:pict w14:anchorId="617D9EA8">
          <v:rect id="_x0000_i1073" style="width:0;height:1.5pt" o:hralign="center" o:hrstd="t" o:hr="t" fillcolor="#a0a0a0" stroked="f"/>
        </w:pict>
      </w:r>
    </w:p>
    <w:p w14:paraId="77642BEA" w14:textId="77777777" w:rsidR="008C4D51" w:rsidRDefault="008C4D51" w:rsidP="008C4D51"/>
    <w:p w14:paraId="625F316B" w14:textId="77777777" w:rsidR="008C4D51" w:rsidRDefault="008C4D51" w:rsidP="008C4D51"/>
    <w:p w14:paraId="55EA16FD" w14:textId="58F5A246" w:rsidR="008C4D51" w:rsidRPr="008C4D51" w:rsidRDefault="008C4D51" w:rsidP="008C4D51">
      <w:r w:rsidRPr="008C4D51">
        <w:t>IPv4 addresses are classified into five classes (A, B, C, D, E) based on their address range and purpose. Here's a concise breakdown:</w:t>
      </w:r>
    </w:p>
    <w:p w14:paraId="1080C460" w14:textId="77777777" w:rsidR="008C4D51" w:rsidRPr="008C4D51" w:rsidRDefault="008C4D51" w:rsidP="008C4D51">
      <w:pPr>
        <w:numPr>
          <w:ilvl w:val="0"/>
          <w:numId w:val="1"/>
        </w:numPr>
      </w:pPr>
      <w:r w:rsidRPr="008C4D51">
        <w:rPr>
          <w:b/>
          <w:bCs/>
        </w:rPr>
        <w:t>Class A</w:t>
      </w:r>
      <w:r w:rsidRPr="008C4D51">
        <w:t xml:space="preserve">: </w:t>
      </w:r>
    </w:p>
    <w:p w14:paraId="36FA4FE5" w14:textId="77777777" w:rsidR="008C4D51" w:rsidRPr="008C4D51" w:rsidRDefault="008C4D51" w:rsidP="008C4D51">
      <w:pPr>
        <w:numPr>
          <w:ilvl w:val="1"/>
          <w:numId w:val="1"/>
        </w:numPr>
      </w:pPr>
      <w:r w:rsidRPr="008C4D51">
        <w:t>Range: 0.0.0.0 to 127.255.255.255</w:t>
      </w:r>
    </w:p>
    <w:p w14:paraId="3BD7E6CC" w14:textId="77777777" w:rsidR="008C4D51" w:rsidRPr="008C4D51" w:rsidRDefault="008C4D51" w:rsidP="008C4D51">
      <w:pPr>
        <w:numPr>
          <w:ilvl w:val="1"/>
          <w:numId w:val="1"/>
        </w:numPr>
      </w:pPr>
      <w:r w:rsidRPr="008C4D51">
        <w:t>First octet: 0–127 (starts with 0 bit)</w:t>
      </w:r>
    </w:p>
    <w:p w14:paraId="64BDFB72" w14:textId="77777777" w:rsidR="008C4D51" w:rsidRPr="008C4D51" w:rsidRDefault="008C4D51" w:rsidP="008C4D51">
      <w:pPr>
        <w:numPr>
          <w:ilvl w:val="1"/>
          <w:numId w:val="1"/>
        </w:numPr>
      </w:pPr>
      <w:r w:rsidRPr="008C4D51">
        <w:t>Default subnet mask: 255.0.0.0 (/8)</w:t>
      </w:r>
    </w:p>
    <w:p w14:paraId="67642E5C" w14:textId="77777777" w:rsidR="008C4D51" w:rsidRPr="008C4D51" w:rsidRDefault="008C4D51" w:rsidP="008C4D51">
      <w:pPr>
        <w:numPr>
          <w:ilvl w:val="1"/>
          <w:numId w:val="1"/>
        </w:numPr>
      </w:pPr>
      <w:r w:rsidRPr="008C4D51">
        <w:t>Use: Large networks (e.g., ISPs, major organizations). Supports ~16.7M hosts per network.</w:t>
      </w:r>
    </w:p>
    <w:p w14:paraId="0953797C" w14:textId="77777777" w:rsidR="008C4D51" w:rsidRPr="008C4D51" w:rsidRDefault="008C4D51" w:rsidP="008C4D51">
      <w:pPr>
        <w:numPr>
          <w:ilvl w:val="1"/>
          <w:numId w:val="1"/>
        </w:numPr>
      </w:pPr>
      <w:r w:rsidRPr="008C4D51">
        <w:t>Example: 10.0.0.1 (private range)</w:t>
      </w:r>
    </w:p>
    <w:p w14:paraId="62683966" w14:textId="77777777" w:rsidR="008C4D51" w:rsidRPr="008C4D51" w:rsidRDefault="008C4D51" w:rsidP="008C4D51">
      <w:pPr>
        <w:numPr>
          <w:ilvl w:val="0"/>
          <w:numId w:val="1"/>
        </w:numPr>
      </w:pPr>
      <w:r w:rsidRPr="008C4D51">
        <w:rPr>
          <w:b/>
          <w:bCs/>
        </w:rPr>
        <w:t>Class B</w:t>
      </w:r>
      <w:r w:rsidRPr="008C4D51">
        <w:t xml:space="preserve">: </w:t>
      </w:r>
    </w:p>
    <w:p w14:paraId="536EF677" w14:textId="77777777" w:rsidR="008C4D51" w:rsidRPr="008C4D51" w:rsidRDefault="008C4D51" w:rsidP="008C4D51">
      <w:pPr>
        <w:numPr>
          <w:ilvl w:val="1"/>
          <w:numId w:val="1"/>
        </w:numPr>
      </w:pPr>
      <w:r w:rsidRPr="008C4D51">
        <w:t>Range: 128.0.0.0 to 191.255.255.255</w:t>
      </w:r>
    </w:p>
    <w:p w14:paraId="62F20919" w14:textId="77777777" w:rsidR="008C4D51" w:rsidRPr="008C4D51" w:rsidRDefault="008C4D51" w:rsidP="008C4D51">
      <w:pPr>
        <w:numPr>
          <w:ilvl w:val="1"/>
          <w:numId w:val="1"/>
        </w:numPr>
      </w:pPr>
      <w:r w:rsidRPr="008C4D51">
        <w:t>First octet: 128–191 (starts with 10 bits)</w:t>
      </w:r>
    </w:p>
    <w:p w14:paraId="7A53E410" w14:textId="77777777" w:rsidR="008C4D51" w:rsidRPr="008C4D51" w:rsidRDefault="008C4D51" w:rsidP="008C4D51">
      <w:pPr>
        <w:numPr>
          <w:ilvl w:val="1"/>
          <w:numId w:val="1"/>
        </w:numPr>
      </w:pPr>
      <w:r w:rsidRPr="008C4D51">
        <w:t>Default subnet mask: 255.255.0.0 (/16)</w:t>
      </w:r>
    </w:p>
    <w:p w14:paraId="7F612DCC" w14:textId="77777777" w:rsidR="008C4D51" w:rsidRPr="008C4D51" w:rsidRDefault="008C4D51" w:rsidP="008C4D51">
      <w:pPr>
        <w:numPr>
          <w:ilvl w:val="1"/>
          <w:numId w:val="1"/>
        </w:numPr>
      </w:pPr>
      <w:r w:rsidRPr="008C4D51">
        <w:t>Use: Medium-sized networks (e.g., universities, enterprises). Supports ~65K hosts per network.</w:t>
      </w:r>
    </w:p>
    <w:p w14:paraId="4E26F234" w14:textId="77777777" w:rsidR="008C4D51" w:rsidRPr="008C4D51" w:rsidRDefault="008C4D51" w:rsidP="008C4D51">
      <w:pPr>
        <w:numPr>
          <w:ilvl w:val="1"/>
          <w:numId w:val="1"/>
        </w:numPr>
      </w:pPr>
      <w:r w:rsidRPr="008C4D51">
        <w:t>Example: 172.16.0.1 (private range)</w:t>
      </w:r>
    </w:p>
    <w:p w14:paraId="4726A1E9" w14:textId="77777777" w:rsidR="008C4D51" w:rsidRPr="008C4D51" w:rsidRDefault="008C4D51" w:rsidP="008C4D51">
      <w:pPr>
        <w:numPr>
          <w:ilvl w:val="0"/>
          <w:numId w:val="1"/>
        </w:numPr>
      </w:pPr>
      <w:r w:rsidRPr="008C4D51">
        <w:rPr>
          <w:b/>
          <w:bCs/>
        </w:rPr>
        <w:t>Class C</w:t>
      </w:r>
      <w:r w:rsidRPr="008C4D51">
        <w:t xml:space="preserve">: </w:t>
      </w:r>
    </w:p>
    <w:p w14:paraId="301E4C80" w14:textId="77777777" w:rsidR="008C4D51" w:rsidRPr="008C4D51" w:rsidRDefault="008C4D51" w:rsidP="008C4D51">
      <w:pPr>
        <w:numPr>
          <w:ilvl w:val="1"/>
          <w:numId w:val="1"/>
        </w:numPr>
      </w:pPr>
      <w:r w:rsidRPr="008C4D51">
        <w:t>Range: 192.0.0.0 to 223.255.255.255</w:t>
      </w:r>
    </w:p>
    <w:p w14:paraId="156990B6" w14:textId="77777777" w:rsidR="008C4D51" w:rsidRPr="008C4D51" w:rsidRDefault="008C4D51" w:rsidP="008C4D51">
      <w:pPr>
        <w:numPr>
          <w:ilvl w:val="1"/>
          <w:numId w:val="1"/>
        </w:numPr>
      </w:pPr>
      <w:r w:rsidRPr="008C4D51">
        <w:t>First octet: 192–223 (starts with 110 bits)</w:t>
      </w:r>
    </w:p>
    <w:p w14:paraId="0DE1512A" w14:textId="77777777" w:rsidR="008C4D51" w:rsidRPr="008C4D51" w:rsidRDefault="008C4D51" w:rsidP="008C4D51">
      <w:pPr>
        <w:numPr>
          <w:ilvl w:val="1"/>
          <w:numId w:val="1"/>
        </w:numPr>
      </w:pPr>
      <w:r w:rsidRPr="008C4D51">
        <w:t>Default subnet mask: 255.255.255.0 (/24)</w:t>
      </w:r>
    </w:p>
    <w:p w14:paraId="17F370D5" w14:textId="77777777" w:rsidR="008C4D51" w:rsidRPr="008C4D51" w:rsidRDefault="008C4D51" w:rsidP="008C4D51">
      <w:pPr>
        <w:numPr>
          <w:ilvl w:val="1"/>
          <w:numId w:val="1"/>
        </w:numPr>
      </w:pPr>
      <w:r w:rsidRPr="008C4D51">
        <w:t>Use: Small networks (e.g., LANs). Supports 254 hosts per network.</w:t>
      </w:r>
    </w:p>
    <w:p w14:paraId="713C542C" w14:textId="77777777" w:rsidR="008C4D51" w:rsidRPr="008C4D51" w:rsidRDefault="008C4D51" w:rsidP="008C4D51">
      <w:pPr>
        <w:numPr>
          <w:ilvl w:val="1"/>
          <w:numId w:val="1"/>
        </w:numPr>
      </w:pPr>
      <w:r w:rsidRPr="008C4D51">
        <w:t>Example: 192.168.0.1 (private range)</w:t>
      </w:r>
    </w:p>
    <w:p w14:paraId="3276100D" w14:textId="77777777" w:rsidR="008C4D51" w:rsidRPr="008C4D51" w:rsidRDefault="008C4D51" w:rsidP="008C4D51">
      <w:pPr>
        <w:numPr>
          <w:ilvl w:val="0"/>
          <w:numId w:val="1"/>
        </w:numPr>
      </w:pPr>
      <w:r w:rsidRPr="008C4D51">
        <w:rPr>
          <w:b/>
          <w:bCs/>
        </w:rPr>
        <w:t>Class D</w:t>
      </w:r>
      <w:r w:rsidRPr="008C4D51">
        <w:t xml:space="preserve">: </w:t>
      </w:r>
    </w:p>
    <w:p w14:paraId="76528422" w14:textId="77777777" w:rsidR="008C4D51" w:rsidRPr="008C4D51" w:rsidRDefault="008C4D51" w:rsidP="008C4D51">
      <w:pPr>
        <w:numPr>
          <w:ilvl w:val="1"/>
          <w:numId w:val="1"/>
        </w:numPr>
      </w:pPr>
      <w:r w:rsidRPr="008C4D51">
        <w:t>Range: 224.0.0.0 to 239.255.255.255</w:t>
      </w:r>
    </w:p>
    <w:p w14:paraId="56A3FC25" w14:textId="77777777" w:rsidR="008C4D51" w:rsidRPr="008C4D51" w:rsidRDefault="008C4D51" w:rsidP="008C4D51">
      <w:pPr>
        <w:numPr>
          <w:ilvl w:val="1"/>
          <w:numId w:val="1"/>
        </w:numPr>
      </w:pPr>
      <w:r w:rsidRPr="008C4D51">
        <w:t>First octet: 224–239 (starts with 1110 bits)</w:t>
      </w:r>
    </w:p>
    <w:p w14:paraId="6C0CF194" w14:textId="77777777" w:rsidR="008C4D51" w:rsidRPr="008C4D51" w:rsidRDefault="008C4D51" w:rsidP="008C4D51">
      <w:pPr>
        <w:numPr>
          <w:ilvl w:val="1"/>
          <w:numId w:val="1"/>
        </w:numPr>
      </w:pPr>
      <w:r w:rsidRPr="008C4D51">
        <w:t>Use: Multicast (group communication, e.g., streaming, routing protocols).</w:t>
      </w:r>
    </w:p>
    <w:p w14:paraId="479CA850" w14:textId="77777777" w:rsidR="008C4D51" w:rsidRPr="008C4D51" w:rsidRDefault="008C4D51" w:rsidP="008C4D51">
      <w:pPr>
        <w:numPr>
          <w:ilvl w:val="1"/>
          <w:numId w:val="1"/>
        </w:numPr>
      </w:pPr>
      <w:r w:rsidRPr="008C4D51">
        <w:t>No subnet mask; not for unicast.</w:t>
      </w:r>
    </w:p>
    <w:p w14:paraId="5FF1CE1E" w14:textId="77777777" w:rsidR="008C4D51" w:rsidRPr="008C4D51" w:rsidRDefault="008C4D51" w:rsidP="008C4D51">
      <w:pPr>
        <w:numPr>
          <w:ilvl w:val="1"/>
          <w:numId w:val="1"/>
        </w:numPr>
      </w:pPr>
      <w:r w:rsidRPr="008C4D51">
        <w:t>Example: 224.0.0.1 (multicast address)</w:t>
      </w:r>
    </w:p>
    <w:p w14:paraId="5A7D328F" w14:textId="77777777" w:rsidR="008C4D51" w:rsidRPr="008C4D51" w:rsidRDefault="008C4D51" w:rsidP="008C4D51">
      <w:pPr>
        <w:numPr>
          <w:ilvl w:val="0"/>
          <w:numId w:val="1"/>
        </w:numPr>
      </w:pPr>
      <w:r w:rsidRPr="008C4D51">
        <w:rPr>
          <w:b/>
          <w:bCs/>
        </w:rPr>
        <w:t>Class E</w:t>
      </w:r>
      <w:r w:rsidRPr="008C4D51">
        <w:t xml:space="preserve">: </w:t>
      </w:r>
    </w:p>
    <w:p w14:paraId="100973BD" w14:textId="77777777" w:rsidR="008C4D51" w:rsidRPr="008C4D51" w:rsidRDefault="008C4D51" w:rsidP="008C4D51">
      <w:pPr>
        <w:numPr>
          <w:ilvl w:val="1"/>
          <w:numId w:val="1"/>
        </w:numPr>
      </w:pPr>
      <w:r w:rsidRPr="008C4D51">
        <w:t>Range: 240.0.0.0 to 255.255.255.255</w:t>
      </w:r>
    </w:p>
    <w:p w14:paraId="55A9E0B1" w14:textId="77777777" w:rsidR="008C4D51" w:rsidRPr="008C4D51" w:rsidRDefault="008C4D51" w:rsidP="008C4D51">
      <w:pPr>
        <w:numPr>
          <w:ilvl w:val="1"/>
          <w:numId w:val="1"/>
        </w:numPr>
      </w:pPr>
      <w:r w:rsidRPr="008C4D51">
        <w:t>First octet: 240–255 (starts with 1111 bits)</w:t>
      </w:r>
    </w:p>
    <w:p w14:paraId="711DC7A1" w14:textId="77777777" w:rsidR="008C4D51" w:rsidRPr="008C4D51" w:rsidRDefault="008C4D51" w:rsidP="008C4D51">
      <w:pPr>
        <w:numPr>
          <w:ilvl w:val="1"/>
          <w:numId w:val="1"/>
        </w:numPr>
      </w:pPr>
      <w:r w:rsidRPr="008C4D51">
        <w:t>Use: Reserved for experimental/research purposes; not for public use.</w:t>
      </w:r>
    </w:p>
    <w:p w14:paraId="1E8069D2" w14:textId="77777777" w:rsidR="008C4D51" w:rsidRPr="008C4D51" w:rsidRDefault="008C4D51" w:rsidP="008C4D51">
      <w:pPr>
        <w:numPr>
          <w:ilvl w:val="1"/>
          <w:numId w:val="1"/>
        </w:numPr>
      </w:pPr>
      <w:r w:rsidRPr="008C4D51">
        <w:t>Example: 240.0.0.1 (not routable)</w:t>
      </w:r>
    </w:p>
    <w:p w14:paraId="3F685A5B" w14:textId="77777777" w:rsidR="008C4D51" w:rsidRPr="008C4D51" w:rsidRDefault="008C4D51" w:rsidP="008C4D51">
      <w:r w:rsidRPr="008C4D51">
        <w:rPr>
          <w:b/>
          <w:bCs/>
        </w:rPr>
        <w:t>Additional Notes</w:t>
      </w:r>
      <w:r w:rsidRPr="008C4D51">
        <w:t>:</w:t>
      </w:r>
    </w:p>
    <w:p w14:paraId="215F3053" w14:textId="77777777" w:rsidR="008C4D51" w:rsidRPr="008C4D51" w:rsidRDefault="008C4D51" w:rsidP="008C4D51">
      <w:pPr>
        <w:numPr>
          <w:ilvl w:val="0"/>
          <w:numId w:val="2"/>
        </w:numPr>
      </w:pPr>
      <w:r w:rsidRPr="008C4D51">
        <w:rPr>
          <w:b/>
          <w:bCs/>
        </w:rPr>
        <w:t>Private IP Ranges</w:t>
      </w:r>
      <w:r w:rsidRPr="008C4D51">
        <w:t xml:space="preserve"> (non-routable on the public internet): </w:t>
      </w:r>
    </w:p>
    <w:p w14:paraId="5BCD9CC5" w14:textId="77777777" w:rsidR="008C4D51" w:rsidRPr="008C4D51" w:rsidRDefault="008C4D51" w:rsidP="008C4D51">
      <w:pPr>
        <w:numPr>
          <w:ilvl w:val="1"/>
          <w:numId w:val="2"/>
        </w:numPr>
      </w:pPr>
      <w:r w:rsidRPr="008C4D51">
        <w:t>Class A: 10.0.0.0–10.255.255.255</w:t>
      </w:r>
    </w:p>
    <w:p w14:paraId="7A040961" w14:textId="77777777" w:rsidR="008C4D51" w:rsidRPr="008C4D51" w:rsidRDefault="008C4D51" w:rsidP="008C4D51">
      <w:pPr>
        <w:numPr>
          <w:ilvl w:val="1"/>
          <w:numId w:val="2"/>
        </w:numPr>
      </w:pPr>
      <w:r w:rsidRPr="008C4D51">
        <w:t>Class B: 172.16.0.0–172.31.255.255</w:t>
      </w:r>
    </w:p>
    <w:p w14:paraId="07E8C9F3" w14:textId="77777777" w:rsidR="008C4D51" w:rsidRPr="008C4D51" w:rsidRDefault="008C4D51" w:rsidP="008C4D51">
      <w:pPr>
        <w:numPr>
          <w:ilvl w:val="1"/>
          <w:numId w:val="2"/>
        </w:numPr>
      </w:pPr>
      <w:r w:rsidRPr="008C4D51">
        <w:t>Class C: 192.168.0.0–192.168.255.255</w:t>
      </w:r>
    </w:p>
    <w:p w14:paraId="08981E90" w14:textId="77777777" w:rsidR="008C4D51" w:rsidRPr="008C4D51" w:rsidRDefault="008C4D51" w:rsidP="008C4D51">
      <w:pPr>
        <w:numPr>
          <w:ilvl w:val="0"/>
          <w:numId w:val="2"/>
        </w:numPr>
      </w:pPr>
      <w:r w:rsidRPr="008C4D51">
        <w:rPr>
          <w:b/>
          <w:bCs/>
        </w:rPr>
        <w:t>Loopback</w:t>
      </w:r>
      <w:r w:rsidRPr="008C4D51">
        <w:t>: 127.0.0.0–127.255.255.255 (e.g., 127.0.0.1 for localhost).</w:t>
      </w:r>
    </w:p>
    <w:p w14:paraId="4ED91F07" w14:textId="77777777" w:rsidR="008C4D51" w:rsidRPr="008C4D51" w:rsidRDefault="008C4D51" w:rsidP="008C4D51">
      <w:pPr>
        <w:numPr>
          <w:ilvl w:val="0"/>
          <w:numId w:val="2"/>
        </w:numPr>
      </w:pPr>
      <w:r w:rsidRPr="008C4D51">
        <w:rPr>
          <w:b/>
          <w:bCs/>
        </w:rPr>
        <w:t>APIPA</w:t>
      </w:r>
      <w:r w:rsidRPr="008C4D51">
        <w:t>: 169.254.0.0–169.254.255.255 (automatic private IP addressing for failed DHCP).</w:t>
      </w:r>
    </w:p>
    <w:p w14:paraId="7A882987" w14:textId="77777777" w:rsidR="008C4D51" w:rsidRPr="008C4D51" w:rsidRDefault="008C4D51" w:rsidP="008C4D51">
      <w:pPr>
        <w:numPr>
          <w:ilvl w:val="0"/>
          <w:numId w:val="2"/>
        </w:numPr>
      </w:pPr>
      <w:r w:rsidRPr="008C4D51">
        <w:t>Classes are largely obsolete due to CIDR (Classless Inter-Domain Routing), but still used for legacy understanding.</w:t>
      </w:r>
    </w:p>
    <w:p w14:paraId="73D5B4EE" w14:textId="77777777" w:rsidR="008C4D51" w:rsidRDefault="008C4D51"/>
    <w:p w14:paraId="7C2EC3DB" w14:textId="77777777" w:rsidR="008C4D51" w:rsidRDefault="008C4D51"/>
    <w:p w14:paraId="6EF70914" w14:textId="77777777" w:rsidR="008C4D51" w:rsidRDefault="008C4D51" w:rsidP="008C4D51">
      <w:r>
        <w:t>I’m assuming you’re asking for more details or examples about IPv4 address classifications since you responded with "yes" to my previous answer. If you meant something specific (e.g., a particular class, subnetting, or another aspect), please clarify, and I’ll tailor the response. For now, I’ll provide additional details on IPv4 classifications, including practical examples and subnetting context, while keeping it concise.</w:t>
      </w:r>
    </w:p>
    <w:p w14:paraId="1624455F" w14:textId="77777777" w:rsidR="008C4D51" w:rsidRDefault="008C4D51" w:rsidP="008C4D51"/>
    <w:p w14:paraId="0885FFCB" w14:textId="77777777" w:rsidR="008C4D51" w:rsidRDefault="008C4D51" w:rsidP="008C4D51">
      <w:r>
        <w:t>### Expanded IPv4 Classifications</w:t>
      </w:r>
    </w:p>
    <w:p w14:paraId="17B2BDA7" w14:textId="77777777" w:rsidR="008C4D51" w:rsidRDefault="008C4D51" w:rsidP="008C4D51"/>
    <w:p w14:paraId="3F227E45" w14:textId="77777777" w:rsidR="008C4D51" w:rsidRDefault="008C4D51" w:rsidP="008C4D51">
      <w:r>
        <w:t>IPv4 addresses are 32-bit numbers, typically written as four decimal octets (e.g., 192.168.1.1). The class system, based on the first octet, was historically used to allocate addresses but has been largely replaced by CIDR. Below is a deeper dive into each class, including their structure, use cases, and examples:</w:t>
      </w:r>
    </w:p>
    <w:p w14:paraId="2952E54D" w14:textId="77777777" w:rsidR="008C4D51" w:rsidRDefault="008C4D51" w:rsidP="008C4D51"/>
    <w:p w14:paraId="6C337258" w14:textId="77777777" w:rsidR="008C4D51" w:rsidRDefault="008C4D51" w:rsidP="008C4D51">
      <w:r>
        <w:t>- **Class A**:</w:t>
      </w:r>
    </w:p>
    <w:p w14:paraId="0CB67CBA" w14:textId="77777777" w:rsidR="008C4D51" w:rsidRDefault="008C4D51" w:rsidP="008C4D51">
      <w:r>
        <w:t xml:space="preserve">  - **Address Range**: 0.0.0.0–127.255.255.255</w:t>
      </w:r>
    </w:p>
    <w:p w14:paraId="4FDBAEA1" w14:textId="77777777" w:rsidR="008C4D51" w:rsidRDefault="008C4D51" w:rsidP="008C4D51">
      <w:r>
        <w:t xml:space="preserve">  - **First Octet Bits**: 0xxxxxxx (0–127)</w:t>
      </w:r>
    </w:p>
    <w:p w14:paraId="39C74622" w14:textId="77777777" w:rsidR="008C4D51" w:rsidRDefault="008C4D51" w:rsidP="008C4D51">
      <w:r>
        <w:t xml:space="preserve">  - **Subnet Mask**: 255.0.0.0 (/8)</w:t>
      </w:r>
    </w:p>
    <w:p w14:paraId="2CDA528E" w14:textId="77777777" w:rsidR="008C4D51" w:rsidRDefault="008C4D51" w:rsidP="008C4D51">
      <w:r>
        <w:t xml:space="preserve">  - **Network/Host Split**: 8 bits for network, 24 bits for hosts (~16.7M hosts per network).</w:t>
      </w:r>
    </w:p>
    <w:p w14:paraId="4E9DE102" w14:textId="77777777" w:rsidR="008C4D51" w:rsidRDefault="008C4D51" w:rsidP="008C4D51">
      <w:r>
        <w:t xml:space="preserve">  - **Use Case**: Large organizations or ISPs needing massive host counts. Includes private range 10.0.0.0–10.255.255.255.</w:t>
      </w:r>
    </w:p>
    <w:p w14:paraId="19CDF840" w14:textId="77777777" w:rsidR="008C4D51" w:rsidRDefault="008C4D51" w:rsidP="008C4D51">
      <w:r>
        <w:t xml:space="preserve">  - **Example**:</w:t>
      </w:r>
    </w:p>
    <w:p w14:paraId="0DB95FA8" w14:textId="77777777" w:rsidR="008C4D51" w:rsidRDefault="008C4D51" w:rsidP="008C4D51">
      <w:r>
        <w:t xml:space="preserve">    - Public: 8.8.8.8 (Google DNS, network 8.0.0.0).</w:t>
      </w:r>
    </w:p>
    <w:p w14:paraId="1B97708C" w14:textId="77777777" w:rsidR="008C4D51" w:rsidRDefault="008C4D51" w:rsidP="008C4D51">
      <w:r>
        <w:t xml:space="preserve">    - Private: 10.0.0.1 (common in enterprise LANs).</w:t>
      </w:r>
    </w:p>
    <w:p w14:paraId="1BC56D66" w14:textId="77777777" w:rsidR="008C4D51" w:rsidRDefault="008C4D51" w:rsidP="008C4D51">
      <w:r>
        <w:t xml:space="preserve">  - **Note**: The 0.0.0.0 address is reserved (often means "any" or "default" in routing).</w:t>
      </w:r>
    </w:p>
    <w:p w14:paraId="0002A0EC" w14:textId="77777777" w:rsidR="008C4D51" w:rsidRDefault="008C4D51" w:rsidP="008C4D51"/>
    <w:p w14:paraId="7FE4406B" w14:textId="77777777" w:rsidR="008C4D51" w:rsidRDefault="008C4D51" w:rsidP="008C4D51">
      <w:r>
        <w:t>- **Class B**:</w:t>
      </w:r>
    </w:p>
    <w:p w14:paraId="72883C09" w14:textId="77777777" w:rsidR="008C4D51" w:rsidRDefault="008C4D51" w:rsidP="008C4D51">
      <w:r>
        <w:t xml:space="preserve">  - **Address Range**: 128.0.0.0–191.255.255.255</w:t>
      </w:r>
    </w:p>
    <w:p w14:paraId="6F7413F0" w14:textId="77777777" w:rsidR="008C4D51" w:rsidRDefault="008C4D51" w:rsidP="008C4D51">
      <w:r>
        <w:t xml:space="preserve">  - **First Octet Bits**: 10xxxxxx (128–191)</w:t>
      </w:r>
    </w:p>
    <w:p w14:paraId="532DC2F7" w14:textId="77777777" w:rsidR="008C4D51" w:rsidRDefault="008C4D51" w:rsidP="008C4D51">
      <w:r>
        <w:t xml:space="preserve">  - **Subnet Mask**: 255.255.0.0 (/16)</w:t>
      </w:r>
    </w:p>
    <w:p w14:paraId="1D9D6369" w14:textId="77777777" w:rsidR="008C4D51" w:rsidRDefault="008C4D51" w:rsidP="008C4D51">
      <w:r>
        <w:t xml:space="preserve">  - **Network/Host Split**: 16 bits for network, 16 bits for hosts (~65,536 hosts per network).</w:t>
      </w:r>
    </w:p>
    <w:p w14:paraId="39FB7947" w14:textId="77777777" w:rsidR="008C4D51" w:rsidRDefault="008C4D51" w:rsidP="008C4D51">
      <w:r>
        <w:t xml:space="preserve">  - **Use Case**: Medium networks like universities or corporate campuses. Includes private range 172.16.0.0–172.31.255.255.</w:t>
      </w:r>
    </w:p>
    <w:p w14:paraId="7F68733A" w14:textId="77777777" w:rsidR="008C4D51" w:rsidRDefault="008C4D51" w:rsidP="008C4D51">
      <w:r>
        <w:t xml:space="preserve">  - **Example**:</w:t>
      </w:r>
    </w:p>
    <w:p w14:paraId="6519817D" w14:textId="77777777" w:rsidR="008C4D51" w:rsidRDefault="008C4D51" w:rsidP="008C4D51">
      <w:r>
        <w:t xml:space="preserve">    - Public: 128.1.0.1 (hypothetical network 128.1.0.0).</w:t>
      </w:r>
    </w:p>
    <w:p w14:paraId="1E897759" w14:textId="77777777" w:rsidR="008C4D51" w:rsidRDefault="008C4D51" w:rsidP="008C4D51">
      <w:r>
        <w:t xml:space="preserve">    - Private: 172.16.0.1 (used in VPNs or internal networks).</w:t>
      </w:r>
    </w:p>
    <w:p w14:paraId="1AB44A21" w14:textId="77777777" w:rsidR="008C4D51" w:rsidRDefault="008C4D51" w:rsidP="008C4D51">
      <w:r>
        <w:t xml:space="preserve">  - **Note**: Less common today due to inefficient host allocation for modern needs.</w:t>
      </w:r>
    </w:p>
    <w:p w14:paraId="118CA1B1" w14:textId="77777777" w:rsidR="008C4D51" w:rsidRDefault="008C4D51" w:rsidP="008C4D51"/>
    <w:p w14:paraId="5B23C4A3" w14:textId="77777777" w:rsidR="008C4D51" w:rsidRDefault="008C4D51" w:rsidP="008C4D51">
      <w:r>
        <w:t>- **Class C**:</w:t>
      </w:r>
    </w:p>
    <w:p w14:paraId="063B8A0B" w14:textId="77777777" w:rsidR="008C4D51" w:rsidRDefault="008C4D51" w:rsidP="008C4D51">
      <w:r>
        <w:t xml:space="preserve">  - **Address Range**: 192.0.0.0–223.255.255.255</w:t>
      </w:r>
    </w:p>
    <w:p w14:paraId="352B7FE5" w14:textId="77777777" w:rsidR="008C4D51" w:rsidRDefault="008C4D51" w:rsidP="008C4D51">
      <w:r>
        <w:t xml:space="preserve">  - **First Octet Bits**: 110xxxxx (192–223)</w:t>
      </w:r>
    </w:p>
    <w:p w14:paraId="60D63AFF" w14:textId="77777777" w:rsidR="008C4D51" w:rsidRDefault="008C4D51" w:rsidP="008C4D51">
      <w:r>
        <w:t xml:space="preserve">  - **Subnet Mask**: 255.255.255.0 (/24)</w:t>
      </w:r>
    </w:p>
    <w:p w14:paraId="15A23B6E" w14:textId="77777777" w:rsidR="008C4D51" w:rsidRDefault="008C4D51" w:rsidP="008C4D51">
      <w:r>
        <w:t xml:space="preserve">  - **Network/Host Split**: 24 bits for network, 8 bits for hosts (254 hosts per network).</w:t>
      </w:r>
    </w:p>
    <w:p w14:paraId="0BCEA8EE" w14:textId="77777777" w:rsidR="008C4D51" w:rsidRDefault="008C4D51" w:rsidP="008C4D51">
      <w:r>
        <w:t xml:space="preserve">  - **Use Case**: Small networks like home or small office LANs. Includes private range 192.168.0.0–192.168.255.255.</w:t>
      </w:r>
    </w:p>
    <w:p w14:paraId="12336E42" w14:textId="77777777" w:rsidR="008C4D51" w:rsidRDefault="008C4D51" w:rsidP="008C4D51">
      <w:r>
        <w:t xml:space="preserve">  - **Example**:</w:t>
      </w:r>
    </w:p>
    <w:p w14:paraId="5A198B81" w14:textId="77777777" w:rsidR="008C4D51" w:rsidRDefault="008C4D51" w:rsidP="008C4D51">
      <w:r>
        <w:t xml:space="preserve">    - Public: 203.0.113.1 (network 203.0.113.0, used in documentation).</w:t>
      </w:r>
    </w:p>
    <w:p w14:paraId="2109B02D" w14:textId="77777777" w:rsidR="008C4D51" w:rsidRDefault="008C4D51" w:rsidP="008C4D51">
      <w:r>
        <w:t xml:space="preserve">    - Private: 192.168.1.1 (typical router default gateway).</w:t>
      </w:r>
    </w:p>
    <w:p w14:paraId="0BB87FCC" w14:textId="77777777" w:rsidR="008C4D51" w:rsidRDefault="008C4D51" w:rsidP="008C4D51">
      <w:r>
        <w:t xml:space="preserve">  - **Note**: Most common for small-scale deployments due to manageable host count.</w:t>
      </w:r>
    </w:p>
    <w:p w14:paraId="400B7998" w14:textId="77777777" w:rsidR="008C4D51" w:rsidRDefault="008C4D51" w:rsidP="008C4D51"/>
    <w:p w14:paraId="134496CF" w14:textId="77777777" w:rsidR="008C4D51" w:rsidRDefault="008C4D51" w:rsidP="008C4D51">
      <w:r>
        <w:t>- **Class D**:</w:t>
      </w:r>
    </w:p>
    <w:p w14:paraId="495A4DD4" w14:textId="77777777" w:rsidR="008C4D51" w:rsidRDefault="008C4D51" w:rsidP="008C4D51">
      <w:r>
        <w:t xml:space="preserve">  - **Address Range**: 224.0.0.0–239.255.255.255</w:t>
      </w:r>
    </w:p>
    <w:p w14:paraId="2868948F" w14:textId="77777777" w:rsidR="008C4D51" w:rsidRDefault="008C4D51" w:rsidP="008C4D51">
      <w:r>
        <w:t xml:space="preserve">  - **First Octet Bits**: 1110xxxx (224–239)</w:t>
      </w:r>
    </w:p>
    <w:p w14:paraId="4F1803EC" w14:textId="77777777" w:rsidR="008C4D51" w:rsidRDefault="008C4D51" w:rsidP="008C4D51">
      <w:r>
        <w:t xml:space="preserve">  - **Use Case**: Multicast for group communications (e.g., video streaming, OSPF routing protocol).</w:t>
      </w:r>
    </w:p>
    <w:p w14:paraId="675B43A2" w14:textId="77777777" w:rsidR="008C4D51" w:rsidRDefault="008C4D51" w:rsidP="008C4D51">
      <w:r>
        <w:t xml:space="preserve">  - **Example**: 224.0.0.5 (used by OSPF for router communication).</w:t>
      </w:r>
    </w:p>
    <w:p w14:paraId="333E81F5" w14:textId="77777777" w:rsidR="008C4D51" w:rsidRDefault="008C4D51" w:rsidP="008C4D51">
      <w:r>
        <w:t xml:space="preserve">  - **Note**: No subnet mask; addresses are not assigned to individual devices but to multicast groups.</w:t>
      </w:r>
    </w:p>
    <w:p w14:paraId="000C6142" w14:textId="77777777" w:rsidR="008C4D51" w:rsidRDefault="008C4D51" w:rsidP="008C4D51"/>
    <w:p w14:paraId="75FBDEDD" w14:textId="77777777" w:rsidR="008C4D51" w:rsidRDefault="008C4D51" w:rsidP="008C4D51">
      <w:r>
        <w:t>- **Class E**:</w:t>
      </w:r>
    </w:p>
    <w:p w14:paraId="5AA1C5D6" w14:textId="77777777" w:rsidR="008C4D51" w:rsidRDefault="008C4D51" w:rsidP="008C4D51">
      <w:r>
        <w:t xml:space="preserve">  - **Address Range**: 240.0.0.0–255.255.255.255</w:t>
      </w:r>
    </w:p>
    <w:p w14:paraId="0B2F8C78" w14:textId="77777777" w:rsidR="008C4D51" w:rsidRDefault="008C4D51" w:rsidP="008C4D51">
      <w:r>
        <w:t xml:space="preserve">  - **First Octet Bits**: 1111xxxx (240–255)</w:t>
      </w:r>
    </w:p>
    <w:p w14:paraId="3A2C9662" w14:textId="77777777" w:rsidR="008C4D51" w:rsidRDefault="008C4D51" w:rsidP="008C4D51">
      <w:r>
        <w:t xml:space="preserve">  - **Use Case**: Reserved for experimental use; not routable on the public internet.</w:t>
      </w:r>
    </w:p>
    <w:p w14:paraId="5B920FAE" w14:textId="77777777" w:rsidR="008C4D51" w:rsidRDefault="008C4D51" w:rsidP="008C4D51">
      <w:r>
        <w:t xml:space="preserve">  - **Example**: 240.0.0.1 (theoretical, not used in practice).</w:t>
      </w:r>
    </w:p>
    <w:p w14:paraId="0D707D80" w14:textId="77777777" w:rsidR="008C4D51" w:rsidRDefault="008C4D51" w:rsidP="008C4D51">
      <w:r>
        <w:t xml:space="preserve">  - **Note**: Rarely encountered; some systems block these addresses entirely.</w:t>
      </w:r>
    </w:p>
    <w:p w14:paraId="2F8B5192" w14:textId="77777777" w:rsidR="008C4D51" w:rsidRDefault="008C4D51" w:rsidP="008C4D51"/>
    <w:p w14:paraId="0EC51F1D" w14:textId="77777777" w:rsidR="008C4D51" w:rsidRDefault="008C4D51" w:rsidP="008C4D51">
      <w:r>
        <w:t>### Special IPv4 Addresses</w:t>
      </w:r>
    </w:p>
    <w:p w14:paraId="3B47638B" w14:textId="77777777" w:rsidR="008C4D51" w:rsidRDefault="008C4D51" w:rsidP="008C4D51">
      <w:r>
        <w:t>- **Loopback**: 127.0.0.0–127.255.255.255 (e.g., 127.0.0.1 for localhost, used for device self-communication).</w:t>
      </w:r>
    </w:p>
    <w:p w14:paraId="3CC29454" w14:textId="77777777" w:rsidR="008C4D51" w:rsidRDefault="008C4D51" w:rsidP="008C4D51">
      <w:r>
        <w:t xml:space="preserve">- **APIPA (Automatic Private IP </w:t>
      </w:r>
      <w:proofErr w:type="gramStart"/>
      <w:r>
        <w:t>Addressing)*</w:t>
      </w:r>
      <w:proofErr w:type="gramEnd"/>
      <w:r>
        <w:t>*: 169.254.0.0–169.254.255.255 (assigned when DHCP fails, e.g., 169.254.1.1).</w:t>
      </w:r>
    </w:p>
    <w:p w14:paraId="0FC12346" w14:textId="77777777" w:rsidR="008C4D51" w:rsidRDefault="008C4D51" w:rsidP="008C4D51">
      <w:r>
        <w:t>- **Default Gateway**: Often the first or last usable address in a subnet (e.g., 192.168.1.1 or 192.168.1.254 in a /24 network).</w:t>
      </w:r>
    </w:p>
    <w:p w14:paraId="7F72F637" w14:textId="77777777" w:rsidR="008C4D51" w:rsidRDefault="008C4D51" w:rsidP="008C4D51">
      <w:r>
        <w:t>- **Broadcast**: 255.255.255.255 (sends to all devices in a network; limited or directed broadcast).</w:t>
      </w:r>
    </w:p>
    <w:p w14:paraId="785C8840" w14:textId="77777777" w:rsidR="008C4D51" w:rsidRDefault="008C4D51" w:rsidP="008C4D51"/>
    <w:p w14:paraId="10E3EB3A" w14:textId="77777777" w:rsidR="008C4D51" w:rsidRDefault="008C4D51" w:rsidP="008C4D51">
      <w:r>
        <w:t>### Subnetting Context</w:t>
      </w:r>
    </w:p>
    <w:p w14:paraId="12C3B9CF" w14:textId="77777777" w:rsidR="008C4D51" w:rsidRDefault="008C4D51" w:rsidP="008C4D51">
      <w:r>
        <w:t>The class system’s fixed subnet masks (e.g., /8 for Class A) were inefficient, leading to CIDR, which uses variable-length subnet masks (e.g., /24, /27). For example:</w:t>
      </w:r>
    </w:p>
    <w:p w14:paraId="79BBF457" w14:textId="77777777" w:rsidR="008C4D51" w:rsidRDefault="008C4D51" w:rsidP="008C4D51">
      <w:r>
        <w:t xml:space="preserve">- A Class C network like 192.168.1.0/24 can be </w:t>
      </w:r>
      <w:proofErr w:type="spellStart"/>
      <w:r>
        <w:t>subnetted</w:t>
      </w:r>
      <w:proofErr w:type="spellEnd"/>
      <w:r>
        <w:t xml:space="preserve"> to 192.168.1.0/25 (128 addresses, 126 hosts) and 192.168.1.128/25.</w:t>
      </w:r>
    </w:p>
    <w:p w14:paraId="3A99AC03" w14:textId="77777777" w:rsidR="008C4D51" w:rsidRDefault="008C4D51" w:rsidP="008C4D51">
      <w:r>
        <w:t>- Subnetting allows better address allocation, e.g., splitting a Class B network for multiple departments.</w:t>
      </w:r>
    </w:p>
    <w:p w14:paraId="3468B30D" w14:textId="77777777" w:rsidR="008C4D51" w:rsidRDefault="008C4D51" w:rsidP="008C4D51"/>
    <w:p w14:paraId="2FA9C9E6" w14:textId="77777777" w:rsidR="008C4D51" w:rsidRDefault="008C4D51" w:rsidP="008C4D51">
      <w:r>
        <w:t>### Practical Examples</w:t>
      </w:r>
    </w:p>
    <w:p w14:paraId="1FB33DAB" w14:textId="77777777" w:rsidR="008C4D51" w:rsidRDefault="008C4D51" w:rsidP="008C4D51">
      <w:r>
        <w:t xml:space="preserve">1. **Home Network (Class </w:t>
      </w:r>
      <w:proofErr w:type="gramStart"/>
      <w:r>
        <w:t>C)*</w:t>
      </w:r>
      <w:proofErr w:type="gramEnd"/>
      <w:r>
        <w:t>*:</w:t>
      </w:r>
    </w:p>
    <w:p w14:paraId="3A519D0B" w14:textId="77777777" w:rsidR="008C4D51" w:rsidRDefault="008C4D51" w:rsidP="008C4D51">
      <w:r>
        <w:t xml:space="preserve">   - IP: 192.168.1.10, Subnet Mask: 255.255.255.0</w:t>
      </w:r>
    </w:p>
    <w:p w14:paraId="68027341" w14:textId="77777777" w:rsidR="008C4D51" w:rsidRDefault="008C4D51" w:rsidP="008C4D51">
      <w:r>
        <w:t xml:space="preserve">   - Network: 192.168.1.0, Broadcast: 192.168.1.255</w:t>
      </w:r>
    </w:p>
    <w:p w14:paraId="410C70A9" w14:textId="77777777" w:rsidR="008C4D51" w:rsidRDefault="008C4D51" w:rsidP="008C4D51">
      <w:r>
        <w:t xml:space="preserve">   - Usable IPs: 192.168.1.1–192.168.1.254</w:t>
      </w:r>
    </w:p>
    <w:p w14:paraId="154ADA64" w14:textId="77777777" w:rsidR="008C4D51" w:rsidRDefault="008C4D51" w:rsidP="008C4D51">
      <w:r>
        <w:t xml:space="preserve">2. **Enterprise (Class A, </w:t>
      </w:r>
      <w:proofErr w:type="spellStart"/>
      <w:proofErr w:type="gramStart"/>
      <w:r>
        <w:t>subnetted</w:t>
      </w:r>
      <w:proofErr w:type="spellEnd"/>
      <w:r>
        <w:t>)*</w:t>
      </w:r>
      <w:proofErr w:type="gramEnd"/>
      <w:r>
        <w:t>*:</w:t>
      </w:r>
    </w:p>
    <w:p w14:paraId="73A8DD61" w14:textId="77777777" w:rsidR="008C4D51" w:rsidRDefault="008C4D51" w:rsidP="008C4D51">
      <w:r>
        <w:t xml:space="preserve">   - IP: 10.1.2.3, Subnet Mask: 255.255.255.0 (/24)</w:t>
      </w:r>
    </w:p>
    <w:p w14:paraId="3041D524" w14:textId="77777777" w:rsidR="008C4D51" w:rsidRDefault="008C4D51" w:rsidP="008C4D51">
      <w:r>
        <w:t xml:space="preserve">   - Network: 10.1.2.0, Usable IPs: 10.1.2.1–10.1.2.254</w:t>
      </w:r>
    </w:p>
    <w:p w14:paraId="689A8624" w14:textId="77777777" w:rsidR="008C4D51" w:rsidRDefault="008C4D51" w:rsidP="008C4D51">
      <w:r>
        <w:t xml:space="preserve">3. **Multicast (Class </w:t>
      </w:r>
      <w:proofErr w:type="gramStart"/>
      <w:r>
        <w:t>D)*</w:t>
      </w:r>
      <w:proofErr w:type="gramEnd"/>
      <w:r>
        <w:t>*:</w:t>
      </w:r>
    </w:p>
    <w:p w14:paraId="0B18F889" w14:textId="77777777" w:rsidR="008C4D51" w:rsidRDefault="008C4D51" w:rsidP="008C4D51">
      <w:r>
        <w:t xml:space="preserve">   - IP: 224.0.0.9 (used by RIP routing protocol).</w:t>
      </w:r>
    </w:p>
    <w:p w14:paraId="580350FF" w14:textId="77777777" w:rsidR="008C4D51" w:rsidRDefault="008C4D51" w:rsidP="008C4D51"/>
    <w:p w14:paraId="12472D71" w14:textId="77777777" w:rsidR="008C4D51" w:rsidRDefault="008C4D51" w:rsidP="008C4D51">
      <w:r>
        <w:t>### Modern Relevance</w:t>
      </w:r>
    </w:p>
    <w:p w14:paraId="4FA7039E" w14:textId="77777777" w:rsidR="008C4D51" w:rsidRDefault="008C4D51" w:rsidP="008C4D51">
      <w:r>
        <w:t>- **CIDR**: Replaced classful addressing in the 1990s for efficient IP allocation (e.g., /20 instead of Class B’s /16).</w:t>
      </w:r>
    </w:p>
    <w:p w14:paraId="5542ADBF" w14:textId="77777777" w:rsidR="008C4D51" w:rsidRDefault="008C4D51" w:rsidP="008C4D51">
      <w:r>
        <w:t>- **NAT**: Private IP ranges (Class A/B/C) are used with NAT to conserve public IPv4 addresses.</w:t>
      </w:r>
    </w:p>
    <w:p w14:paraId="7A10610F" w14:textId="77777777" w:rsidR="008C4D51" w:rsidRDefault="008C4D51" w:rsidP="008C4D51">
      <w:r>
        <w:t>- **IPv6**: Gradually replacing IPv4 due to address exhaustion, but IPv4 classes remain relevant for legacy systems and education.</w:t>
      </w:r>
    </w:p>
    <w:p w14:paraId="61687322" w14:textId="77777777" w:rsidR="008C4D51" w:rsidRDefault="008C4D51" w:rsidP="008C4D51"/>
    <w:p w14:paraId="1D7AAA2B" w14:textId="77777777" w:rsidR="008C4D51" w:rsidRPr="008C4D51" w:rsidRDefault="008C4D51" w:rsidP="008C4D51">
      <w:r w:rsidRPr="008C4D51">
        <w:t xml:space="preserve">The </w:t>
      </w:r>
      <w:r w:rsidRPr="008C4D51">
        <w:rPr>
          <w:b/>
          <w:bCs/>
        </w:rPr>
        <w:t>Internet Assigned Numbers Authority (IANA)</w:t>
      </w:r>
      <w:r w:rsidRPr="008C4D51">
        <w:t xml:space="preserve"> is an organization responsible for coordinating and managing global internet resources, including IP address allocation, domain names, and protocol parameters. IANA assigns IP address blocks to </w:t>
      </w:r>
      <w:r w:rsidRPr="008C4D51">
        <w:rPr>
          <w:b/>
          <w:bCs/>
        </w:rPr>
        <w:t>Regional Internet Registries (RIRs)</w:t>
      </w:r>
      <w:r w:rsidRPr="008C4D51">
        <w:t xml:space="preserve"> (e.g., ARIN, RIPE, APNIC), which then distribute them to ISPs and organizations. IANA also reserves specific IPv4 address ranges for special purposes, such as private networks, multicast, and experimental use, as defined in the IPv4 class system (A, B, C, D, E).</w:t>
      </w:r>
    </w:p>
    <w:p w14:paraId="05DEFE8E" w14:textId="77777777" w:rsidR="008C4D51" w:rsidRPr="008C4D51" w:rsidRDefault="008C4D51" w:rsidP="008C4D51">
      <w:r w:rsidRPr="008C4D51">
        <w:t>Below is a concise explanation of IANA and the reserved IPv4 address ranges by class, focusing on those explicitly reserved by IANA for specific purposes.</w:t>
      </w:r>
    </w:p>
    <w:p w14:paraId="56D83346" w14:textId="77777777" w:rsidR="008C4D51" w:rsidRPr="008C4D51" w:rsidRDefault="008C4D51" w:rsidP="008C4D51">
      <w:pPr>
        <w:rPr>
          <w:b/>
          <w:bCs/>
        </w:rPr>
      </w:pPr>
      <w:r w:rsidRPr="008C4D51">
        <w:rPr>
          <w:b/>
          <w:bCs/>
        </w:rPr>
        <w:t>IANA’s Role in IP Address Management</w:t>
      </w:r>
    </w:p>
    <w:p w14:paraId="3F33EC48" w14:textId="77777777" w:rsidR="008C4D51" w:rsidRPr="008C4D51" w:rsidRDefault="008C4D51" w:rsidP="008C4D51">
      <w:pPr>
        <w:numPr>
          <w:ilvl w:val="0"/>
          <w:numId w:val="11"/>
        </w:numPr>
      </w:pPr>
      <w:r w:rsidRPr="008C4D51">
        <w:rPr>
          <w:b/>
          <w:bCs/>
        </w:rPr>
        <w:t>Function</w:t>
      </w:r>
      <w:r w:rsidRPr="008C4D51">
        <w:t>: IANA allocates IPv4 and IPv6 address blocks, maintains reserved address lists, and ensures global uniqueness.</w:t>
      </w:r>
    </w:p>
    <w:p w14:paraId="45FC568E" w14:textId="77777777" w:rsidR="008C4D51" w:rsidRPr="008C4D51" w:rsidRDefault="008C4D51" w:rsidP="008C4D51">
      <w:pPr>
        <w:numPr>
          <w:ilvl w:val="0"/>
          <w:numId w:val="11"/>
        </w:numPr>
      </w:pPr>
      <w:r w:rsidRPr="008C4D51">
        <w:rPr>
          <w:b/>
          <w:bCs/>
        </w:rPr>
        <w:t>Authority</w:t>
      </w:r>
      <w:r w:rsidRPr="008C4D51">
        <w:t>: Operates under ICANN (Internet Corporation for Assigned Names and Numbers).</w:t>
      </w:r>
    </w:p>
    <w:p w14:paraId="7C915B9A" w14:textId="77777777" w:rsidR="008C4D51" w:rsidRPr="008C4D51" w:rsidRDefault="008C4D51" w:rsidP="008C4D51">
      <w:pPr>
        <w:numPr>
          <w:ilvl w:val="0"/>
          <w:numId w:val="11"/>
        </w:numPr>
      </w:pPr>
      <w:r w:rsidRPr="008C4D51">
        <w:rPr>
          <w:b/>
          <w:bCs/>
        </w:rPr>
        <w:t>Reserved Addresses</w:t>
      </w:r>
      <w:r w:rsidRPr="008C4D51">
        <w:t>: IANA designates certain IPv4 ranges for special uses, preventing their allocation for public routing.</w:t>
      </w:r>
    </w:p>
    <w:p w14:paraId="6F7410DD" w14:textId="77777777" w:rsidR="008C4D51" w:rsidRPr="008C4D51" w:rsidRDefault="008C4D51" w:rsidP="008C4D51">
      <w:pPr>
        <w:rPr>
          <w:b/>
          <w:bCs/>
        </w:rPr>
      </w:pPr>
      <w:r w:rsidRPr="008C4D51">
        <w:rPr>
          <w:b/>
          <w:bCs/>
        </w:rPr>
        <w:t>Reserved IPv4 Addresses by IANA, Organized by Class</w:t>
      </w:r>
    </w:p>
    <w:p w14:paraId="52B7DA1B" w14:textId="77777777" w:rsidR="008C4D51" w:rsidRPr="008C4D51" w:rsidRDefault="008C4D51" w:rsidP="008C4D51">
      <w:r w:rsidRPr="008C4D51">
        <w:t>IANA reserves specific IPv4 address blocks for private use, multicast, loopback, and other purposes. These are categorized by the IPv4 class system (A, B, C, D, E). Below are the key reserved ranges, their classes, and purposes:</w:t>
      </w:r>
    </w:p>
    <w:p w14:paraId="72372655" w14:textId="77777777" w:rsidR="008C4D51" w:rsidRPr="008C4D51" w:rsidRDefault="008C4D51" w:rsidP="008C4D51">
      <w:pPr>
        <w:numPr>
          <w:ilvl w:val="0"/>
          <w:numId w:val="12"/>
        </w:numPr>
      </w:pPr>
      <w:r w:rsidRPr="008C4D51">
        <w:rPr>
          <w:b/>
          <w:bCs/>
        </w:rPr>
        <w:t>Class A (0.0.0.0–127.255.255.255)</w:t>
      </w:r>
      <w:r w:rsidRPr="008C4D51">
        <w:t xml:space="preserve">: </w:t>
      </w:r>
    </w:p>
    <w:p w14:paraId="48C673A1" w14:textId="77777777" w:rsidR="008C4D51" w:rsidRPr="008C4D51" w:rsidRDefault="008C4D51" w:rsidP="008C4D51">
      <w:pPr>
        <w:numPr>
          <w:ilvl w:val="1"/>
          <w:numId w:val="12"/>
        </w:numPr>
      </w:pPr>
      <w:r w:rsidRPr="008C4D51">
        <w:rPr>
          <w:b/>
          <w:bCs/>
        </w:rPr>
        <w:t>0.0.0.0/8</w:t>
      </w:r>
      <w:r w:rsidRPr="008C4D51">
        <w:t xml:space="preserve"> (0.0.0.0–0.255.255.255): </w:t>
      </w:r>
    </w:p>
    <w:p w14:paraId="004EBEEF" w14:textId="77777777" w:rsidR="008C4D51" w:rsidRPr="008C4D51" w:rsidRDefault="008C4D51" w:rsidP="008C4D51">
      <w:pPr>
        <w:numPr>
          <w:ilvl w:val="2"/>
          <w:numId w:val="12"/>
        </w:numPr>
      </w:pPr>
      <w:r w:rsidRPr="008C4D51">
        <w:rPr>
          <w:b/>
          <w:bCs/>
        </w:rPr>
        <w:t>Purpose</w:t>
      </w:r>
      <w:r w:rsidRPr="008C4D51">
        <w:t>: Reserved for "this network" (used in specific contexts like default routes or source addresses for unconfigured devices).</w:t>
      </w:r>
    </w:p>
    <w:p w14:paraId="67FF8953" w14:textId="77777777" w:rsidR="008C4D51" w:rsidRPr="008C4D51" w:rsidRDefault="008C4D51" w:rsidP="008C4D51">
      <w:pPr>
        <w:numPr>
          <w:ilvl w:val="2"/>
          <w:numId w:val="12"/>
        </w:numPr>
      </w:pPr>
      <w:r w:rsidRPr="008C4D51">
        <w:rPr>
          <w:b/>
          <w:bCs/>
        </w:rPr>
        <w:t>Use</w:t>
      </w:r>
      <w:r w:rsidRPr="008C4D51">
        <w:t>: Not routable; often represents "any" or "unknown" in routing.</w:t>
      </w:r>
    </w:p>
    <w:p w14:paraId="51441F54" w14:textId="77777777" w:rsidR="008C4D51" w:rsidRPr="008C4D51" w:rsidRDefault="008C4D51" w:rsidP="008C4D51">
      <w:pPr>
        <w:numPr>
          <w:ilvl w:val="2"/>
          <w:numId w:val="12"/>
        </w:numPr>
      </w:pPr>
      <w:r w:rsidRPr="008C4D51">
        <w:rPr>
          <w:b/>
          <w:bCs/>
        </w:rPr>
        <w:t>Example</w:t>
      </w:r>
      <w:r w:rsidRPr="008C4D51">
        <w:t>: 0.0.0.0 (default route in routing tables).</w:t>
      </w:r>
    </w:p>
    <w:p w14:paraId="3D72AA24" w14:textId="77777777" w:rsidR="008C4D51" w:rsidRPr="008C4D51" w:rsidRDefault="008C4D51" w:rsidP="008C4D51">
      <w:pPr>
        <w:numPr>
          <w:ilvl w:val="1"/>
          <w:numId w:val="12"/>
        </w:numPr>
      </w:pPr>
      <w:r w:rsidRPr="008C4D51">
        <w:rPr>
          <w:b/>
          <w:bCs/>
        </w:rPr>
        <w:t>10.0.0.0/8</w:t>
      </w:r>
      <w:r w:rsidRPr="008C4D51">
        <w:t xml:space="preserve"> (10.0.0.0–10.255.255.255): </w:t>
      </w:r>
    </w:p>
    <w:p w14:paraId="72F5EBA2" w14:textId="77777777" w:rsidR="008C4D51" w:rsidRPr="008C4D51" w:rsidRDefault="008C4D51" w:rsidP="008C4D51">
      <w:pPr>
        <w:numPr>
          <w:ilvl w:val="2"/>
          <w:numId w:val="12"/>
        </w:numPr>
      </w:pPr>
      <w:r w:rsidRPr="008C4D51">
        <w:rPr>
          <w:b/>
          <w:bCs/>
        </w:rPr>
        <w:t>Purpose</w:t>
      </w:r>
      <w:r w:rsidRPr="008C4D51">
        <w:t>: Private IP range for internal networks (RFC 1918).</w:t>
      </w:r>
    </w:p>
    <w:p w14:paraId="5F5DADC5" w14:textId="77777777" w:rsidR="008C4D51" w:rsidRPr="008C4D51" w:rsidRDefault="008C4D51" w:rsidP="008C4D51">
      <w:pPr>
        <w:numPr>
          <w:ilvl w:val="2"/>
          <w:numId w:val="12"/>
        </w:numPr>
      </w:pPr>
      <w:r w:rsidRPr="008C4D51">
        <w:rPr>
          <w:b/>
          <w:bCs/>
        </w:rPr>
        <w:t>Use</w:t>
      </w:r>
      <w:r w:rsidRPr="008C4D51">
        <w:t>: Used in enterprises for LANs; not routable on the public internet, requires NAT for external access.</w:t>
      </w:r>
    </w:p>
    <w:p w14:paraId="27E04B97" w14:textId="77777777" w:rsidR="008C4D51" w:rsidRPr="008C4D51" w:rsidRDefault="008C4D51" w:rsidP="008C4D51">
      <w:pPr>
        <w:numPr>
          <w:ilvl w:val="2"/>
          <w:numId w:val="12"/>
        </w:numPr>
      </w:pPr>
      <w:r w:rsidRPr="008C4D51">
        <w:rPr>
          <w:b/>
          <w:bCs/>
        </w:rPr>
        <w:t>Example</w:t>
      </w:r>
      <w:r w:rsidRPr="008C4D51">
        <w:t>: 10.0.0.1 (common in large private networks).</w:t>
      </w:r>
    </w:p>
    <w:p w14:paraId="62C09E58" w14:textId="77777777" w:rsidR="008C4D51" w:rsidRPr="008C4D51" w:rsidRDefault="008C4D51" w:rsidP="008C4D51">
      <w:pPr>
        <w:numPr>
          <w:ilvl w:val="1"/>
          <w:numId w:val="12"/>
        </w:numPr>
      </w:pPr>
      <w:r w:rsidRPr="008C4D51">
        <w:rPr>
          <w:b/>
          <w:bCs/>
        </w:rPr>
        <w:t>127.0.0.0/8</w:t>
      </w:r>
      <w:r w:rsidRPr="008C4D51">
        <w:t xml:space="preserve"> (127.0.0.0–127.255.255.255): </w:t>
      </w:r>
    </w:p>
    <w:p w14:paraId="1287828B" w14:textId="77777777" w:rsidR="008C4D51" w:rsidRPr="008C4D51" w:rsidRDefault="008C4D51" w:rsidP="008C4D51">
      <w:pPr>
        <w:numPr>
          <w:ilvl w:val="2"/>
          <w:numId w:val="12"/>
        </w:numPr>
      </w:pPr>
      <w:r w:rsidRPr="008C4D51">
        <w:rPr>
          <w:b/>
          <w:bCs/>
        </w:rPr>
        <w:t>Purpose</w:t>
      </w:r>
      <w:r w:rsidRPr="008C4D51">
        <w:t>: Loopback addresses for device self-communication.</w:t>
      </w:r>
    </w:p>
    <w:p w14:paraId="73A7C989" w14:textId="77777777" w:rsidR="008C4D51" w:rsidRPr="008C4D51" w:rsidRDefault="008C4D51" w:rsidP="008C4D51">
      <w:pPr>
        <w:numPr>
          <w:ilvl w:val="2"/>
          <w:numId w:val="12"/>
        </w:numPr>
      </w:pPr>
      <w:r w:rsidRPr="008C4D51">
        <w:rPr>
          <w:b/>
          <w:bCs/>
        </w:rPr>
        <w:t>Use</w:t>
      </w:r>
      <w:r w:rsidRPr="008C4D51">
        <w:t>: Reserved for localhost; traffic to these addresses stays within the device.</w:t>
      </w:r>
    </w:p>
    <w:p w14:paraId="06EB9212" w14:textId="77777777" w:rsidR="008C4D51" w:rsidRPr="008C4D51" w:rsidRDefault="008C4D51" w:rsidP="008C4D51">
      <w:pPr>
        <w:numPr>
          <w:ilvl w:val="2"/>
          <w:numId w:val="12"/>
        </w:numPr>
      </w:pPr>
      <w:r w:rsidRPr="008C4D51">
        <w:rPr>
          <w:b/>
          <w:bCs/>
        </w:rPr>
        <w:t>Example</w:t>
      </w:r>
      <w:r w:rsidRPr="008C4D51">
        <w:t>: 127.0.0.1 (standard localhost address).</w:t>
      </w:r>
    </w:p>
    <w:p w14:paraId="164F756A" w14:textId="77777777" w:rsidR="008C4D51" w:rsidRPr="008C4D51" w:rsidRDefault="008C4D51" w:rsidP="008C4D51">
      <w:pPr>
        <w:numPr>
          <w:ilvl w:val="0"/>
          <w:numId w:val="12"/>
        </w:numPr>
      </w:pPr>
      <w:r w:rsidRPr="008C4D51">
        <w:rPr>
          <w:b/>
          <w:bCs/>
        </w:rPr>
        <w:t>Class B (128.0.0.0–191.255.255.255)</w:t>
      </w:r>
      <w:r w:rsidRPr="008C4D51">
        <w:t xml:space="preserve">: </w:t>
      </w:r>
    </w:p>
    <w:p w14:paraId="015811D1" w14:textId="77777777" w:rsidR="008C4D51" w:rsidRPr="008C4D51" w:rsidRDefault="008C4D51" w:rsidP="008C4D51">
      <w:pPr>
        <w:numPr>
          <w:ilvl w:val="1"/>
          <w:numId w:val="12"/>
        </w:numPr>
      </w:pPr>
      <w:r w:rsidRPr="008C4D51">
        <w:rPr>
          <w:b/>
          <w:bCs/>
        </w:rPr>
        <w:t>169.254.0.0/16</w:t>
      </w:r>
      <w:r w:rsidRPr="008C4D51">
        <w:t xml:space="preserve"> (169.254.0.0–169.254.255.255): </w:t>
      </w:r>
    </w:p>
    <w:p w14:paraId="2AB03C25" w14:textId="77777777" w:rsidR="008C4D51" w:rsidRPr="008C4D51" w:rsidRDefault="008C4D51" w:rsidP="008C4D51">
      <w:pPr>
        <w:numPr>
          <w:ilvl w:val="2"/>
          <w:numId w:val="12"/>
        </w:numPr>
      </w:pPr>
      <w:r w:rsidRPr="008C4D51">
        <w:rPr>
          <w:b/>
          <w:bCs/>
        </w:rPr>
        <w:t>Purpose</w:t>
      </w:r>
      <w:r w:rsidRPr="008C4D51">
        <w:t>: Automatic Private IP Addressing (APIPA) (RFC 3927).</w:t>
      </w:r>
    </w:p>
    <w:p w14:paraId="46001A47" w14:textId="77777777" w:rsidR="008C4D51" w:rsidRPr="008C4D51" w:rsidRDefault="008C4D51" w:rsidP="008C4D51">
      <w:pPr>
        <w:numPr>
          <w:ilvl w:val="2"/>
          <w:numId w:val="12"/>
        </w:numPr>
      </w:pPr>
      <w:r w:rsidRPr="008C4D51">
        <w:rPr>
          <w:b/>
          <w:bCs/>
        </w:rPr>
        <w:t>Use</w:t>
      </w:r>
      <w:r w:rsidRPr="008C4D51">
        <w:t>: Assigned by devices when DHCP fails; used for temporary local communication.</w:t>
      </w:r>
    </w:p>
    <w:p w14:paraId="0CFCFC09" w14:textId="77777777" w:rsidR="008C4D51" w:rsidRPr="008C4D51" w:rsidRDefault="008C4D51" w:rsidP="008C4D51">
      <w:pPr>
        <w:numPr>
          <w:ilvl w:val="2"/>
          <w:numId w:val="12"/>
        </w:numPr>
      </w:pPr>
      <w:r w:rsidRPr="008C4D51">
        <w:rPr>
          <w:b/>
          <w:bCs/>
        </w:rPr>
        <w:t>Example</w:t>
      </w:r>
      <w:r w:rsidRPr="008C4D51">
        <w:t>: 169.254.1.1 (auto-assigned by a device without DHCP).</w:t>
      </w:r>
    </w:p>
    <w:p w14:paraId="605DA628" w14:textId="77777777" w:rsidR="008C4D51" w:rsidRPr="008C4D51" w:rsidRDefault="008C4D51" w:rsidP="008C4D51">
      <w:pPr>
        <w:numPr>
          <w:ilvl w:val="1"/>
          <w:numId w:val="12"/>
        </w:numPr>
      </w:pPr>
      <w:r w:rsidRPr="008C4D51">
        <w:rPr>
          <w:b/>
          <w:bCs/>
        </w:rPr>
        <w:t>172.16.0.0/12</w:t>
      </w:r>
      <w:r w:rsidRPr="008C4D51">
        <w:t xml:space="preserve"> (172.16.0.0–172.31.255.255): </w:t>
      </w:r>
    </w:p>
    <w:p w14:paraId="03BC31EA" w14:textId="77777777" w:rsidR="008C4D51" w:rsidRPr="008C4D51" w:rsidRDefault="008C4D51" w:rsidP="008C4D51">
      <w:pPr>
        <w:numPr>
          <w:ilvl w:val="2"/>
          <w:numId w:val="12"/>
        </w:numPr>
      </w:pPr>
      <w:r w:rsidRPr="008C4D51">
        <w:rPr>
          <w:b/>
          <w:bCs/>
        </w:rPr>
        <w:t>Purpose</w:t>
      </w:r>
      <w:r w:rsidRPr="008C4D51">
        <w:t>: Private IP range for internal networks (RFC 1918).</w:t>
      </w:r>
    </w:p>
    <w:p w14:paraId="65D38844" w14:textId="77777777" w:rsidR="008C4D51" w:rsidRPr="008C4D51" w:rsidRDefault="008C4D51" w:rsidP="008C4D51">
      <w:pPr>
        <w:numPr>
          <w:ilvl w:val="2"/>
          <w:numId w:val="12"/>
        </w:numPr>
      </w:pPr>
      <w:r w:rsidRPr="008C4D51">
        <w:rPr>
          <w:b/>
          <w:bCs/>
        </w:rPr>
        <w:t>Use</w:t>
      </w:r>
      <w:r w:rsidRPr="008C4D51">
        <w:t>: Common in medium-sized private networks (e.g., VPNs, corporate LANs); not routable publicly.</w:t>
      </w:r>
    </w:p>
    <w:p w14:paraId="7F1F839F" w14:textId="77777777" w:rsidR="008C4D51" w:rsidRPr="008C4D51" w:rsidRDefault="008C4D51" w:rsidP="008C4D51">
      <w:pPr>
        <w:numPr>
          <w:ilvl w:val="2"/>
          <w:numId w:val="12"/>
        </w:numPr>
      </w:pPr>
      <w:r w:rsidRPr="008C4D51">
        <w:rPr>
          <w:b/>
          <w:bCs/>
        </w:rPr>
        <w:t>Example</w:t>
      </w:r>
      <w:r w:rsidRPr="008C4D51">
        <w:t>: 172.16.0.1 (used in internal routing setups).</w:t>
      </w:r>
    </w:p>
    <w:p w14:paraId="770972AE" w14:textId="77777777" w:rsidR="008C4D51" w:rsidRPr="008C4D51" w:rsidRDefault="008C4D51" w:rsidP="008C4D51">
      <w:pPr>
        <w:numPr>
          <w:ilvl w:val="0"/>
          <w:numId w:val="12"/>
        </w:numPr>
      </w:pPr>
      <w:r w:rsidRPr="008C4D51">
        <w:rPr>
          <w:b/>
          <w:bCs/>
        </w:rPr>
        <w:t>Class C (192.0.0.0–223.255.255.255)</w:t>
      </w:r>
      <w:r w:rsidRPr="008C4D51">
        <w:t xml:space="preserve">: </w:t>
      </w:r>
    </w:p>
    <w:p w14:paraId="40816A3B" w14:textId="77777777" w:rsidR="008C4D51" w:rsidRPr="008C4D51" w:rsidRDefault="008C4D51" w:rsidP="008C4D51">
      <w:pPr>
        <w:numPr>
          <w:ilvl w:val="1"/>
          <w:numId w:val="12"/>
        </w:numPr>
      </w:pPr>
      <w:r w:rsidRPr="008C4D51">
        <w:rPr>
          <w:b/>
          <w:bCs/>
        </w:rPr>
        <w:t>192.0.0.0/24</w:t>
      </w:r>
      <w:r w:rsidRPr="008C4D51">
        <w:t xml:space="preserve"> (192.0.0.0–192.0.0.255): </w:t>
      </w:r>
    </w:p>
    <w:p w14:paraId="3FD53E5D" w14:textId="77777777" w:rsidR="008C4D51" w:rsidRPr="008C4D51" w:rsidRDefault="008C4D51" w:rsidP="008C4D51">
      <w:pPr>
        <w:numPr>
          <w:ilvl w:val="2"/>
          <w:numId w:val="12"/>
        </w:numPr>
      </w:pPr>
      <w:r w:rsidRPr="008C4D51">
        <w:rPr>
          <w:b/>
          <w:bCs/>
        </w:rPr>
        <w:t>Purpose</w:t>
      </w:r>
      <w:r w:rsidRPr="008C4D51">
        <w:t>: Reserved by IANA for special use (RFC 5735).</w:t>
      </w:r>
    </w:p>
    <w:p w14:paraId="72C642F5" w14:textId="77777777" w:rsidR="008C4D51" w:rsidRPr="008C4D51" w:rsidRDefault="008C4D51" w:rsidP="008C4D51">
      <w:pPr>
        <w:numPr>
          <w:ilvl w:val="2"/>
          <w:numId w:val="12"/>
        </w:numPr>
      </w:pPr>
      <w:r w:rsidRPr="008C4D51">
        <w:rPr>
          <w:b/>
          <w:bCs/>
        </w:rPr>
        <w:t>Use</w:t>
      </w:r>
      <w:r w:rsidRPr="008C4D51">
        <w:t>: Includes specific addresses like 192.0.0.0 (network address) and 192.0.0.1 (used for CGN, RFC 6598).</w:t>
      </w:r>
    </w:p>
    <w:p w14:paraId="3B03B4A7" w14:textId="77777777" w:rsidR="008C4D51" w:rsidRPr="008C4D51" w:rsidRDefault="008C4D51" w:rsidP="008C4D51">
      <w:pPr>
        <w:numPr>
          <w:ilvl w:val="2"/>
          <w:numId w:val="12"/>
        </w:numPr>
      </w:pPr>
      <w:r w:rsidRPr="008C4D51">
        <w:rPr>
          <w:b/>
          <w:bCs/>
        </w:rPr>
        <w:t>Example</w:t>
      </w:r>
      <w:r w:rsidRPr="008C4D51">
        <w:t>: 192.0.0.1 (Carrier-Grade NAT).</w:t>
      </w:r>
    </w:p>
    <w:p w14:paraId="18364A0E" w14:textId="77777777" w:rsidR="008C4D51" w:rsidRPr="008C4D51" w:rsidRDefault="008C4D51" w:rsidP="008C4D51">
      <w:pPr>
        <w:numPr>
          <w:ilvl w:val="1"/>
          <w:numId w:val="12"/>
        </w:numPr>
      </w:pPr>
      <w:r w:rsidRPr="008C4D51">
        <w:rPr>
          <w:b/>
          <w:bCs/>
        </w:rPr>
        <w:t>192.0.2.0/24</w:t>
      </w:r>
      <w:r w:rsidRPr="008C4D51">
        <w:t xml:space="preserve"> (192.0.2.0–192.0.2.255): </w:t>
      </w:r>
    </w:p>
    <w:p w14:paraId="75C3B753" w14:textId="77777777" w:rsidR="008C4D51" w:rsidRPr="008C4D51" w:rsidRDefault="008C4D51" w:rsidP="008C4D51">
      <w:pPr>
        <w:numPr>
          <w:ilvl w:val="2"/>
          <w:numId w:val="12"/>
        </w:numPr>
      </w:pPr>
      <w:r w:rsidRPr="008C4D51">
        <w:rPr>
          <w:b/>
          <w:bCs/>
        </w:rPr>
        <w:t>Purpose</w:t>
      </w:r>
      <w:r w:rsidRPr="008C4D51">
        <w:t>: TEST-NET-1 (RFC 5735).</w:t>
      </w:r>
    </w:p>
    <w:p w14:paraId="705CECDA" w14:textId="77777777" w:rsidR="008C4D51" w:rsidRPr="008C4D51" w:rsidRDefault="008C4D51" w:rsidP="008C4D51">
      <w:pPr>
        <w:numPr>
          <w:ilvl w:val="2"/>
          <w:numId w:val="12"/>
        </w:numPr>
      </w:pPr>
      <w:r w:rsidRPr="008C4D51">
        <w:rPr>
          <w:b/>
          <w:bCs/>
        </w:rPr>
        <w:t>Use</w:t>
      </w:r>
      <w:r w:rsidRPr="008C4D51">
        <w:t>: Reserved for documentation and example purposes; not routable.</w:t>
      </w:r>
    </w:p>
    <w:p w14:paraId="37F75138" w14:textId="77777777" w:rsidR="008C4D51" w:rsidRPr="008C4D51" w:rsidRDefault="008C4D51" w:rsidP="008C4D51">
      <w:pPr>
        <w:numPr>
          <w:ilvl w:val="2"/>
          <w:numId w:val="12"/>
        </w:numPr>
      </w:pPr>
      <w:r w:rsidRPr="008C4D51">
        <w:rPr>
          <w:b/>
          <w:bCs/>
        </w:rPr>
        <w:t>Example</w:t>
      </w:r>
      <w:r w:rsidRPr="008C4D51">
        <w:t>: 192.0.2.1 (used in technical docs).</w:t>
      </w:r>
    </w:p>
    <w:p w14:paraId="25F3AC15" w14:textId="77777777" w:rsidR="008C4D51" w:rsidRPr="008C4D51" w:rsidRDefault="008C4D51" w:rsidP="008C4D51">
      <w:pPr>
        <w:numPr>
          <w:ilvl w:val="1"/>
          <w:numId w:val="12"/>
        </w:numPr>
      </w:pPr>
      <w:r w:rsidRPr="008C4D51">
        <w:rPr>
          <w:b/>
          <w:bCs/>
        </w:rPr>
        <w:t>192.88.99.0/24</w:t>
      </w:r>
      <w:r w:rsidRPr="008C4D51">
        <w:t xml:space="preserve"> (192.88.99.0–192.88.99.255): </w:t>
      </w:r>
    </w:p>
    <w:p w14:paraId="101D7A33" w14:textId="77777777" w:rsidR="008C4D51" w:rsidRPr="008C4D51" w:rsidRDefault="008C4D51" w:rsidP="008C4D51">
      <w:pPr>
        <w:numPr>
          <w:ilvl w:val="2"/>
          <w:numId w:val="12"/>
        </w:numPr>
      </w:pPr>
      <w:r w:rsidRPr="008C4D51">
        <w:rPr>
          <w:b/>
          <w:bCs/>
        </w:rPr>
        <w:t>Purpose</w:t>
      </w:r>
      <w:r w:rsidRPr="008C4D51">
        <w:t>: Reserved for 6to4 relay anycast (RFC 3068).</w:t>
      </w:r>
    </w:p>
    <w:p w14:paraId="55E59E77" w14:textId="77777777" w:rsidR="008C4D51" w:rsidRPr="008C4D51" w:rsidRDefault="008C4D51" w:rsidP="008C4D51">
      <w:pPr>
        <w:numPr>
          <w:ilvl w:val="2"/>
          <w:numId w:val="12"/>
        </w:numPr>
      </w:pPr>
      <w:r w:rsidRPr="008C4D51">
        <w:rPr>
          <w:b/>
          <w:bCs/>
        </w:rPr>
        <w:t>Use</w:t>
      </w:r>
      <w:r w:rsidRPr="008C4D51">
        <w:t>: Facilitates IPv6-to-IPv4 transition; not for general assignment.</w:t>
      </w:r>
    </w:p>
    <w:p w14:paraId="64FD0DF3" w14:textId="77777777" w:rsidR="008C4D51" w:rsidRPr="008C4D51" w:rsidRDefault="008C4D51" w:rsidP="008C4D51">
      <w:pPr>
        <w:numPr>
          <w:ilvl w:val="2"/>
          <w:numId w:val="12"/>
        </w:numPr>
      </w:pPr>
      <w:r w:rsidRPr="008C4D51">
        <w:rPr>
          <w:b/>
          <w:bCs/>
        </w:rPr>
        <w:t>Example</w:t>
      </w:r>
      <w:r w:rsidRPr="008C4D51">
        <w:t>: 192.88.99.1 (6to4 relay).</w:t>
      </w:r>
    </w:p>
    <w:p w14:paraId="5B0D117F" w14:textId="77777777" w:rsidR="008C4D51" w:rsidRPr="008C4D51" w:rsidRDefault="008C4D51" w:rsidP="008C4D51">
      <w:pPr>
        <w:numPr>
          <w:ilvl w:val="1"/>
          <w:numId w:val="12"/>
        </w:numPr>
      </w:pPr>
      <w:r w:rsidRPr="008C4D51">
        <w:rPr>
          <w:b/>
          <w:bCs/>
        </w:rPr>
        <w:t>192.168.0.0/16</w:t>
      </w:r>
      <w:r w:rsidRPr="008C4D51">
        <w:t xml:space="preserve"> (192.168.0.0–192.168.255.255): </w:t>
      </w:r>
    </w:p>
    <w:p w14:paraId="1F651665" w14:textId="77777777" w:rsidR="008C4D51" w:rsidRPr="008C4D51" w:rsidRDefault="008C4D51" w:rsidP="008C4D51">
      <w:pPr>
        <w:numPr>
          <w:ilvl w:val="2"/>
          <w:numId w:val="12"/>
        </w:numPr>
      </w:pPr>
      <w:r w:rsidRPr="008C4D51">
        <w:rPr>
          <w:b/>
          <w:bCs/>
        </w:rPr>
        <w:t>Purpose</w:t>
      </w:r>
      <w:r w:rsidRPr="008C4D51">
        <w:t>: Private IP range for internal networks (RFC 1918).</w:t>
      </w:r>
    </w:p>
    <w:p w14:paraId="0418F1B1" w14:textId="77777777" w:rsidR="008C4D51" w:rsidRPr="008C4D51" w:rsidRDefault="008C4D51" w:rsidP="008C4D51">
      <w:pPr>
        <w:numPr>
          <w:ilvl w:val="2"/>
          <w:numId w:val="12"/>
        </w:numPr>
      </w:pPr>
      <w:r w:rsidRPr="008C4D51">
        <w:rPr>
          <w:b/>
          <w:bCs/>
        </w:rPr>
        <w:t>Use</w:t>
      </w:r>
      <w:r w:rsidRPr="008C4D51">
        <w:t>: Common in home/small office networks; not routable publicly.</w:t>
      </w:r>
    </w:p>
    <w:p w14:paraId="4BFCD457" w14:textId="77777777" w:rsidR="008C4D51" w:rsidRPr="008C4D51" w:rsidRDefault="008C4D51" w:rsidP="008C4D51">
      <w:pPr>
        <w:numPr>
          <w:ilvl w:val="2"/>
          <w:numId w:val="12"/>
        </w:numPr>
      </w:pPr>
      <w:r w:rsidRPr="008C4D51">
        <w:rPr>
          <w:b/>
          <w:bCs/>
        </w:rPr>
        <w:t>Example</w:t>
      </w:r>
      <w:r w:rsidRPr="008C4D51">
        <w:t>: 192.168.1.1 (typical router gateway).</w:t>
      </w:r>
    </w:p>
    <w:p w14:paraId="3D6ADA8F" w14:textId="77777777" w:rsidR="008C4D51" w:rsidRPr="008C4D51" w:rsidRDefault="008C4D51" w:rsidP="008C4D51">
      <w:pPr>
        <w:numPr>
          <w:ilvl w:val="1"/>
          <w:numId w:val="12"/>
        </w:numPr>
      </w:pPr>
      <w:r w:rsidRPr="008C4D51">
        <w:rPr>
          <w:b/>
          <w:bCs/>
        </w:rPr>
        <w:t>198.18.0.0/15</w:t>
      </w:r>
      <w:r w:rsidRPr="008C4D51">
        <w:t xml:space="preserve"> (198.18.0.0–198.19.255.255): </w:t>
      </w:r>
    </w:p>
    <w:p w14:paraId="474F6854" w14:textId="77777777" w:rsidR="008C4D51" w:rsidRPr="008C4D51" w:rsidRDefault="008C4D51" w:rsidP="008C4D51">
      <w:pPr>
        <w:numPr>
          <w:ilvl w:val="2"/>
          <w:numId w:val="12"/>
        </w:numPr>
      </w:pPr>
      <w:r w:rsidRPr="008C4D51">
        <w:rPr>
          <w:b/>
          <w:bCs/>
        </w:rPr>
        <w:t>Purpose</w:t>
      </w:r>
      <w:r w:rsidRPr="008C4D51">
        <w:t>: Reserved for network benchmark testing (RFC 2544).</w:t>
      </w:r>
    </w:p>
    <w:p w14:paraId="4C624A30" w14:textId="77777777" w:rsidR="008C4D51" w:rsidRPr="008C4D51" w:rsidRDefault="008C4D51" w:rsidP="008C4D51">
      <w:pPr>
        <w:numPr>
          <w:ilvl w:val="2"/>
          <w:numId w:val="12"/>
        </w:numPr>
      </w:pPr>
      <w:r w:rsidRPr="008C4D51">
        <w:rPr>
          <w:b/>
          <w:bCs/>
        </w:rPr>
        <w:t>Use</w:t>
      </w:r>
      <w:r w:rsidRPr="008C4D51">
        <w:t>: Used for performance testing; not routable.</w:t>
      </w:r>
    </w:p>
    <w:p w14:paraId="71C4EDF3" w14:textId="77777777" w:rsidR="008C4D51" w:rsidRPr="008C4D51" w:rsidRDefault="008C4D51" w:rsidP="008C4D51">
      <w:pPr>
        <w:numPr>
          <w:ilvl w:val="2"/>
          <w:numId w:val="12"/>
        </w:numPr>
      </w:pPr>
      <w:r w:rsidRPr="008C4D51">
        <w:rPr>
          <w:b/>
          <w:bCs/>
        </w:rPr>
        <w:t>Example</w:t>
      </w:r>
      <w:r w:rsidRPr="008C4D51">
        <w:t>: 198.18.0.1 (testing equipment).</w:t>
      </w:r>
    </w:p>
    <w:p w14:paraId="2AE96D4D" w14:textId="77777777" w:rsidR="008C4D51" w:rsidRPr="008C4D51" w:rsidRDefault="008C4D51" w:rsidP="008C4D51">
      <w:pPr>
        <w:numPr>
          <w:ilvl w:val="1"/>
          <w:numId w:val="12"/>
        </w:numPr>
      </w:pPr>
      <w:r w:rsidRPr="008C4D51">
        <w:rPr>
          <w:b/>
          <w:bCs/>
        </w:rPr>
        <w:t>198.51.100.0/24</w:t>
      </w:r>
      <w:r w:rsidRPr="008C4D51">
        <w:t xml:space="preserve"> (198.51.100.0–198.51.100.255): </w:t>
      </w:r>
    </w:p>
    <w:p w14:paraId="5812FDB6" w14:textId="77777777" w:rsidR="008C4D51" w:rsidRPr="008C4D51" w:rsidRDefault="008C4D51" w:rsidP="008C4D51">
      <w:pPr>
        <w:numPr>
          <w:ilvl w:val="2"/>
          <w:numId w:val="12"/>
        </w:numPr>
      </w:pPr>
      <w:r w:rsidRPr="008C4D51">
        <w:rPr>
          <w:b/>
          <w:bCs/>
        </w:rPr>
        <w:t>Purpose</w:t>
      </w:r>
      <w:r w:rsidRPr="008C4D51">
        <w:t>: TEST-NET-2 (RFC 5735).</w:t>
      </w:r>
    </w:p>
    <w:p w14:paraId="6B9C07AE" w14:textId="77777777" w:rsidR="008C4D51" w:rsidRPr="008C4D51" w:rsidRDefault="008C4D51" w:rsidP="008C4D51">
      <w:pPr>
        <w:numPr>
          <w:ilvl w:val="2"/>
          <w:numId w:val="12"/>
        </w:numPr>
      </w:pPr>
      <w:r w:rsidRPr="008C4D51">
        <w:rPr>
          <w:b/>
          <w:bCs/>
        </w:rPr>
        <w:t>Use</w:t>
      </w:r>
      <w:r w:rsidRPr="008C4D51">
        <w:t>: Documentation and examples; not routable.</w:t>
      </w:r>
    </w:p>
    <w:p w14:paraId="5BDF92DF" w14:textId="77777777" w:rsidR="008C4D51" w:rsidRPr="008C4D51" w:rsidRDefault="008C4D51" w:rsidP="008C4D51">
      <w:pPr>
        <w:numPr>
          <w:ilvl w:val="2"/>
          <w:numId w:val="12"/>
        </w:numPr>
      </w:pPr>
      <w:r w:rsidRPr="008C4D51">
        <w:rPr>
          <w:b/>
          <w:bCs/>
        </w:rPr>
        <w:t>Example</w:t>
      </w:r>
      <w:r w:rsidRPr="008C4D51">
        <w:t>: 198.51.100.1 (used in RFCs).</w:t>
      </w:r>
    </w:p>
    <w:p w14:paraId="2B126E2C" w14:textId="77777777" w:rsidR="008C4D51" w:rsidRPr="008C4D51" w:rsidRDefault="008C4D51" w:rsidP="008C4D51">
      <w:pPr>
        <w:numPr>
          <w:ilvl w:val="1"/>
          <w:numId w:val="12"/>
        </w:numPr>
      </w:pPr>
      <w:r w:rsidRPr="008C4D51">
        <w:rPr>
          <w:b/>
          <w:bCs/>
        </w:rPr>
        <w:t>203.0.113.0/24</w:t>
      </w:r>
      <w:r w:rsidRPr="008C4D51">
        <w:t xml:space="preserve"> (203.0.113.0–203.0.113.255): </w:t>
      </w:r>
    </w:p>
    <w:p w14:paraId="7D195CCE" w14:textId="77777777" w:rsidR="008C4D51" w:rsidRPr="008C4D51" w:rsidRDefault="008C4D51" w:rsidP="008C4D51">
      <w:pPr>
        <w:numPr>
          <w:ilvl w:val="2"/>
          <w:numId w:val="12"/>
        </w:numPr>
      </w:pPr>
      <w:r w:rsidRPr="008C4D51">
        <w:rPr>
          <w:b/>
          <w:bCs/>
        </w:rPr>
        <w:t>Purpose</w:t>
      </w:r>
      <w:r w:rsidRPr="008C4D51">
        <w:t>: TEST-NET-3 (RFC 5735).</w:t>
      </w:r>
    </w:p>
    <w:p w14:paraId="510A4E56" w14:textId="77777777" w:rsidR="008C4D51" w:rsidRPr="008C4D51" w:rsidRDefault="008C4D51" w:rsidP="008C4D51">
      <w:pPr>
        <w:numPr>
          <w:ilvl w:val="2"/>
          <w:numId w:val="12"/>
        </w:numPr>
      </w:pPr>
      <w:r w:rsidRPr="008C4D51">
        <w:rPr>
          <w:b/>
          <w:bCs/>
        </w:rPr>
        <w:t>Use</w:t>
      </w:r>
      <w:r w:rsidRPr="008C4D51">
        <w:t>: Documentation and examples; not routable.</w:t>
      </w:r>
    </w:p>
    <w:p w14:paraId="136C0AB1" w14:textId="77777777" w:rsidR="008C4D51" w:rsidRPr="008C4D51" w:rsidRDefault="008C4D51" w:rsidP="008C4D51">
      <w:pPr>
        <w:numPr>
          <w:ilvl w:val="2"/>
          <w:numId w:val="12"/>
        </w:numPr>
      </w:pPr>
      <w:r w:rsidRPr="008C4D51">
        <w:rPr>
          <w:b/>
          <w:bCs/>
        </w:rPr>
        <w:t>Example</w:t>
      </w:r>
      <w:r w:rsidRPr="008C4D51">
        <w:t>: 203.0.113.1 (used in technical guides).</w:t>
      </w:r>
    </w:p>
    <w:p w14:paraId="32E2ECC9" w14:textId="77777777" w:rsidR="008C4D51" w:rsidRPr="008C4D51" w:rsidRDefault="008C4D51" w:rsidP="008C4D51">
      <w:pPr>
        <w:numPr>
          <w:ilvl w:val="0"/>
          <w:numId w:val="12"/>
        </w:numPr>
      </w:pPr>
      <w:r w:rsidRPr="008C4D51">
        <w:rPr>
          <w:b/>
          <w:bCs/>
        </w:rPr>
        <w:t>Class D (224.0.0.0–239.255.255.255)</w:t>
      </w:r>
      <w:r w:rsidRPr="008C4D51">
        <w:t xml:space="preserve">: </w:t>
      </w:r>
    </w:p>
    <w:p w14:paraId="46A2B59C" w14:textId="77777777" w:rsidR="008C4D51" w:rsidRPr="008C4D51" w:rsidRDefault="008C4D51" w:rsidP="008C4D51">
      <w:pPr>
        <w:numPr>
          <w:ilvl w:val="1"/>
          <w:numId w:val="12"/>
        </w:numPr>
      </w:pPr>
      <w:r w:rsidRPr="008C4D51">
        <w:rPr>
          <w:b/>
          <w:bCs/>
        </w:rPr>
        <w:t>224.0.0.0/4</w:t>
      </w:r>
      <w:r w:rsidRPr="008C4D51">
        <w:t xml:space="preserve"> (224.0.0.0–239.255.255.255): </w:t>
      </w:r>
    </w:p>
    <w:p w14:paraId="6B1DEC4C" w14:textId="77777777" w:rsidR="008C4D51" w:rsidRPr="008C4D51" w:rsidRDefault="008C4D51" w:rsidP="008C4D51">
      <w:pPr>
        <w:numPr>
          <w:ilvl w:val="2"/>
          <w:numId w:val="12"/>
        </w:numPr>
      </w:pPr>
      <w:r w:rsidRPr="008C4D51">
        <w:rPr>
          <w:b/>
          <w:bCs/>
        </w:rPr>
        <w:t>Purpose</w:t>
      </w:r>
      <w:r w:rsidRPr="008C4D51">
        <w:t>: Multicast addresses (RFC purple System: * The user input was cut off and incomplete, ending with "RFC purple". Based on the context, they likely meant to reference an RFC related to multicast addresses in Class D. The relevant RFC for multicast is RFC 3171 (IANA Guidelines for IPv4 Multicast Address Assignments), though RFC 5771 is also commonly cited for multicast address allocations. I’ll complete the response assuming they meant to continue discussing Class D and Class E reserved addresses. If the user clarifies "purple" or provides more context, I can adjust the response. Below is the continuation of the reserved IPv4 addresses by IANA, focusing on Class D and Class E, with a complete and concise explanation.</w:t>
      </w:r>
    </w:p>
    <w:p w14:paraId="75FF1C83" w14:textId="77777777" w:rsidR="008C4D51" w:rsidRPr="008C4D51" w:rsidRDefault="008C4D51" w:rsidP="008C4D51">
      <w:pPr>
        <w:rPr>
          <w:b/>
          <w:bCs/>
        </w:rPr>
      </w:pPr>
      <w:r w:rsidRPr="008C4D51">
        <w:rPr>
          <w:b/>
          <w:bCs/>
        </w:rPr>
        <w:t>Reserved IPv4 Addresses by IANA (Continued)</w:t>
      </w:r>
    </w:p>
    <w:p w14:paraId="56F5C600" w14:textId="77777777" w:rsidR="008C4D51" w:rsidRPr="008C4D51" w:rsidRDefault="008C4D51" w:rsidP="008C4D51">
      <w:pPr>
        <w:numPr>
          <w:ilvl w:val="0"/>
          <w:numId w:val="13"/>
        </w:numPr>
      </w:pPr>
      <w:r w:rsidRPr="008C4D51">
        <w:rPr>
          <w:b/>
          <w:bCs/>
        </w:rPr>
        <w:t>Class D (224.0.0.0–239.255.255.255)</w:t>
      </w:r>
      <w:r w:rsidRPr="008C4D51">
        <w:t xml:space="preserve">: </w:t>
      </w:r>
    </w:p>
    <w:p w14:paraId="2DB9C3F2" w14:textId="77777777" w:rsidR="008C4D51" w:rsidRPr="008C4D51" w:rsidRDefault="008C4D51" w:rsidP="008C4D51">
      <w:pPr>
        <w:numPr>
          <w:ilvl w:val="1"/>
          <w:numId w:val="13"/>
        </w:numPr>
      </w:pPr>
      <w:r w:rsidRPr="008C4D51">
        <w:rPr>
          <w:b/>
          <w:bCs/>
        </w:rPr>
        <w:t>224.0.0.0/4</w:t>
      </w:r>
      <w:r w:rsidRPr="008C4D51">
        <w:t xml:space="preserve"> (224.0.0.0–239.255.255.255): </w:t>
      </w:r>
    </w:p>
    <w:p w14:paraId="4A9EDB80" w14:textId="77777777" w:rsidR="008C4D51" w:rsidRPr="008C4D51" w:rsidRDefault="008C4D51" w:rsidP="008C4D51">
      <w:pPr>
        <w:numPr>
          <w:ilvl w:val="2"/>
          <w:numId w:val="13"/>
        </w:numPr>
      </w:pPr>
      <w:r w:rsidRPr="008C4D51">
        <w:rPr>
          <w:b/>
          <w:bCs/>
        </w:rPr>
        <w:t>Purpose</w:t>
      </w:r>
      <w:r w:rsidRPr="008C4D51">
        <w:t>: Multicast addresses (RFC 3171, RFC 5771).</w:t>
      </w:r>
    </w:p>
    <w:p w14:paraId="4B57AD5E" w14:textId="77777777" w:rsidR="008C4D51" w:rsidRPr="008C4D51" w:rsidRDefault="008C4D51" w:rsidP="008C4D51">
      <w:pPr>
        <w:numPr>
          <w:ilvl w:val="2"/>
          <w:numId w:val="13"/>
        </w:numPr>
      </w:pPr>
      <w:r w:rsidRPr="008C4D51">
        <w:rPr>
          <w:b/>
          <w:bCs/>
        </w:rPr>
        <w:t>Use</w:t>
      </w:r>
      <w:r w:rsidRPr="008C4D51">
        <w:t>: Reserved for multicast group communication, such as streaming, routing protocols (e.g., OSPF, RIP), or network services. Not assigned to individual devices; used for group-based data transmission.</w:t>
      </w:r>
    </w:p>
    <w:p w14:paraId="7DA2D041" w14:textId="77777777" w:rsidR="008C4D51" w:rsidRPr="008C4D51" w:rsidRDefault="008C4D51" w:rsidP="008C4D51">
      <w:pPr>
        <w:numPr>
          <w:ilvl w:val="2"/>
          <w:numId w:val="13"/>
        </w:numPr>
      </w:pPr>
      <w:r w:rsidRPr="008C4D51">
        <w:rPr>
          <w:b/>
          <w:bCs/>
        </w:rPr>
        <w:t>Subranges</w:t>
      </w:r>
      <w:r w:rsidRPr="008C4D51">
        <w:t xml:space="preserve">: </w:t>
      </w:r>
    </w:p>
    <w:p w14:paraId="6A1C3709" w14:textId="77777777" w:rsidR="008C4D51" w:rsidRPr="008C4D51" w:rsidRDefault="008C4D51" w:rsidP="008C4D51">
      <w:pPr>
        <w:numPr>
          <w:ilvl w:val="3"/>
          <w:numId w:val="13"/>
        </w:numPr>
      </w:pPr>
      <w:r w:rsidRPr="008C4D51">
        <w:rPr>
          <w:b/>
          <w:bCs/>
        </w:rPr>
        <w:t>224.0.0.0/24</w:t>
      </w:r>
      <w:r w:rsidRPr="008C4D51">
        <w:t xml:space="preserve"> (224.0.0.0–224.0.0.255): Local network control block (e.g., 224.0.0.1 for all hosts, 224.0.0.5 for OSPF routers).</w:t>
      </w:r>
    </w:p>
    <w:p w14:paraId="577843FD" w14:textId="77777777" w:rsidR="008C4D51" w:rsidRPr="008C4D51" w:rsidRDefault="008C4D51" w:rsidP="008C4D51">
      <w:pPr>
        <w:numPr>
          <w:ilvl w:val="3"/>
          <w:numId w:val="13"/>
        </w:numPr>
      </w:pPr>
      <w:r w:rsidRPr="008C4D51">
        <w:rPr>
          <w:b/>
          <w:bCs/>
        </w:rPr>
        <w:t>224.0.1.0/24</w:t>
      </w:r>
      <w:r w:rsidRPr="008C4D51">
        <w:t xml:space="preserve"> (224.0.1.0–224.0.1.255): Internetwork control block (e.g., 224.0.1.1 for NTP).</w:t>
      </w:r>
    </w:p>
    <w:p w14:paraId="3BD51415" w14:textId="77777777" w:rsidR="008C4D51" w:rsidRPr="008C4D51" w:rsidRDefault="008C4D51" w:rsidP="008C4D51">
      <w:pPr>
        <w:numPr>
          <w:ilvl w:val="3"/>
          <w:numId w:val="13"/>
        </w:numPr>
      </w:pPr>
      <w:r w:rsidRPr="008C4D51">
        <w:rPr>
          <w:b/>
          <w:bCs/>
        </w:rPr>
        <w:t>232.0.0.0/8</w:t>
      </w:r>
      <w:r w:rsidRPr="008C4D51">
        <w:t>: Source-Specific Multicast (SSM) for efficient multicast routing.</w:t>
      </w:r>
    </w:p>
    <w:p w14:paraId="787034EE" w14:textId="77777777" w:rsidR="008C4D51" w:rsidRPr="008C4D51" w:rsidRDefault="008C4D51" w:rsidP="008C4D51">
      <w:pPr>
        <w:numPr>
          <w:ilvl w:val="3"/>
          <w:numId w:val="13"/>
        </w:numPr>
      </w:pPr>
      <w:r w:rsidRPr="008C4D51">
        <w:rPr>
          <w:b/>
          <w:bCs/>
        </w:rPr>
        <w:t>233.0.0.0/8</w:t>
      </w:r>
      <w:r w:rsidRPr="008C4D51">
        <w:t>: GLOP addressing for organizations (based on AS numbers).</w:t>
      </w:r>
    </w:p>
    <w:p w14:paraId="03AB7D5C" w14:textId="77777777" w:rsidR="008C4D51" w:rsidRPr="008C4D51" w:rsidRDefault="008C4D51" w:rsidP="008C4D51">
      <w:pPr>
        <w:numPr>
          <w:ilvl w:val="3"/>
          <w:numId w:val="13"/>
        </w:numPr>
      </w:pPr>
      <w:r w:rsidRPr="008C4D51">
        <w:rPr>
          <w:b/>
          <w:bCs/>
        </w:rPr>
        <w:t>239.0.0.0/8</w:t>
      </w:r>
      <w:r w:rsidRPr="008C4D51">
        <w:t>: Administratively scoped (private multicast, e.g., within an organization).</w:t>
      </w:r>
    </w:p>
    <w:p w14:paraId="64F4DF4D" w14:textId="77777777" w:rsidR="008C4D51" w:rsidRPr="008C4D51" w:rsidRDefault="008C4D51" w:rsidP="008C4D51">
      <w:pPr>
        <w:numPr>
          <w:ilvl w:val="2"/>
          <w:numId w:val="13"/>
        </w:numPr>
      </w:pPr>
      <w:r w:rsidRPr="008C4D51">
        <w:rPr>
          <w:b/>
          <w:bCs/>
        </w:rPr>
        <w:t>Example</w:t>
      </w:r>
      <w:r w:rsidRPr="008C4D51">
        <w:t>: 224.0.0.9 (used by RIP routing protocol).</w:t>
      </w:r>
    </w:p>
    <w:p w14:paraId="2127859C" w14:textId="77777777" w:rsidR="008C4D51" w:rsidRPr="008C4D51" w:rsidRDefault="008C4D51" w:rsidP="008C4D51">
      <w:pPr>
        <w:numPr>
          <w:ilvl w:val="2"/>
          <w:numId w:val="13"/>
        </w:numPr>
      </w:pPr>
      <w:r w:rsidRPr="008C4D51">
        <w:rPr>
          <w:b/>
          <w:bCs/>
        </w:rPr>
        <w:t>Note</w:t>
      </w:r>
      <w:r w:rsidRPr="008C4D51">
        <w:t>: Not routable for unicast; managed by IANA for specific multicast applications.</w:t>
      </w:r>
    </w:p>
    <w:p w14:paraId="043D7616" w14:textId="77777777" w:rsidR="008C4D51" w:rsidRPr="008C4D51" w:rsidRDefault="008C4D51" w:rsidP="008C4D51">
      <w:pPr>
        <w:numPr>
          <w:ilvl w:val="0"/>
          <w:numId w:val="13"/>
        </w:numPr>
      </w:pPr>
      <w:r w:rsidRPr="008C4D51">
        <w:rPr>
          <w:b/>
          <w:bCs/>
        </w:rPr>
        <w:t>Class E (240.0.0.0–255.255.255.255)</w:t>
      </w:r>
      <w:r w:rsidRPr="008C4D51">
        <w:t xml:space="preserve">: </w:t>
      </w:r>
    </w:p>
    <w:p w14:paraId="44E7D740" w14:textId="77777777" w:rsidR="008C4D51" w:rsidRPr="008C4D51" w:rsidRDefault="008C4D51" w:rsidP="008C4D51">
      <w:pPr>
        <w:numPr>
          <w:ilvl w:val="1"/>
          <w:numId w:val="13"/>
        </w:numPr>
      </w:pPr>
      <w:r w:rsidRPr="008C4D51">
        <w:rPr>
          <w:b/>
          <w:bCs/>
        </w:rPr>
        <w:t>240.0.0.0/4</w:t>
      </w:r>
      <w:r w:rsidRPr="008C4D51">
        <w:t xml:space="preserve"> (240.0.0.0–255.255.255.255): </w:t>
      </w:r>
    </w:p>
    <w:p w14:paraId="0D398101" w14:textId="77777777" w:rsidR="008C4D51" w:rsidRPr="008C4D51" w:rsidRDefault="008C4D51" w:rsidP="008C4D51">
      <w:pPr>
        <w:numPr>
          <w:ilvl w:val="2"/>
          <w:numId w:val="13"/>
        </w:numPr>
      </w:pPr>
      <w:r w:rsidRPr="008C4D51">
        <w:rPr>
          <w:b/>
          <w:bCs/>
        </w:rPr>
        <w:t>Purpose</w:t>
      </w:r>
      <w:r w:rsidRPr="008C4D51">
        <w:t>: Reserved for experimental use (RFC 1112).</w:t>
      </w:r>
    </w:p>
    <w:p w14:paraId="7216B32A" w14:textId="77777777" w:rsidR="008C4D51" w:rsidRPr="008C4D51" w:rsidRDefault="008C4D51" w:rsidP="008C4D51">
      <w:pPr>
        <w:numPr>
          <w:ilvl w:val="2"/>
          <w:numId w:val="13"/>
        </w:numPr>
      </w:pPr>
      <w:r w:rsidRPr="008C4D51">
        <w:rPr>
          <w:b/>
          <w:bCs/>
        </w:rPr>
        <w:t>Use</w:t>
      </w:r>
      <w:r w:rsidRPr="008C4D51">
        <w:t>: Designated for research and development; not routable on the public internet. Some systems drop or block these addresses.</w:t>
      </w:r>
    </w:p>
    <w:p w14:paraId="6BE44E1D" w14:textId="77777777" w:rsidR="008C4D51" w:rsidRPr="008C4D51" w:rsidRDefault="008C4D51" w:rsidP="008C4D51">
      <w:pPr>
        <w:numPr>
          <w:ilvl w:val="2"/>
          <w:numId w:val="13"/>
        </w:numPr>
      </w:pPr>
      <w:r w:rsidRPr="008C4D51">
        <w:rPr>
          <w:b/>
          <w:bCs/>
        </w:rPr>
        <w:t>Example</w:t>
      </w:r>
      <w:r w:rsidRPr="008C4D51">
        <w:t>: 240.0.0.1 (theoretical; not used in practice).</w:t>
      </w:r>
    </w:p>
    <w:p w14:paraId="3095921E" w14:textId="77777777" w:rsidR="008C4D51" w:rsidRPr="008C4D51" w:rsidRDefault="008C4D51" w:rsidP="008C4D51">
      <w:pPr>
        <w:numPr>
          <w:ilvl w:val="2"/>
          <w:numId w:val="13"/>
        </w:numPr>
      </w:pPr>
      <w:r w:rsidRPr="008C4D51">
        <w:rPr>
          <w:b/>
          <w:bCs/>
        </w:rPr>
        <w:t>Note</w:t>
      </w:r>
      <w:r w:rsidRPr="008C4D51">
        <w:t>: Includes 255.255.255.255 (limited broadcast address, used to send data to all devices on a local network).</w:t>
      </w:r>
    </w:p>
    <w:p w14:paraId="75134BCE" w14:textId="77777777" w:rsidR="008C4D51" w:rsidRPr="008C4D51" w:rsidRDefault="008C4D51" w:rsidP="008C4D51">
      <w:pPr>
        <w:numPr>
          <w:ilvl w:val="1"/>
          <w:numId w:val="13"/>
        </w:numPr>
      </w:pPr>
      <w:r w:rsidRPr="008C4D51">
        <w:rPr>
          <w:b/>
          <w:bCs/>
        </w:rPr>
        <w:t>255.255.255.255/32</w:t>
      </w:r>
      <w:r w:rsidRPr="008C4D51">
        <w:t xml:space="preserve">: </w:t>
      </w:r>
    </w:p>
    <w:p w14:paraId="005025E9" w14:textId="77777777" w:rsidR="008C4D51" w:rsidRPr="008C4D51" w:rsidRDefault="008C4D51" w:rsidP="008C4D51">
      <w:pPr>
        <w:numPr>
          <w:ilvl w:val="2"/>
          <w:numId w:val="13"/>
        </w:numPr>
      </w:pPr>
      <w:r w:rsidRPr="008C4D51">
        <w:rPr>
          <w:b/>
          <w:bCs/>
        </w:rPr>
        <w:t>Purpose</w:t>
      </w:r>
      <w:r w:rsidRPr="008C4D51">
        <w:t>: Limited broadcast (RFC 919).</w:t>
      </w:r>
    </w:p>
    <w:p w14:paraId="1DCB09BA" w14:textId="77777777" w:rsidR="008C4D51" w:rsidRPr="008C4D51" w:rsidRDefault="008C4D51" w:rsidP="008C4D51">
      <w:pPr>
        <w:numPr>
          <w:ilvl w:val="2"/>
          <w:numId w:val="13"/>
        </w:numPr>
      </w:pPr>
      <w:r w:rsidRPr="008C4D51">
        <w:rPr>
          <w:b/>
          <w:bCs/>
        </w:rPr>
        <w:t>Use</w:t>
      </w:r>
      <w:r w:rsidRPr="008C4D51">
        <w:t>: Sends packets to all devices on the local network segment; not forwarded by routers.</w:t>
      </w:r>
    </w:p>
    <w:p w14:paraId="1140F340" w14:textId="77777777" w:rsidR="008C4D51" w:rsidRPr="008C4D51" w:rsidRDefault="008C4D51" w:rsidP="008C4D51">
      <w:pPr>
        <w:numPr>
          <w:ilvl w:val="2"/>
          <w:numId w:val="13"/>
        </w:numPr>
      </w:pPr>
      <w:r w:rsidRPr="008C4D51">
        <w:rPr>
          <w:b/>
          <w:bCs/>
        </w:rPr>
        <w:t>Example</w:t>
      </w:r>
      <w:r w:rsidRPr="008C4D51">
        <w:t>: 255.255.255.255 (broadcast for DHCP discovery).</w:t>
      </w:r>
    </w:p>
    <w:p w14:paraId="03C0957A" w14:textId="77777777" w:rsidR="008C4D51" w:rsidRPr="008C4D51" w:rsidRDefault="008C4D51" w:rsidP="008C4D51">
      <w:pPr>
        <w:rPr>
          <w:b/>
          <w:bCs/>
        </w:rPr>
      </w:pPr>
      <w:r w:rsidRPr="008C4D51">
        <w:rPr>
          <w:b/>
          <w:bCs/>
        </w:rPr>
        <w:t>Summary of Key IANA Reserved Ranges by Class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71"/>
        <w:gridCol w:w="2038"/>
        <w:gridCol w:w="2986"/>
        <w:gridCol w:w="2216"/>
      </w:tblGrid>
      <w:tr w:rsidR="008C4D51" w:rsidRPr="008C4D51" w14:paraId="2C0C8786" w14:textId="77777777" w:rsidTr="008C4D51">
        <w:trPr>
          <w:tblHeader/>
          <w:tblCellSpacing w:w="15" w:type="dxa"/>
        </w:trPr>
        <w:tc>
          <w:tcPr>
            <w:tcW w:w="0" w:type="auto"/>
            <w:vAlign w:val="center"/>
            <w:hideMark/>
          </w:tcPr>
          <w:p w14:paraId="0E3317C7" w14:textId="77777777" w:rsidR="008C4D51" w:rsidRPr="008C4D51" w:rsidRDefault="008C4D51" w:rsidP="008C4D51">
            <w:pPr>
              <w:rPr>
                <w:b/>
                <w:bCs/>
              </w:rPr>
            </w:pPr>
            <w:r w:rsidRPr="008C4D51">
              <w:rPr>
                <w:b/>
                <w:bCs/>
              </w:rPr>
              <w:t>Class</w:t>
            </w:r>
          </w:p>
        </w:tc>
        <w:tc>
          <w:tcPr>
            <w:tcW w:w="0" w:type="auto"/>
            <w:vAlign w:val="center"/>
            <w:hideMark/>
          </w:tcPr>
          <w:p w14:paraId="5923F872" w14:textId="77777777" w:rsidR="008C4D51" w:rsidRPr="008C4D51" w:rsidRDefault="008C4D51" w:rsidP="008C4D51">
            <w:pPr>
              <w:rPr>
                <w:b/>
                <w:bCs/>
              </w:rPr>
            </w:pPr>
            <w:r w:rsidRPr="008C4D51">
              <w:rPr>
                <w:b/>
                <w:bCs/>
              </w:rPr>
              <w:t>Reserved Range</w:t>
            </w:r>
          </w:p>
        </w:tc>
        <w:tc>
          <w:tcPr>
            <w:tcW w:w="0" w:type="auto"/>
            <w:vAlign w:val="center"/>
            <w:hideMark/>
          </w:tcPr>
          <w:p w14:paraId="53FF0E5F" w14:textId="77777777" w:rsidR="008C4D51" w:rsidRPr="008C4D51" w:rsidRDefault="008C4D51" w:rsidP="008C4D51">
            <w:pPr>
              <w:rPr>
                <w:b/>
                <w:bCs/>
              </w:rPr>
            </w:pPr>
            <w:r w:rsidRPr="008C4D51">
              <w:rPr>
                <w:b/>
                <w:bCs/>
              </w:rPr>
              <w:t>Purpose</w:t>
            </w:r>
          </w:p>
        </w:tc>
        <w:tc>
          <w:tcPr>
            <w:tcW w:w="0" w:type="auto"/>
            <w:vAlign w:val="center"/>
            <w:hideMark/>
          </w:tcPr>
          <w:p w14:paraId="7AD72DFF" w14:textId="77777777" w:rsidR="008C4D51" w:rsidRPr="008C4D51" w:rsidRDefault="008C4D51" w:rsidP="008C4D51">
            <w:pPr>
              <w:rPr>
                <w:b/>
                <w:bCs/>
              </w:rPr>
            </w:pPr>
            <w:r w:rsidRPr="008C4D51">
              <w:rPr>
                <w:b/>
                <w:bCs/>
              </w:rPr>
              <w:t>Key Example</w:t>
            </w:r>
          </w:p>
        </w:tc>
      </w:tr>
      <w:tr w:rsidR="008C4D51" w:rsidRPr="008C4D51" w14:paraId="31F6D437" w14:textId="77777777" w:rsidTr="008C4D51">
        <w:trPr>
          <w:tblCellSpacing w:w="15" w:type="dxa"/>
        </w:trPr>
        <w:tc>
          <w:tcPr>
            <w:tcW w:w="0" w:type="auto"/>
            <w:vAlign w:val="center"/>
            <w:hideMark/>
          </w:tcPr>
          <w:p w14:paraId="77B7EB21" w14:textId="77777777" w:rsidR="008C4D51" w:rsidRPr="008C4D51" w:rsidRDefault="008C4D51" w:rsidP="008C4D51">
            <w:r w:rsidRPr="008C4D51">
              <w:rPr>
                <w:b/>
                <w:bCs/>
              </w:rPr>
              <w:t>A</w:t>
            </w:r>
          </w:p>
        </w:tc>
        <w:tc>
          <w:tcPr>
            <w:tcW w:w="0" w:type="auto"/>
            <w:vAlign w:val="center"/>
            <w:hideMark/>
          </w:tcPr>
          <w:p w14:paraId="65C44DD1" w14:textId="77777777" w:rsidR="008C4D51" w:rsidRPr="008C4D51" w:rsidRDefault="008C4D51" w:rsidP="008C4D51">
            <w:r w:rsidRPr="008C4D51">
              <w:t>0.0.0.0/8</w:t>
            </w:r>
          </w:p>
        </w:tc>
        <w:tc>
          <w:tcPr>
            <w:tcW w:w="0" w:type="auto"/>
            <w:vAlign w:val="center"/>
            <w:hideMark/>
          </w:tcPr>
          <w:p w14:paraId="36EA3C71" w14:textId="77777777" w:rsidR="008C4D51" w:rsidRPr="008C4D51" w:rsidRDefault="008C4D51" w:rsidP="008C4D51">
            <w:r w:rsidRPr="008C4D51">
              <w:t>This network</w:t>
            </w:r>
          </w:p>
        </w:tc>
        <w:tc>
          <w:tcPr>
            <w:tcW w:w="0" w:type="auto"/>
            <w:vAlign w:val="center"/>
            <w:hideMark/>
          </w:tcPr>
          <w:p w14:paraId="531D9C02" w14:textId="77777777" w:rsidR="008C4D51" w:rsidRPr="008C4D51" w:rsidRDefault="008C4D51" w:rsidP="008C4D51">
            <w:r w:rsidRPr="008C4D51">
              <w:t>0.0.0.0 (default route)</w:t>
            </w:r>
          </w:p>
        </w:tc>
      </w:tr>
      <w:tr w:rsidR="008C4D51" w:rsidRPr="008C4D51" w14:paraId="09D72130" w14:textId="77777777" w:rsidTr="008C4D51">
        <w:trPr>
          <w:tblCellSpacing w:w="15" w:type="dxa"/>
        </w:trPr>
        <w:tc>
          <w:tcPr>
            <w:tcW w:w="0" w:type="auto"/>
            <w:vAlign w:val="center"/>
            <w:hideMark/>
          </w:tcPr>
          <w:p w14:paraId="65381380" w14:textId="77777777" w:rsidR="008C4D51" w:rsidRPr="008C4D51" w:rsidRDefault="008C4D51" w:rsidP="008C4D51">
            <w:r w:rsidRPr="008C4D51">
              <w:rPr>
                <w:b/>
                <w:bCs/>
              </w:rPr>
              <w:t>A</w:t>
            </w:r>
          </w:p>
        </w:tc>
        <w:tc>
          <w:tcPr>
            <w:tcW w:w="0" w:type="auto"/>
            <w:vAlign w:val="center"/>
            <w:hideMark/>
          </w:tcPr>
          <w:p w14:paraId="33510751" w14:textId="77777777" w:rsidR="008C4D51" w:rsidRPr="008C4D51" w:rsidRDefault="008C4D51" w:rsidP="008C4D51">
            <w:r w:rsidRPr="008C4D51">
              <w:t>10.0.0.0/8</w:t>
            </w:r>
          </w:p>
        </w:tc>
        <w:tc>
          <w:tcPr>
            <w:tcW w:w="0" w:type="auto"/>
            <w:vAlign w:val="center"/>
            <w:hideMark/>
          </w:tcPr>
          <w:p w14:paraId="469284E5" w14:textId="77777777" w:rsidR="008C4D51" w:rsidRPr="008C4D51" w:rsidRDefault="008C4D51" w:rsidP="008C4D51">
            <w:r w:rsidRPr="008C4D51">
              <w:t>Private (RFC 1918)</w:t>
            </w:r>
          </w:p>
        </w:tc>
        <w:tc>
          <w:tcPr>
            <w:tcW w:w="0" w:type="auto"/>
            <w:vAlign w:val="center"/>
            <w:hideMark/>
          </w:tcPr>
          <w:p w14:paraId="7E011031" w14:textId="77777777" w:rsidR="008C4D51" w:rsidRPr="008C4D51" w:rsidRDefault="008C4D51" w:rsidP="008C4D51">
            <w:r w:rsidRPr="008C4D51">
              <w:t>10.0.0.1</w:t>
            </w:r>
          </w:p>
        </w:tc>
      </w:tr>
      <w:tr w:rsidR="008C4D51" w:rsidRPr="008C4D51" w14:paraId="3040F172" w14:textId="77777777" w:rsidTr="008C4D51">
        <w:trPr>
          <w:tblCellSpacing w:w="15" w:type="dxa"/>
        </w:trPr>
        <w:tc>
          <w:tcPr>
            <w:tcW w:w="0" w:type="auto"/>
            <w:vAlign w:val="center"/>
            <w:hideMark/>
          </w:tcPr>
          <w:p w14:paraId="1D20EBCE" w14:textId="77777777" w:rsidR="008C4D51" w:rsidRPr="008C4D51" w:rsidRDefault="008C4D51" w:rsidP="008C4D51">
            <w:r w:rsidRPr="008C4D51">
              <w:rPr>
                <w:b/>
                <w:bCs/>
              </w:rPr>
              <w:t>A</w:t>
            </w:r>
          </w:p>
        </w:tc>
        <w:tc>
          <w:tcPr>
            <w:tcW w:w="0" w:type="auto"/>
            <w:vAlign w:val="center"/>
            <w:hideMark/>
          </w:tcPr>
          <w:p w14:paraId="13030E9D" w14:textId="77777777" w:rsidR="008C4D51" w:rsidRPr="008C4D51" w:rsidRDefault="008C4D51" w:rsidP="008C4D51">
            <w:r w:rsidRPr="008C4D51">
              <w:t>127.0.0.0/8</w:t>
            </w:r>
          </w:p>
        </w:tc>
        <w:tc>
          <w:tcPr>
            <w:tcW w:w="0" w:type="auto"/>
            <w:vAlign w:val="center"/>
            <w:hideMark/>
          </w:tcPr>
          <w:p w14:paraId="7754492A" w14:textId="77777777" w:rsidR="008C4D51" w:rsidRPr="008C4D51" w:rsidRDefault="008C4D51" w:rsidP="008C4D51">
            <w:r w:rsidRPr="008C4D51">
              <w:t>Loopback</w:t>
            </w:r>
          </w:p>
        </w:tc>
        <w:tc>
          <w:tcPr>
            <w:tcW w:w="0" w:type="auto"/>
            <w:vAlign w:val="center"/>
            <w:hideMark/>
          </w:tcPr>
          <w:p w14:paraId="7787CFEF" w14:textId="77777777" w:rsidR="008C4D51" w:rsidRPr="008C4D51" w:rsidRDefault="008C4D51" w:rsidP="008C4D51">
            <w:r w:rsidRPr="008C4D51">
              <w:t>127.0.0.1 (localhost)</w:t>
            </w:r>
          </w:p>
        </w:tc>
      </w:tr>
      <w:tr w:rsidR="008C4D51" w:rsidRPr="008C4D51" w14:paraId="2FD3DA0F" w14:textId="77777777" w:rsidTr="008C4D51">
        <w:trPr>
          <w:tblCellSpacing w:w="15" w:type="dxa"/>
        </w:trPr>
        <w:tc>
          <w:tcPr>
            <w:tcW w:w="0" w:type="auto"/>
            <w:vAlign w:val="center"/>
            <w:hideMark/>
          </w:tcPr>
          <w:p w14:paraId="467B725D" w14:textId="77777777" w:rsidR="008C4D51" w:rsidRPr="008C4D51" w:rsidRDefault="008C4D51" w:rsidP="008C4D51">
            <w:r w:rsidRPr="008C4D51">
              <w:rPr>
                <w:b/>
                <w:bCs/>
              </w:rPr>
              <w:t>B</w:t>
            </w:r>
          </w:p>
        </w:tc>
        <w:tc>
          <w:tcPr>
            <w:tcW w:w="0" w:type="auto"/>
            <w:vAlign w:val="center"/>
            <w:hideMark/>
          </w:tcPr>
          <w:p w14:paraId="08DF2C5C" w14:textId="77777777" w:rsidR="008C4D51" w:rsidRPr="008C4D51" w:rsidRDefault="008C4D51" w:rsidP="008C4D51">
            <w:r w:rsidRPr="008C4D51">
              <w:t>169.254.0.0/16</w:t>
            </w:r>
          </w:p>
        </w:tc>
        <w:tc>
          <w:tcPr>
            <w:tcW w:w="0" w:type="auto"/>
            <w:vAlign w:val="center"/>
            <w:hideMark/>
          </w:tcPr>
          <w:p w14:paraId="74B57F57" w14:textId="77777777" w:rsidR="008C4D51" w:rsidRPr="008C4D51" w:rsidRDefault="008C4D51" w:rsidP="008C4D51">
            <w:r w:rsidRPr="008C4D51">
              <w:t>APIPA (RFC 3927)</w:t>
            </w:r>
          </w:p>
        </w:tc>
        <w:tc>
          <w:tcPr>
            <w:tcW w:w="0" w:type="auto"/>
            <w:vAlign w:val="center"/>
            <w:hideMark/>
          </w:tcPr>
          <w:p w14:paraId="71E3161A" w14:textId="77777777" w:rsidR="008C4D51" w:rsidRPr="008C4D51" w:rsidRDefault="008C4D51" w:rsidP="008C4D51">
            <w:r w:rsidRPr="008C4D51">
              <w:t>169.254.1.1</w:t>
            </w:r>
          </w:p>
        </w:tc>
      </w:tr>
      <w:tr w:rsidR="008C4D51" w:rsidRPr="008C4D51" w14:paraId="5093D4D0" w14:textId="77777777" w:rsidTr="008C4D51">
        <w:trPr>
          <w:tblCellSpacing w:w="15" w:type="dxa"/>
        </w:trPr>
        <w:tc>
          <w:tcPr>
            <w:tcW w:w="0" w:type="auto"/>
            <w:vAlign w:val="center"/>
            <w:hideMark/>
          </w:tcPr>
          <w:p w14:paraId="6D61399A" w14:textId="77777777" w:rsidR="008C4D51" w:rsidRPr="008C4D51" w:rsidRDefault="008C4D51" w:rsidP="008C4D51">
            <w:r w:rsidRPr="008C4D51">
              <w:rPr>
                <w:b/>
                <w:bCs/>
              </w:rPr>
              <w:t>B</w:t>
            </w:r>
          </w:p>
        </w:tc>
        <w:tc>
          <w:tcPr>
            <w:tcW w:w="0" w:type="auto"/>
            <w:vAlign w:val="center"/>
            <w:hideMark/>
          </w:tcPr>
          <w:p w14:paraId="45EBC613" w14:textId="77777777" w:rsidR="008C4D51" w:rsidRPr="008C4D51" w:rsidRDefault="008C4D51" w:rsidP="008C4D51">
            <w:r w:rsidRPr="008C4D51">
              <w:t>172.16.0.0/12</w:t>
            </w:r>
          </w:p>
        </w:tc>
        <w:tc>
          <w:tcPr>
            <w:tcW w:w="0" w:type="auto"/>
            <w:vAlign w:val="center"/>
            <w:hideMark/>
          </w:tcPr>
          <w:p w14:paraId="011AADEF" w14:textId="77777777" w:rsidR="008C4D51" w:rsidRPr="008C4D51" w:rsidRDefault="008C4D51" w:rsidP="008C4D51">
            <w:r w:rsidRPr="008C4D51">
              <w:t>Private (RFC 1918)</w:t>
            </w:r>
          </w:p>
        </w:tc>
        <w:tc>
          <w:tcPr>
            <w:tcW w:w="0" w:type="auto"/>
            <w:vAlign w:val="center"/>
            <w:hideMark/>
          </w:tcPr>
          <w:p w14:paraId="778F53EE" w14:textId="77777777" w:rsidR="008C4D51" w:rsidRPr="008C4D51" w:rsidRDefault="008C4D51" w:rsidP="008C4D51">
            <w:r w:rsidRPr="008C4D51">
              <w:t>172.16.0.1</w:t>
            </w:r>
          </w:p>
        </w:tc>
      </w:tr>
      <w:tr w:rsidR="008C4D51" w:rsidRPr="008C4D51" w14:paraId="13E347A8" w14:textId="77777777" w:rsidTr="008C4D51">
        <w:trPr>
          <w:tblCellSpacing w:w="15" w:type="dxa"/>
        </w:trPr>
        <w:tc>
          <w:tcPr>
            <w:tcW w:w="0" w:type="auto"/>
            <w:vAlign w:val="center"/>
            <w:hideMark/>
          </w:tcPr>
          <w:p w14:paraId="5257FE9C" w14:textId="77777777" w:rsidR="008C4D51" w:rsidRPr="008C4D51" w:rsidRDefault="008C4D51" w:rsidP="008C4D51">
            <w:r w:rsidRPr="008C4D51">
              <w:rPr>
                <w:b/>
                <w:bCs/>
              </w:rPr>
              <w:t>C</w:t>
            </w:r>
          </w:p>
        </w:tc>
        <w:tc>
          <w:tcPr>
            <w:tcW w:w="0" w:type="auto"/>
            <w:vAlign w:val="center"/>
            <w:hideMark/>
          </w:tcPr>
          <w:p w14:paraId="14CF98B7" w14:textId="77777777" w:rsidR="008C4D51" w:rsidRPr="008C4D51" w:rsidRDefault="008C4D51" w:rsidP="008C4D51">
            <w:r w:rsidRPr="008C4D51">
              <w:t>192.0.0.0/24</w:t>
            </w:r>
          </w:p>
        </w:tc>
        <w:tc>
          <w:tcPr>
            <w:tcW w:w="0" w:type="auto"/>
            <w:vAlign w:val="center"/>
            <w:hideMark/>
          </w:tcPr>
          <w:p w14:paraId="7B22697C" w14:textId="77777777" w:rsidR="008C4D51" w:rsidRPr="008C4D51" w:rsidRDefault="008C4D51" w:rsidP="008C4D51">
            <w:r w:rsidRPr="008C4D51">
              <w:t>Special use (e.g., CGN)</w:t>
            </w:r>
          </w:p>
        </w:tc>
        <w:tc>
          <w:tcPr>
            <w:tcW w:w="0" w:type="auto"/>
            <w:vAlign w:val="center"/>
            <w:hideMark/>
          </w:tcPr>
          <w:p w14:paraId="7235C569" w14:textId="77777777" w:rsidR="008C4D51" w:rsidRPr="008C4D51" w:rsidRDefault="008C4D51" w:rsidP="008C4D51">
            <w:r w:rsidRPr="008C4D51">
              <w:t>192.0.0.1</w:t>
            </w:r>
          </w:p>
        </w:tc>
      </w:tr>
      <w:tr w:rsidR="008C4D51" w:rsidRPr="008C4D51" w14:paraId="675DC6BF" w14:textId="77777777" w:rsidTr="008C4D51">
        <w:trPr>
          <w:tblCellSpacing w:w="15" w:type="dxa"/>
        </w:trPr>
        <w:tc>
          <w:tcPr>
            <w:tcW w:w="0" w:type="auto"/>
            <w:vAlign w:val="center"/>
            <w:hideMark/>
          </w:tcPr>
          <w:p w14:paraId="1140AAE9" w14:textId="77777777" w:rsidR="008C4D51" w:rsidRPr="008C4D51" w:rsidRDefault="008C4D51" w:rsidP="008C4D51">
            <w:r w:rsidRPr="008C4D51">
              <w:rPr>
                <w:b/>
                <w:bCs/>
              </w:rPr>
              <w:t>C</w:t>
            </w:r>
          </w:p>
        </w:tc>
        <w:tc>
          <w:tcPr>
            <w:tcW w:w="0" w:type="auto"/>
            <w:vAlign w:val="center"/>
            <w:hideMark/>
          </w:tcPr>
          <w:p w14:paraId="78E96CEE" w14:textId="77777777" w:rsidR="008C4D51" w:rsidRPr="008C4D51" w:rsidRDefault="008C4D51" w:rsidP="008C4D51">
            <w:r w:rsidRPr="008C4D51">
              <w:t>192.0.2.0/24</w:t>
            </w:r>
          </w:p>
        </w:tc>
        <w:tc>
          <w:tcPr>
            <w:tcW w:w="0" w:type="auto"/>
            <w:vAlign w:val="center"/>
            <w:hideMark/>
          </w:tcPr>
          <w:p w14:paraId="2E04E0D2" w14:textId="77777777" w:rsidR="008C4D51" w:rsidRPr="008C4D51" w:rsidRDefault="008C4D51" w:rsidP="008C4D51">
            <w:r w:rsidRPr="008C4D51">
              <w:t>TEST-NET-1 (documentation)</w:t>
            </w:r>
          </w:p>
        </w:tc>
        <w:tc>
          <w:tcPr>
            <w:tcW w:w="0" w:type="auto"/>
            <w:vAlign w:val="center"/>
            <w:hideMark/>
          </w:tcPr>
          <w:p w14:paraId="0C31A398" w14:textId="77777777" w:rsidR="008C4D51" w:rsidRPr="008C4D51" w:rsidRDefault="008C4D51" w:rsidP="008C4D51">
            <w:r w:rsidRPr="008C4D51">
              <w:t>192.0.2.1</w:t>
            </w:r>
          </w:p>
        </w:tc>
      </w:tr>
      <w:tr w:rsidR="008C4D51" w:rsidRPr="008C4D51" w14:paraId="4ED39F81" w14:textId="77777777" w:rsidTr="008C4D51">
        <w:trPr>
          <w:tblCellSpacing w:w="15" w:type="dxa"/>
        </w:trPr>
        <w:tc>
          <w:tcPr>
            <w:tcW w:w="0" w:type="auto"/>
            <w:vAlign w:val="center"/>
            <w:hideMark/>
          </w:tcPr>
          <w:p w14:paraId="139E8700" w14:textId="77777777" w:rsidR="008C4D51" w:rsidRPr="008C4D51" w:rsidRDefault="008C4D51" w:rsidP="008C4D51">
            <w:r w:rsidRPr="008C4D51">
              <w:rPr>
                <w:b/>
                <w:bCs/>
              </w:rPr>
              <w:t>C</w:t>
            </w:r>
          </w:p>
        </w:tc>
        <w:tc>
          <w:tcPr>
            <w:tcW w:w="0" w:type="auto"/>
            <w:vAlign w:val="center"/>
            <w:hideMark/>
          </w:tcPr>
          <w:p w14:paraId="43ADB6E8" w14:textId="77777777" w:rsidR="008C4D51" w:rsidRPr="008C4D51" w:rsidRDefault="008C4D51" w:rsidP="008C4D51">
            <w:r w:rsidRPr="008C4D51">
              <w:t>192.88.99.0/24</w:t>
            </w:r>
          </w:p>
        </w:tc>
        <w:tc>
          <w:tcPr>
            <w:tcW w:w="0" w:type="auto"/>
            <w:vAlign w:val="center"/>
            <w:hideMark/>
          </w:tcPr>
          <w:p w14:paraId="7A4ECD0D" w14:textId="77777777" w:rsidR="008C4D51" w:rsidRPr="008C4D51" w:rsidRDefault="008C4D51" w:rsidP="008C4D51">
            <w:r w:rsidRPr="008C4D51">
              <w:t>6to4 relay (RFC 3068)</w:t>
            </w:r>
          </w:p>
        </w:tc>
        <w:tc>
          <w:tcPr>
            <w:tcW w:w="0" w:type="auto"/>
            <w:vAlign w:val="center"/>
            <w:hideMark/>
          </w:tcPr>
          <w:p w14:paraId="3C1D65B5" w14:textId="77777777" w:rsidR="008C4D51" w:rsidRPr="008C4D51" w:rsidRDefault="008C4D51" w:rsidP="008C4D51">
            <w:r w:rsidRPr="008C4D51">
              <w:t>192.88.99.1</w:t>
            </w:r>
          </w:p>
        </w:tc>
      </w:tr>
      <w:tr w:rsidR="008C4D51" w:rsidRPr="008C4D51" w14:paraId="78C9D591" w14:textId="77777777" w:rsidTr="008C4D51">
        <w:trPr>
          <w:tblCellSpacing w:w="15" w:type="dxa"/>
        </w:trPr>
        <w:tc>
          <w:tcPr>
            <w:tcW w:w="0" w:type="auto"/>
            <w:vAlign w:val="center"/>
            <w:hideMark/>
          </w:tcPr>
          <w:p w14:paraId="279AEE08" w14:textId="77777777" w:rsidR="008C4D51" w:rsidRPr="008C4D51" w:rsidRDefault="008C4D51" w:rsidP="008C4D51">
            <w:r w:rsidRPr="008C4D51">
              <w:rPr>
                <w:b/>
                <w:bCs/>
              </w:rPr>
              <w:t>C</w:t>
            </w:r>
          </w:p>
        </w:tc>
        <w:tc>
          <w:tcPr>
            <w:tcW w:w="0" w:type="auto"/>
            <w:vAlign w:val="center"/>
            <w:hideMark/>
          </w:tcPr>
          <w:p w14:paraId="7DAA7E65" w14:textId="77777777" w:rsidR="008C4D51" w:rsidRPr="008C4D51" w:rsidRDefault="008C4D51" w:rsidP="008C4D51">
            <w:r w:rsidRPr="008C4D51">
              <w:t>192.168.0.0/16</w:t>
            </w:r>
          </w:p>
        </w:tc>
        <w:tc>
          <w:tcPr>
            <w:tcW w:w="0" w:type="auto"/>
            <w:vAlign w:val="center"/>
            <w:hideMark/>
          </w:tcPr>
          <w:p w14:paraId="10BFF290" w14:textId="77777777" w:rsidR="008C4D51" w:rsidRPr="008C4D51" w:rsidRDefault="008C4D51" w:rsidP="008C4D51">
            <w:r w:rsidRPr="008C4D51">
              <w:t>Private (RFC 1918)</w:t>
            </w:r>
          </w:p>
        </w:tc>
        <w:tc>
          <w:tcPr>
            <w:tcW w:w="0" w:type="auto"/>
            <w:vAlign w:val="center"/>
            <w:hideMark/>
          </w:tcPr>
          <w:p w14:paraId="2EC93A2E" w14:textId="77777777" w:rsidR="008C4D51" w:rsidRPr="008C4D51" w:rsidRDefault="008C4D51" w:rsidP="008C4D51">
            <w:r w:rsidRPr="008C4D51">
              <w:t>192.168.1.1</w:t>
            </w:r>
          </w:p>
        </w:tc>
      </w:tr>
      <w:tr w:rsidR="008C4D51" w:rsidRPr="008C4D51" w14:paraId="5685D05D" w14:textId="77777777" w:rsidTr="008C4D51">
        <w:trPr>
          <w:tblCellSpacing w:w="15" w:type="dxa"/>
        </w:trPr>
        <w:tc>
          <w:tcPr>
            <w:tcW w:w="0" w:type="auto"/>
            <w:vAlign w:val="center"/>
            <w:hideMark/>
          </w:tcPr>
          <w:p w14:paraId="72131A3A" w14:textId="77777777" w:rsidR="008C4D51" w:rsidRPr="008C4D51" w:rsidRDefault="008C4D51" w:rsidP="008C4D51">
            <w:r w:rsidRPr="008C4D51">
              <w:rPr>
                <w:b/>
                <w:bCs/>
              </w:rPr>
              <w:t>C</w:t>
            </w:r>
          </w:p>
        </w:tc>
        <w:tc>
          <w:tcPr>
            <w:tcW w:w="0" w:type="auto"/>
            <w:vAlign w:val="center"/>
            <w:hideMark/>
          </w:tcPr>
          <w:p w14:paraId="61E21B54" w14:textId="77777777" w:rsidR="008C4D51" w:rsidRPr="008C4D51" w:rsidRDefault="008C4D51" w:rsidP="008C4D51">
            <w:r w:rsidRPr="008C4D51">
              <w:t>198.18.0.0/15</w:t>
            </w:r>
          </w:p>
        </w:tc>
        <w:tc>
          <w:tcPr>
            <w:tcW w:w="0" w:type="auto"/>
            <w:vAlign w:val="center"/>
            <w:hideMark/>
          </w:tcPr>
          <w:p w14:paraId="3A3F53E3" w14:textId="77777777" w:rsidR="008C4D51" w:rsidRPr="008C4D51" w:rsidRDefault="008C4D51" w:rsidP="008C4D51">
            <w:r w:rsidRPr="008C4D51">
              <w:t>Benchmark testing (RFC 2544)</w:t>
            </w:r>
          </w:p>
        </w:tc>
        <w:tc>
          <w:tcPr>
            <w:tcW w:w="0" w:type="auto"/>
            <w:vAlign w:val="center"/>
            <w:hideMark/>
          </w:tcPr>
          <w:p w14:paraId="2A81F44C" w14:textId="77777777" w:rsidR="008C4D51" w:rsidRPr="008C4D51" w:rsidRDefault="008C4D51" w:rsidP="008C4D51">
            <w:r w:rsidRPr="008C4D51">
              <w:t>198.18.0.1</w:t>
            </w:r>
          </w:p>
        </w:tc>
      </w:tr>
      <w:tr w:rsidR="008C4D51" w:rsidRPr="008C4D51" w14:paraId="3CF489CD" w14:textId="77777777" w:rsidTr="008C4D51">
        <w:trPr>
          <w:tblCellSpacing w:w="15" w:type="dxa"/>
        </w:trPr>
        <w:tc>
          <w:tcPr>
            <w:tcW w:w="0" w:type="auto"/>
            <w:vAlign w:val="center"/>
            <w:hideMark/>
          </w:tcPr>
          <w:p w14:paraId="669767EF" w14:textId="77777777" w:rsidR="008C4D51" w:rsidRPr="008C4D51" w:rsidRDefault="008C4D51" w:rsidP="008C4D51">
            <w:r w:rsidRPr="008C4D51">
              <w:rPr>
                <w:b/>
                <w:bCs/>
              </w:rPr>
              <w:t>C</w:t>
            </w:r>
          </w:p>
        </w:tc>
        <w:tc>
          <w:tcPr>
            <w:tcW w:w="0" w:type="auto"/>
            <w:vAlign w:val="center"/>
            <w:hideMark/>
          </w:tcPr>
          <w:p w14:paraId="597B2818" w14:textId="77777777" w:rsidR="008C4D51" w:rsidRPr="008C4D51" w:rsidRDefault="008C4D51" w:rsidP="008C4D51">
            <w:r w:rsidRPr="008C4D51">
              <w:t>198.51.100.0/24</w:t>
            </w:r>
          </w:p>
        </w:tc>
        <w:tc>
          <w:tcPr>
            <w:tcW w:w="0" w:type="auto"/>
            <w:vAlign w:val="center"/>
            <w:hideMark/>
          </w:tcPr>
          <w:p w14:paraId="64BE0C9D" w14:textId="77777777" w:rsidR="008C4D51" w:rsidRPr="008C4D51" w:rsidRDefault="008C4D51" w:rsidP="008C4D51">
            <w:r w:rsidRPr="008C4D51">
              <w:t>TEST-NET-2 (documentation)</w:t>
            </w:r>
          </w:p>
        </w:tc>
        <w:tc>
          <w:tcPr>
            <w:tcW w:w="0" w:type="auto"/>
            <w:vAlign w:val="center"/>
            <w:hideMark/>
          </w:tcPr>
          <w:p w14:paraId="69F6D274" w14:textId="77777777" w:rsidR="008C4D51" w:rsidRPr="008C4D51" w:rsidRDefault="008C4D51" w:rsidP="008C4D51">
            <w:r w:rsidRPr="008C4D51">
              <w:t>198.51.100.1</w:t>
            </w:r>
          </w:p>
        </w:tc>
      </w:tr>
      <w:tr w:rsidR="008C4D51" w:rsidRPr="008C4D51" w14:paraId="1619A69B" w14:textId="77777777" w:rsidTr="008C4D51">
        <w:trPr>
          <w:tblCellSpacing w:w="15" w:type="dxa"/>
        </w:trPr>
        <w:tc>
          <w:tcPr>
            <w:tcW w:w="0" w:type="auto"/>
            <w:vAlign w:val="center"/>
            <w:hideMark/>
          </w:tcPr>
          <w:p w14:paraId="0C575943" w14:textId="77777777" w:rsidR="008C4D51" w:rsidRPr="008C4D51" w:rsidRDefault="008C4D51" w:rsidP="008C4D51">
            <w:r w:rsidRPr="008C4D51">
              <w:rPr>
                <w:b/>
                <w:bCs/>
              </w:rPr>
              <w:t>C</w:t>
            </w:r>
          </w:p>
        </w:tc>
        <w:tc>
          <w:tcPr>
            <w:tcW w:w="0" w:type="auto"/>
            <w:vAlign w:val="center"/>
            <w:hideMark/>
          </w:tcPr>
          <w:p w14:paraId="0E082660" w14:textId="77777777" w:rsidR="008C4D51" w:rsidRPr="008C4D51" w:rsidRDefault="008C4D51" w:rsidP="008C4D51">
            <w:r w:rsidRPr="008C4D51">
              <w:t>203.0.113.0/24</w:t>
            </w:r>
          </w:p>
        </w:tc>
        <w:tc>
          <w:tcPr>
            <w:tcW w:w="0" w:type="auto"/>
            <w:vAlign w:val="center"/>
            <w:hideMark/>
          </w:tcPr>
          <w:p w14:paraId="69B4EBD7" w14:textId="77777777" w:rsidR="008C4D51" w:rsidRPr="008C4D51" w:rsidRDefault="008C4D51" w:rsidP="008C4D51">
            <w:r w:rsidRPr="008C4D51">
              <w:t>TEST-NET-3 (documentation)</w:t>
            </w:r>
          </w:p>
        </w:tc>
        <w:tc>
          <w:tcPr>
            <w:tcW w:w="0" w:type="auto"/>
            <w:vAlign w:val="center"/>
            <w:hideMark/>
          </w:tcPr>
          <w:p w14:paraId="5CC8956F" w14:textId="77777777" w:rsidR="008C4D51" w:rsidRPr="008C4D51" w:rsidRDefault="008C4D51" w:rsidP="008C4D51">
            <w:r w:rsidRPr="008C4D51">
              <w:t>203.0.113.1</w:t>
            </w:r>
          </w:p>
        </w:tc>
      </w:tr>
      <w:tr w:rsidR="008C4D51" w:rsidRPr="008C4D51" w14:paraId="2FA784DD" w14:textId="77777777" w:rsidTr="008C4D51">
        <w:trPr>
          <w:tblCellSpacing w:w="15" w:type="dxa"/>
        </w:trPr>
        <w:tc>
          <w:tcPr>
            <w:tcW w:w="0" w:type="auto"/>
            <w:vAlign w:val="center"/>
            <w:hideMark/>
          </w:tcPr>
          <w:p w14:paraId="711955A2" w14:textId="77777777" w:rsidR="008C4D51" w:rsidRPr="008C4D51" w:rsidRDefault="008C4D51" w:rsidP="008C4D51">
            <w:r w:rsidRPr="008C4D51">
              <w:rPr>
                <w:b/>
                <w:bCs/>
              </w:rPr>
              <w:t>D</w:t>
            </w:r>
          </w:p>
        </w:tc>
        <w:tc>
          <w:tcPr>
            <w:tcW w:w="0" w:type="auto"/>
            <w:vAlign w:val="center"/>
            <w:hideMark/>
          </w:tcPr>
          <w:p w14:paraId="73F71312" w14:textId="77777777" w:rsidR="008C4D51" w:rsidRPr="008C4D51" w:rsidRDefault="008C4D51" w:rsidP="008C4D51">
            <w:r w:rsidRPr="008C4D51">
              <w:t>224.0.0.0/4</w:t>
            </w:r>
          </w:p>
        </w:tc>
        <w:tc>
          <w:tcPr>
            <w:tcW w:w="0" w:type="auto"/>
            <w:vAlign w:val="center"/>
            <w:hideMark/>
          </w:tcPr>
          <w:p w14:paraId="68A3970B" w14:textId="77777777" w:rsidR="008C4D51" w:rsidRPr="008C4D51" w:rsidRDefault="008C4D51" w:rsidP="008C4D51">
            <w:r w:rsidRPr="008C4D51">
              <w:t>Multicast (RFC 3171)</w:t>
            </w:r>
          </w:p>
        </w:tc>
        <w:tc>
          <w:tcPr>
            <w:tcW w:w="0" w:type="auto"/>
            <w:vAlign w:val="center"/>
            <w:hideMark/>
          </w:tcPr>
          <w:p w14:paraId="66E6646D" w14:textId="77777777" w:rsidR="008C4D51" w:rsidRPr="008C4D51" w:rsidRDefault="008C4D51" w:rsidP="008C4D51">
            <w:r w:rsidRPr="008C4D51">
              <w:t>224.0.0.5 (OSPF)</w:t>
            </w:r>
          </w:p>
        </w:tc>
      </w:tr>
      <w:tr w:rsidR="008C4D51" w:rsidRPr="008C4D51" w14:paraId="25ADDB11" w14:textId="77777777" w:rsidTr="008C4D51">
        <w:trPr>
          <w:tblCellSpacing w:w="15" w:type="dxa"/>
        </w:trPr>
        <w:tc>
          <w:tcPr>
            <w:tcW w:w="0" w:type="auto"/>
            <w:vAlign w:val="center"/>
            <w:hideMark/>
          </w:tcPr>
          <w:p w14:paraId="48A0CEE7" w14:textId="77777777" w:rsidR="008C4D51" w:rsidRPr="008C4D51" w:rsidRDefault="008C4D51" w:rsidP="008C4D51">
            <w:r w:rsidRPr="008C4D51">
              <w:rPr>
                <w:b/>
                <w:bCs/>
              </w:rPr>
              <w:t>E</w:t>
            </w:r>
          </w:p>
        </w:tc>
        <w:tc>
          <w:tcPr>
            <w:tcW w:w="0" w:type="auto"/>
            <w:vAlign w:val="center"/>
            <w:hideMark/>
          </w:tcPr>
          <w:p w14:paraId="5C2E4BBC" w14:textId="77777777" w:rsidR="008C4D51" w:rsidRPr="008C4D51" w:rsidRDefault="008C4D51" w:rsidP="008C4D51">
            <w:r w:rsidRPr="008C4D51">
              <w:t>240.0.0.0/4</w:t>
            </w:r>
          </w:p>
        </w:tc>
        <w:tc>
          <w:tcPr>
            <w:tcW w:w="0" w:type="auto"/>
            <w:vAlign w:val="center"/>
            <w:hideMark/>
          </w:tcPr>
          <w:p w14:paraId="771C40A3" w14:textId="77777777" w:rsidR="008C4D51" w:rsidRPr="008C4D51" w:rsidRDefault="008C4D51" w:rsidP="008C4D51">
            <w:r w:rsidRPr="008C4D51">
              <w:t>Experimental (RFC 1112)</w:t>
            </w:r>
          </w:p>
        </w:tc>
        <w:tc>
          <w:tcPr>
            <w:tcW w:w="0" w:type="auto"/>
            <w:vAlign w:val="center"/>
            <w:hideMark/>
          </w:tcPr>
          <w:p w14:paraId="11E8A926" w14:textId="77777777" w:rsidR="008C4D51" w:rsidRPr="008C4D51" w:rsidRDefault="008C4D51" w:rsidP="008C4D51">
            <w:r w:rsidRPr="008C4D51">
              <w:t>240.0.0.1</w:t>
            </w:r>
          </w:p>
        </w:tc>
      </w:tr>
      <w:tr w:rsidR="008C4D51" w:rsidRPr="008C4D51" w14:paraId="7E37A4B3" w14:textId="77777777" w:rsidTr="008C4D51">
        <w:trPr>
          <w:tblCellSpacing w:w="15" w:type="dxa"/>
        </w:trPr>
        <w:tc>
          <w:tcPr>
            <w:tcW w:w="0" w:type="auto"/>
            <w:vAlign w:val="center"/>
            <w:hideMark/>
          </w:tcPr>
          <w:p w14:paraId="19B9E0DD" w14:textId="77777777" w:rsidR="008C4D51" w:rsidRPr="008C4D51" w:rsidRDefault="008C4D51" w:rsidP="008C4D51">
            <w:r w:rsidRPr="008C4D51">
              <w:rPr>
                <w:b/>
                <w:bCs/>
              </w:rPr>
              <w:t>E</w:t>
            </w:r>
          </w:p>
        </w:tc>
        <w:tc>
          <w:tcPr>
            <w:tcW w:w="0" w:type="auto"/>
            <w:vAlign w:val="center"/>
            <w:hideMark/>
          </w:tcPr>
          <w:p w14:paraId="0AF42EEB" w14:textId="77777777" w:rsidR="008C4D51" w:rsidRPr="008C4D51" w:rsidRDefault="008C4D51" w:rsidP="008C4D51">
            <w:r w:rsidRPr="008C4D51">
              <w:t>255.255.255.255/32</w:t>
            </w:r>
          </w:p>
        </w:tc>
        <w:tc>
          <w:tcPr>
            <w:tcW w:w="0" w:type="auto"/>
            <w:vAlign w:val="center"/>
            <w:hideMark/>
          </w:tcPr>
          <w:p w14:paraId="54B89C6D" w14:textId="77777777" w:rsidR="008C4D51" w:rsidRPr="008C4D51" w:rsidRDefault="008C4D51" w:rsidP="008C4D51">
            <w:r w:rsidRPr="008C4D51">
              <w:t>Limited broadcast (RFC 919)</w:t>
            </w:r>
          </w:p>
        </w:tc>
        <w:tc>
          <w:tcPr>
            <w:tcW w:w="0" w:type="auto"/>
            <w:vAlign w:val="center"/>
            <w:hideMark/>
          </w:tcPr>
          <w:p w14:paraId="4955DE22" w14:textId="77777777" w:rsidR="008C4D51" w:rsidRPr="008C4D51" w:rsidRDefault="008C4D51" w:rsidP="008C4D51">
            <w:r w:rsidRPr="008C4D51">
              <w:t>255.255.255.255</w:t>
            </w:r>
          </w:p>
        </w:tc>
      </w:tr>
    </w:tbl>
    <w:p w14:paraId="37B66BE0" w14:textId="77777777" w:rsidR="008C4D51" w:rsidRPr="008C4D51" w:rsidRDefault="008C4D51" w:rsidP="008C4D51">
      <w:pPr>
        <w:rPr>
          <w:b/>
          <w:bCs/>
        </w:rPr>
      </w:pPr>
      <w:r w:rsidRPr="008C4D51">
        <w:rPr>
          <w:b/>
          <w:bCs/>
        </w:rPr>
        <w:t>Additional Notes</w:t>
      </w:r>
    </w:p>
    <w:p w14:paraId="6C554C29" w14:textId="77777777" w:rsidR="008C4D51" w:rsidRPr="008C4D51" w:rsidRDefault="008C4D51" w:rsidP="008C4D51">
      <w:pPr>
        <w:numPr>
          <w:ilvl w:val="0"/>
          <w:numId w:val="14"/>
        </w:numPr>
      </w:pPr>
      <w:r w:rsidRPr="008C4D51">
        <w:rPr>
          <w:b/>
          <w:bCs/>
        </w:rPr>
        <w:t>Private Ranges (RFC 1918)</w:t>
      </w:r>
      <w:r w:rsidRPr="008C4D51">
        <w:t>: 10.0.0.0/8, 172.16.0.0/12, 192.168.0.0/16 are reserved for private networks, used with NAT to conserve public IPv4 addresses.</w:t>
      </w:r>
    </w:p>
    <w:p w14:paraId="1F57AE4B" w14:textId="77777777" w:rsidR="008C4D51" w:rsidRPr="008C4D51" w:rsidRDefault="008C4D51" w:rsidP="008C4D51">
      <w:pPr>
        <w:numPr>
          <w:ilvl w:val="0"/>
          <w:numId w:val="14"/>
        </w:numPr>
      </w:pPr>
      <w:r w:rsidRPr="008C4D51">
        <w:rPr>
          <w:b/>
          <w:bCs/>
        </w:rPr>
        <w:t>IANA’s Registry</w:t>
      </w:r>
      <w:r w:rsidRPr="008C4D51">
        <w:t>: IANA maintains a public IPv4 Special-Purpose Address Registry (available at iana.org/assignments/iana-ipv4-special-registry) for detailed allocations.</w:t>
      </w:r>
    </w:p>
    <w:p w14:paraId="01C62E38" w14:textId="77777777" w:rsidR="008C4D51" w:rsidRPr="008C4D51" w:rsidRDefault="008C4D51" w:rsidP="008C4D51">
      <w:pPr>
        <w:numPr>
          <w:ilvl w:val="0"/>
          <w:numId w:val="14"/>
        </w:numPr>
      </w:pPr>
      <w:r w:rsidRPr="008C4D51">
        <w:rPr>
          <w:b/>
          <w:bCs/>
        </w:rPr>
        <w:t>Deprecation of Classful Networking</w:t>
      </w:r>
      <w:r w:rsidRPr="008C4D51">
        <w:t>: While IANA’s reserved ranges align with the class system, modern networking uses CIDR, making classful boundaries less relevant except for understanding reserved blocks.</w:t>
      </w:r>
    </w:p>
    <w:p w14:paraId="2AE7CBF3" w14:textId="77777777" w:rsidR="008C4D51" w:rsidRPr="008C4D51" w:rsidRDefault="008C4D51" w:rsidP="008C4D51">
      <w:pPr>
        <w:numPr>
          <w:ilvl w:val="0"/>
          <w:numId w:val="14"/>
        </w:numPr>
      </w:pPr>
      <w:r w:rsidRPr="008C4D51">
        <w:rPr>
          <w:b/>
          <w:bCs/>
        </w:rPr>
        <w:t>IPv4 Exhaustion</w:t>
      </w:r>
      <w:r w:rsidRPr="008C4D51">
        <w:t>: IANA allocated the last IPv4 blocks in 2011, increasing reliance on reserved private ranges and IPv6.</w:t>
      </w:r>
    </w:p>
    <w:p w14:paraId="4B3E15B1" w14:textId="03902EE2" w:rsidR="008C4D51" w:rsidRDefault="008C4D51" w:rsidP="008C4D51"/>
    <w:p w14:paraId="30DC036D" w14:textId="77777777" w:rsidR="008C4D51" w:rsidRPr="008C4D51" w:rsidRDefault="008C4D51" w:rsidP="008C4D51">
      <w:pPr>
        <w:rPr>
          <w:b/>
          <w:bCs/>
        </w:rPr>
      </w:pPr>
      <w:r w:rsidRPr="008C4D51">
        <w:rPr>
          <w:rFonts w:ascii="Segoe UI Emoji" w:hAnsi="Segoe UI Emoji" w:cs="Segoe UI Emoji"/>
          <w:b/>
          <w:bCs/>
        </w:rPr>
        <w:t>📘</w:t>
      </w:r>
      <w:r w:rsidRPr="008C4D51">
        <w:rPr>
          <w:b/>
          <w:bCs/>
        </w:rPr>
        <w:t xml:space="preserve"> What is a CIDR Block?</w:t>
      </w:r>
    </w:p>
    <w:p w14:paraId="037C2E50" w14:textId="77777777" w:rsidR="008C4D51" w:rsidRPr="008C4D51" w:rsidRDefault="008C4D51" w:rsidP="008C4D51">
      <w:r w:rsidRPr="008C4D51">
        <w:rPr>
          <w:b/>
          <w:bCs/>
        </w:rPr>
        <w:t>CIDR</w:t>
      </w:r>
      <w:r w:rsidRPr="008C4D51">
        <w:t xml:space="preserve"> stands for </w:t>
      </w:r>
      <w:r w:rsidRPr="008C4D51">
        <w:rPr>
          <w:b/>
          <w:bCs/>
        </w:rPr>
        <w:t>Classless Inter-Domain Routing</w:t>
      </w:r>
      <w:r w:rsidRPr="008C4D51">
        <w:t>.</w:t>
      </w:r>
      <w:r w:rsidRPr="008C4D51">
        <w:br/>
        <w:t xml:space="preserve">It’s a method for </w:t>
      </w:r>
      <w:r w:rsidRPr="008C4D51">
        <w:rPr>
          <w:b/>
          <w:bCs/>
        </w:rPr>
        <w:t>allocating IP addresses</w:t>
      </w:r>
      <w:r w:rsidRPr="008C4D51">
        <w:t xml:space="preserve"> and </w:t>
      </w:r>
      <w:r w:rsidRPr="008C4D51">
        <w:rPr>
          <w:b/>
          <w:bCs/>
        </w:rPr>
        <w:t>routing IP packets</w:t>
      </w:r>
      <w:r w:rsidRPr="008C4D51">
        <w:t xml:space="preserve"> more efficiently.</w:t>
      </w:r>
    </w:p>
    <w:p w14:paraId="4E097200" w14:textId="77777777" w:rsidR="008C4D51" w:rsidRPr="008C4D51" w:rsidRDefault="008C4D51" w:rsidP="008C4D51">
      <w:r w:rsidRPr="008C4D51">
        <w:t xml:space="preserve">CIDR replaced the old system of </w:t>
      </w:r>
      <w:r w:rsidRPr="008C4D51">
        <w:rPr>
          <w:b/>
          <w:bCs/>
        </w:rPr>
        <w:t>IP classes (A, B, C)</w:t>
      </w:r>
      <w:r w:rsidRPr="008C4D51">
        <w:t xml:space="preserve"> to provide </w:t>
      </w:r>
      <w:r w:rsidRPr="008C4D51">
        <w:rPr>
          <w:b/>
          <w:bCs/>
        </w:rPr>
        <w:t>flexible subnetting</w:t>
      </w:r>
      <w:r w:rsidRPr="008C4D51">
        <w:t xml:space="preserve"> and conserve IP address space.</w:t>
      </w:r>
    </w:p>
    <w:p w14:paraId="5B675A04" w14:textId="77777777" w:rsidR="008C4D51" w:rsidRPr="008C4D51" w:rsidRDefault="008C4D51" w:rsidP="008C4D51">
      <w:r w:rsidRPr="008C4D51">
        <w:pict w14:anchorId="60A2EBE8">
          <v:rect id="_x0000_i1123" style="width:0;height:1.5pt" o:hralign="center" o:hrstd="t" o:hr="t" fillcolor="#a0a0a0" stroked="f"/>
        </w:pict>
      </w:r>
    </w:p>
    <w:p w14:paraId="26F53A80" w14:textId="77777777" w:rsidR="008C4D51" w:rsidRPr="008C4D51" w:rsidRDefault="008C4D51" w:rsidP="008C4D51">
      <w:pPr>
        <w:rPr>
          <w:b/>
          <w:bCs/>
        </w:rPr>
      </w:pPr>
      <w:r w:rsidRPr="008C4D51">
        <w:rPr>
          <w:rFonts w:ascii="Segoe UI Emoji" w:hAnsi="Segoe UI Emoji" w:cs="Segoe UI Emoji"/>
          <w:b/>
          <w:bCs/>
        </w:rPr>
        <w:t>✅</w:t>
      </w:r>
      <w:r w:rsidRPr="008C4D51">
        <w:rPr>
          <w:b/>
          <w:bCs/>
        </w:rPr>
        <w:t xml:space="preserve"> CIDR Notation</w:t>
      </w:r>
    </w:p>
    <w:p w14:paraId="28D1FB52" w14:textId="77777777" w:rsidR="008C4D51" w:rsidRPr="008C4D51" w:rsidRDefault="008C4D51" w:rsidP="008C4D51">
      <w:r w:rsidRPr="008C4D51">
        <w:t>CIDR blocks are written in this format:</w:t>
      </w:r>
    </w:p>
    <w:p w14:paraId="1AA342D2" w14:textId="77777777" w:rsidR="008C4D51" w:rsidRPr="008C4D51" w:rsidRDefault="008C4D51" w:rsidP="008C4D51">
      <w:proofErr w:type="spellStart"/>
      <w:r w:rsidRPr="008C4D51">
        <w:t>php</w:t>
      </w:r>
      <w:proofErr w:type="spellEnd"/>
      <w:r w:rsidRPr="008C4D51">
        <w:t>-template</w:t>
      </w:r>
    </w:p>
    <w:p w14:paraId="04473774" w14:textId="77777777" w:rsidR="008C4D51" w:rsidRPr="008C4D51" w:rsidRDefault="008C4D51" w:rsidP="008C4D51">
      <w:proofErr w:type="spellStart"/>
      <w:r w:rsidRPr="008C4D51">
        <w:t>CopyEdit</w:t>
      </w:r>
      <w:proofErr w:type="spellEnd"/>
    </w:p>
    <w:p w14:paraId="3B27035B" w14:textId="77777777" w:rsidR="008C4D51" w:rsidRPr="008C4D51" w:rsidRDefault="008C4D51" w:rsidP="008C4D51">
      <w:r w:rsidRPr="008C4D51">
        <w:t>&lt;IP Address&gt;/&lt;Prefix Length&gt;</w:t>
      </w:r>
    </w:p>
    <w:p w14:paraId="62B885F6" w14:textId="77777777" w:rsidR="008C4D51" w:rsidRPr="008C4D51" w:rsidRDefault="008C4D51" w:rsidP="008C4D51">
      <w:r w:rsidRPr="008C4D51">
        <w:rPr>
          <w:rFonts w:ascii="Segoe UI Emoji" w:hAnsi="Segoe UI Emoji" w:cs="Segoe UI Emoji"/>
        </w:rPr>
        <w:t>📌</w:t>
      </w:r>
      <w:r w:rsidRPr="008C4D51">
        <w:t xml:space="preserve"> </w:t>
      </w:r>
      <w:r w:rsidRPr="008C4D51">
        <w:rPr>
          <w:b/>
          <w:bCs/>
        </w:rPr>
        <w:t>Example:</w:t>
      </w:r>
    </w:p>
    <w:p w14:paraId="5BF80848" w14:textId="77777777" w:rsidR="008C4D51" w:rsidRPr="008C4D51" w:rsidRDefault="008C4D51" w:rsidP="008C4D51">
      <w:proofErr w:type="spellStart"/>
      <w:r w:rsidRPr="008C4D51">
        <w:t>CopyEdit</w:t>
      </w:r>
      <w:proofErr w:type="spellEnd"/>
    </w:p>
    <w:p w14:paraId="55628ACC" w14:textId="77777777" w:rsidR="008C4D51" w:rsidRPr="008C4D51" w:rsidRDefault="008C4D51" w:rsidP="008C4D51">
      <w:r w:rsidRPr="008C4D51">
        <w:t>192.168.1.0/24</w:t>
      </w:r>
    </w:p>
    <w:p w14:paraId="40738961" w14:textId="77777777" w:rsidR="008C4D51" w:rsidRPr="008C4D51" w:rsidRDefault="008C4D51" w:rsidP="008C4D51">
      <w:pPr>
        <w:numPr>
          <w:ilvl w:val="0"/>
          <w:numId w:val="15"/>
        </w:numPr>
      </w:pPr>
      <w:r w:rsidRPr="008C4D51">
        <w:t>192.168.1.0 → Network address</w:t>
      </w:r>
    </w:p>
    <w:p w14:paraId="2B6A1CD7" w14:textId="77777777" w:rsidR="008C4D51" w:rsidRPr="008C4D51" w:rsidRDefault="008C4D51" w:rsidP="008C4D51">
      <w:pPr>
        <w:numPr>
          <w:ilvl w:val="0"/>
          <w:numId w:val="15"/>
        </w:numPr>
      </w:pPr>
      <w:r w:rsidRPr="008C4D51">
        <w:t xml:space="preserve">/24 → Prefix length (number of bits used for the </w:t>
      </w:r>
      <w:r w:rsidRPr="008C4D51">
        <w:rPr>
          <w:b/>
          <w:bCs/>
        </w:rPr>
        <w:t>network portion</w:t>
      </w:r>
      <w:r w:rsidRPr="008C4D51">
        <w:t>)</w:t>
      </w:r>
    </w:p>
    <w:p w14:paraId="20E12C57" w14:textId="77777777" w:rsidR="008C4D51" w:rsidRPr="008C4D51" w:rsidRDefault="008C4D51" w:rsidP="008C4D51">
      <w:r w:rsidRPr="008C4D51">
        <w:pict w14:anchorId="654115FF">
          <v:rect id="_x0000_i1124" style="width:0;height:1.5pt" o:hralign="center" o:hrstd="t" o:hr="t" fillcolor="#a0a0a0" stroked="f"/>
        </w:pict>
      </w:r>
    </w:p>
    <w:p w14:paraId="796EBCF9" w14:textId="77777777" w:rsidR="008C4D51" w:rsidRPr="008C4D51" w:rsidRDefault="008C4D51" w:rsidP="008C4D51">
      <w:pPr>
        <w:rPr>
          <w:b/>
          <w:bCs/>
        </w:rPr>
      </w:pPr>
      <w:r w:rsidRPr="008C4D51">
        <w:rPr>
          <w:rFonts w:ascii="Segoe UI Emoji" w:hAnsi="Segoe UI Emoji" w:cs="Segoe UI Emoji"/>
          <w:b/>
          <w:bCs/>
        </w:rPr>
        <w:t>🔢</w:t>
      </w:r>
      <w:r w:rsidRPr="008C4D51">
        <w:rPr>
          <w:b/>
          <w:bCs/>
        </w:rPr>
        <w:t xml:space="preserve"> How It Works:</w:t>
      </w:r>
    </w:p>
    <w:p w14:paraId="2854A594" w14:textId="77777777" w:rsidR="008C4D51" w:rsidRPr="008C4D51" w:rsidRDefault="008C4D51" w:rsidP="008C4D51">
      <w:r w:rsidRPr="008C4D51">
        <w:t xml:space="preserve">In IPv4, an IP address is 32 bits. The CIDR </w:t>
      </w:r>
      <w:r w:rsidRPr="008C4D51">
        <w:rPr>
          <w:b/>
          <w:bCs/>
        </w:rPr>
        <w:t>prefix length</w:t>
      </w:r>
      <w:r w:rsidRPr="008C4D51">
        <w:t xml:space="preserve"> (after the slash /) tells how many of those 32 bits are for the </w:t>
      </w:r>
      <w:r w:rsidRPr="008C4D51">
        <w:rPr>
          <w:b/>
          <w:bCs/>
        </w:rPr>
        <w:t>network</w:t>
      </w:r>
      <w:r w:rsidRPr="008C4D51">
        <w:t>.</w:t>
      </w:r>
    </w:p>
    <w:p w14:paraId="5260E1D3" w14:textId="77777777" w:rsidR="008C4D51" w:rsidRPr="008C4D51" w:rsidRDefault="008C4D51" w:rsidP="008C4D51">
      <w:r w:rsidRPr="008C4D51">
        <w:t xml:space="preserve">The remaining bits are for </w:t>
      </w:r>
      <w:r w:rsidRPr="008C4D51">
        <w:rPr>
          <w:b/>
          <w:bCs/>
        </w:rPr>
        <w:t>host addresses</w:t>
      </w:r>
      <w:r w:rsidRPr="008C4D51">
        <w:t xml:space="preserve"> within that network.</w:t>
      </w:r>
    </w:p>
    <w:p w14:paraId="69C44B4B" w14:textId="77777777" w:rsidR="008C4D51" w:rsidRPr="008C4D51" w:rsidRDefault="008C4D51" w:rsidP="008C4D51">
      <w:r w:rsidRPr="008C4D51">
        <w:pict w14:anchorId="0CF5B500">
          <v:rect id="_x0000_i1125" style="width:0;height:1.5pt" o:hralign="center" o:hrstd="t" o:hr="t" fillcolor="#a0a0a0" stroked="f"/>
        </w:pict>
      </w:r>
    </w:p>
    <w:p w14:paraId="2A896ED0" w14:textId="77777777" w:rsidR="008C4D51" w:rsidRPr="008C4D51" w:rsidRDefault="008C4D51" w:rsidP="008C4D51">
      <w:pPr>
        <w:rPr>
          <w:b/>
          <w:bCs/>
        </w:rPr>
      </w:pPr>
      <w:r w:rsidRPr="008C4D51">
        <w:rPr>
          <w:rFonts w:ascii="Segoe UI Emoji" w:hAnsi="Segoe UI Emoji" w:cs="Segoe UI Emoji"/>
          <w:b/>
          <w:bCs/>
        </w:rPr>
        <w:t>🧮</w:t>
      </w:r>
      <w:r w:rsidRPr="008C4D51">
        <w:rPr>
          <w:b/>
          <w:bCs/>
        </w:rPr>
        <w:t xml:space="preserve"> Examples of CIDR Blocks: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45"/>
        <w:gridCol w:w="1702"/>
        <w:gridCol w:w="1153"/>
        <w:gridCol w:w="3495"/>
      </w:tblGrid>
      <w:tr w:rsidR="008C4D51" w:rsidRPr="008C4D51" w14:paraId="74C85841" w14:textId="77777777" w:rsidTr="008C4D51">
        <w:trPr>
          <w:tblHeader/>
          <w:tblCellSpacing w:w="15" w:type="dxa"/>
        </w:trPr>
        <w:tc>
          <w:tcPr>
            <w:tcW w:w="0" w:type="auto"/>
            <w:vAlign w:val="center"/>
            <w:hideMark/>
          </w:tcPr>
          <w:p w14:paraId="756CF0FC" w14:textId="77777777" w:rsidR="008C4D51" w:rsidRPr="008C4D51" w:rsidRDefault="008C4D51" w:rsidP="008C4D51">
            <w:pPr>
              <w:rPr>
                <w:b/>
                <w:bCs/>
              </w:rPr>
            </w:pPr>
            <w:r w:rsidRPr="008C4D51">
              <w:rPr>
                <w:b/>
                <w:bCs/>
              </w:rPr>
              <w:t>CIDR Block</w:t>
            </w:r>
          </w:p>
        </w:tc>
        <w:tc>
          <w:tcPr>
            <w:tcW w:w="0" w:type="auto"/>
            <w:vAlign w:val="center"/>
            <w:hideMark/>
          </w:tcPr>
          <w:p w14:paraId="6F65E210" w14:textId="77777777" w:rsidR="008C4D51" w:rsidRPr="008C4D51" w:rsidRDefault="008C4D51" w:rsidP="008C4D51">
            <w:pPr>
              <w:rPr>
                <w:b/>
                <w:bCs/>
              </w:rPr>
            </w:pPr>
            <w:r w:rsidRPr="008C4D51">
              <w:rPr>
                <w:b/>
                <w:bCs/>
              </w:rPr>
              <w:t>Subnet Mask</w:t>
            </w:r>
          </w:p>
        </w:tc>
        <w:tc>
          <w:tcPr>
            <w:tcW w:w="0" w:type="auto"/>
            <w:vAlign w:val="center"/>
            <w:hideMark/>
          </w:tcPr>
          <w:p w14:paraId="329E7D05" w14:textId="77777777" w:rsidR="008C4D51" w:rsidRPr="008C4D51" w:rsidRDefault="008C4D51" w:rsidP="008C4D51">
            <w:pPr>
              <w:rPr>
                <w:b/>
                <w:bCs/>
              </w:rPr>
            </w:pPr>
            <w:r w:rsidRPr="008C4D51">
              <w:rPr>
                <w:b/>
                <w:bCs/>
              </w:rPr>
              <w:t>Total IPs</w:t>
            </w:r>
          </w:p>
        </w:tc>
        <w:tc>
          <w:tcPr>
            <w:tcW w:w="0" w:type="auto"/>
            <w:vAlign w:val="center"/>
            <w:hideMark/>
          </w:tcPr>
          <w:p w14:paraId="052EF060" w14:textId="77777777" w:rsidR="008C4D51" w:rsidRPr="008C4D51" w:rsidRDefault="008C4D51" w:rsidP="008C4D51">
            <w:pPr>
              <w:rPr>
                <w:b/>
                <w:bCs/>
              </w:rPr>
            </w:pPr>
            <w:r w:rsidRPr="008C4D51">
              <w:rPr>
                <w:b/>
                <w:bCs/>
              </w:rPr>
              <w:t>Usable Hosts</w:t>
            </w:r>
          </w:p>
        </w:tc>
      </w:tr>
      <w:tr w:rsidR="008C4D51" w:rsidRPr="008C4D51" w14:paraId="545FF52B" w14:textId="77777777" w:rsidTr="008C4D51">
        <w:trPr>
          <w:tblCellSpacing w:w="15" w:type="dxa"/>
        </w:trPr>
        <w:tc>
          <w:tcPr>
            <w:tcW w:w="0" w:type="auto"/>
            <w:vAlign w:val="center"/>
            <w:hideMark/>
          </w:tcPr>
          <w:p w14:paraId="44EEBD75" w14:textId="77777777" w:rsidR="008C4D51" w:rsidRPr="008C4D51" w:rsidRDefault="008C4D51" w:rsidP="008C4D51">
            <w:r w:rsidRPr="008C4D51">
              <w:t>/8</w:t>
            </w:r>
          </w:p>
        </w:tc>
        <w:tc>
          <w:tcPr>
            <w:tcW w:w="0" w:type="auto"/>
            <w:vAlign w:val="center"/>
            <w:hideMark/>
          </w:tcPr>
          <w:p w14:paraId="15E7177C" w14:textId="77777777" w:rsidR="008C4D51" w:rsidRPr="008C4D51" w:rsidRDefault="008C4D51" w:rsidP="008C4D51">
            <w:r w:rsidRPr="008C4D51">
              <w:t>255.0.0.0</w:t>
            </w:r>
          </w:p>
        </w:tc>
        <w:tc>
          <w:tcPr>
            <w:tcW w:w="0" w:type="auto"/>
            <w:vAlign w:val="center"/>
            <w:hideMark/>
          </w:tcPr>
          <w:p w14:paraId="5D7CABB0" w14:textId="77777777" w:rsidR="008C4D51" w:rsidRPr="008C4D51" w:rsidRDefault="008C4D51" w:rsidP="008C4D51">
            <w:r w:rsidRPr="008C4D51">
              <w:t>16,777,216</w:t>
            </w:r>
          </w:p>
        </w:tc>
        <w:tc>
          <w:tcPr>
            <w:tcW w:w="0" w:type="auto"/>
            <w:vAlign w:val="center"/>
            <w:hideMark/>
          </w:tcPr>
          <w:p w14:paraId="12D36F42" w14:textId="77777777" w:rsidR="008C4D51" w:rsidRPr="008C4D51" w:rsidRDefault="008C4D51" w:rsidP="008C4D51">
            <w:r w:rsidRPr="008C4D51">
              <w:t>16,777,214</w:t>
            </w:r>
          </w:p>
        </w:tc>
      </w:tr>
      <w:tr w:rsidR="008C4D51" w:rsidRPr="008C4D51" w14:paraId="2C747956" w14:textId="77777777" w:rsidTr="008C4D51">
        <w:trPr>
          <w:tblCellSpacing w:w="15" w:type="dxa"/>
        </w:trPr>
        <w:tc>
          <w:tcPr>
            <w:tcW w:w="0" w:type="auto"/>
            <w:vAlign w:val="center"/>
            <w:hideMark/>
          </w:tcPr>
          <w:p w14:paraId="004D4353" w14:textId="77777777" w:rsidR="008C4D51" w:rsidRPr="008C4D51" w:rsidRDefault="008C4D51" w:rsidP="008C4D51">
            <w:r w:rsidRPr="008C4D51">
              <w:t>/16</w:t>
            </w:r>
          </w:p>
        </w:tc>
        <w:tc>
          <w:tcPr>
            <w:tcW w:w="0" w:type="auto"/>
            <w:vAlign w:val="center"/>
            <w:hideMark/>
          </w:tcPr>
          <w:p w14:paraId="2F1C6C51" w14:textId="77777777" w:rsidR="008C4D51" w:rsidRPr="008C4D51" w:rsidRDefault="008C4D51" w:rsidP="008C4D51">
            <w:r w:rsidRPr="008C4D51">
              <w:t>255.255.0.0</w:t>
            </w:r>
          </w:p>
        </w:tc>
        <w:tc>
          <w:tcPr>
            <w:tcW w:w="0" w:type="auto"/>
            <w:vAlign w:val="center"/>
            <w:hideMark/>
          </w:tcPr>
          <w:p w14:paraId="70743CDC" w14:textId="77777777" w:rsidR="008C4D51" w:rsidRPr="008C4D51" w:rsidRDefault="008C4D51" w:rsidP="008C4D51">
            <w:r w:rsidRPr="008C4D51">
              <w:t>65,536</w:t>
            </w:r>
          </w:p>
        </w:tc>
        <w:tc>
          <w:tcPr>
            <w:tcW w:w="0" w:type="auto"/>
            <w:vAlign w:val="center"/>
            <w:hideMark/>
          </w:tcPr>
          <w:p w14:paraId="364FBF8E" w14:textId="77777777" w:rsidR="008C4D51" w:rsidRPr="008C4D51" w:rsidRDefault="008C4D51" w:rsidP="008C4D51">
            <w:r w:rsidRPr="008C4D51">
              <w:t>65,534</w:t>
            </w:r>
          </w:p>
        </w:tc>
      </w:tr>
      <w:tr w:rsidR="008C4D51" w:rsidRPr="008C4D51" w14:paraId="6A71EBC2" w14:textId="77777777" w:rsidTr="008C4D51">
        <w:trPr>
          <w:tblCellSpacing w:w="15" w:type="dxa"/>
        </w:trPr>
        <w:tc>
          <w:tcPr>
            <w:tcW w:w="0" w:type="auto"/>
            <w:vAlign w:val="center"/>
            <w:hideMark/>
          </w:tcPr>
          <w:p w14:paraId="0B5FAE6A" w14:textId="77777777" w:rsidR="008C4D51" w:rsidRPr="008C4D51" w:rsidRDefault="008C4D51" w:rsidP="008C4D51">
            <w:r w:rsidRPr="008C4D51">
              <w:t>/24</w:t>
            </w:r>
          </w:p>
        </w:tc>
        <w:tc>
          <w:tcPr>
            <w:tcW w:w="0" w:type="auto"/>
            <w:vAlign w:val="center"/>
            <w:hideMark/>
          </w:tcPr>
          <w:p w14:paraId="70B2C7A3" w14:textId="77777777" w:rsidR="008C4D51" w:rsidRPr="008C4D51" w:rsidRDefault="008C4D51" w:rsidP="008C4D51">
            <w:r w:rsidRPr="008C4D51">
              <w:t>255.255.255.0</w:t>
            </w:r>
          </w:p>
        </w:tc>
        <w:tc>
          <w:tcPr>
            <w:tcW w:w="0" w:type="auto"/>
            <w:vAlign w:val="center"/>
            <w:hideMark/>
          </w:tcPr>
          <w:p w14:paraId="15A19BB9" w14:textId="77777777" w:rsidR="008C4D51" w:rsidRPr="008C4D51" w:rsidRDefault="008C4D51" w:rsidP="008C4D51">
            <w:r w:rsidRPr="008C4D51">
              <w:t>256</w:t>
            </w:r>
          </w:p>
        </w:tc>
        <w:tc>
          <w:tcPr>
            <w:tcW w:w="0" w:type="auto"/>
            <w:vAlign w:val="center"/>
            <w:hideMark/>
          </w:tcPr>
          <w:p w14:paraId="73DFC412" w14:textId="77777777" w:rsidR="008C4D51" w:rsidRPr="008C4D51" w:rsidRDefault="008C4D51" w:rsidP="008C4D51">
            <w:r w:rsidRPr="008C4D51">
              <w:t>254</w:t>
            </w:r>
          </w:p>
        </w:tc>
      </w:tr>
      <w:tr w:rsidR="008C4D51" w:rsidRPr="008C4D51" w14:paraId="216B4C60" w14:textId="77777777" w:rsidTr="008C4D51">
        <w:trPr>
          <w:tblCellSpacing w:w="15" w:type="dxa"/>
        </w:trPr>
        <w:tc>
          <w:tcPr>
            <w:tcW w:w="0" w:type="auto"/>
            <w:vAlign w:val="center"/>
            <w:hideMark/>
          </w:tcPr>
          <w:p w14:paraId="2F6E702E" w14:textId="77777777" w:rsidR="008C4D51" w:rsidRPr="008C4D51" w:rsidRDefault="008C4D51" w:rsidP="008C4D51">
            <w:r w:rsidRPr="008C4D51">
              <w:t>/30</w:t>
            </w:r>
          </w:p>
        </w:tc>
        <w:tc>
          <w:tcPr>
            <w:tcW w:w="0" w:type="auto"/>
            <w:vAlign w:val="center"/>
            <w:hideMark/>
          </w:tcPr>
          <w:p w14:paraId="3AD27478" w14:textId="77777777" w:rsidR="008C4D51" w:rsidRPr="008C4D51" w:rsidRDefault="008C4D51" w:rsidP="008C4D51">
            <w:r w:rsidRPr="008C4D51">
              <w:t>255.255.255.252</w:t>
            </w:r>
          </w:p>
        </w:tc>
        <w:tc>
          <w:tcPr>
            <w:tcW w:w="0" w:type="auto"/>
            <w:vAlign w:val="center"/>
            <w:hideMark/>
          </w:tcPr>
          <w:p w14:paraId="36CAFEAE" w14:textId="77777777" w:rsidR="008C4D51" w:rsidRPr="008C4D51" w:rsidRDefault="008C4D51" w:rsidP="008C4D51">
            <w:r w:rsidRPr="008C4D51">
              <w:t>4</w:t>
            </w:r>
          </w:p>
        </w:tc>
        <w:tc>
          <w:tcPr>
            <w:tcW w:w="0" w:type="auto"/>
            <w:vAlign w:val="center"/>
            <w:hideMark/>
          </w:tcPr>
          <w:p w14:paraId="24991FF2" w14:textId="77777777" w:rsidR="008C4D51" w:rsidRPr="008C4D51" w:rsidRDefault="008C4D51" w:rsidP="008C4D51">
            <w:r w:rsidRPr="008C4D51">
              <w:t>2</w:t>
            </w:r>
          </w:p>
        </w:tc>
      </w:tr>
      <w:tr w:rsidR="008C4D51" w:rsidRPr="008C4D51" w14:paraId="00592D22" w14:textId="77777777" w:rsidTr="008C4D51">
        <w:trPr>
          <w:tblCellSpacing w:w="15" w:type="dxa"/>
        </w:trPr>
        <w:tc>
          <w:tcPr>
            <w:tcW w:w="0" w:type="auto"/>
            <w:vAlign w:val="center"/>
            <w:hideMark/>
          </w:tcPr>
          <w:p w14:paraId="2C5DC0F7" w14:textId="77777777" w:rsidR="008C4D51" w:rsidRPr="008C4D51" w:rsidRDefault="008C4D51" w:rsidP="008C4D51">
            <w:r w:rsidRPr="008C4D51">
              <w:t>/32</w:t>
            </w:r>
          </w:p>
        </w:tc>
        <w:tc>
          <w:tcPr>
            <w:tcW w:w="0" w:type="auto"/>
            <w:vAlign w:val="center"/>
            <w:hideMark/>
          </w:tcPr>
          <w:p w14:paraId="23C07F27" w14:textId="77777777" w:rsidR="008C4D51" w:rsidRPr="008C4D51" w:rsidRDefault="008C4D51" w:rsidP="008C4D51">
            <w:r w:rsidRPr="008C4D51">
              <w:t>255.255.255.255</w:t>
            </w:r>
          </w:p>
        </w:tc>
        <w:tc>
          <w:tcPr>
            <w:tcW w:w="0" w:type="auto"/>
            <w:vAlign w:val="center"/>
            <w:hideMark/>
          </w:tcPr>
          <w:p w14:paraId="2ADAB038" w14:textId="77777777" w:rsidR="008C4D51" w:rsidRPr="008C4D51" w:rsidRDefault="008C4D51" w:rsidP="008C4D51">
            <w:r w:rsidRPr="008C4D51">
              <w:t>1</w:t>
            </w:r>
          </w:p>
        </w:tc>
        <w:tc>
          <w:tcPr>
            <w:tcW w:w="0" w:type="auto"/>
            <w:vAlign w:val="center"/>
            <w:hideMark/>
          </w:tcPr>
          <w:p w14:paraId="22A71EE6" w14:textId="77777777" w:rsidR="008C4D51" w:rsidRPr="008C4D51" w:rsidRDefault="008C4D51" w:rsidP="008C4D51">
            <w:r w:rsidRPr="008C4D51">
              <w:t>0 (used for loopback or single host)</w:t>
            </w:r>
          </w:p>
        </w:tc>
      </w:tr>
    </w:tbl>
    <w:p w14:paraId="78252114" w14:textId="77777777" w:rsidR="008C4D51" w:rsidRPr="008C4D51" w:rsidRDefault="008C4D51" w:rsidP="008C4D51">
      <w:r w:rsidRPr="008C4D51">
        <w:rPr>
          <w:rFonts w:ascii="Segoe UI Emoji" w:hAnsi="Segoe UI Emoji" w:cs="Segoe UI Emoji"/>
        </w:rPr>
        <w:t>⚠️</w:t>
      </w:r>
      <w:r w:rsidRPr="008C4D51">
        <w:t xml:space="preserve"> Note: 2 IPs are always reserved: 1 for </w:t>
      </w:r>
      <w:r w:rsidRPr="008C4D51">
        <w:rPr>
          <w:b/>
          <w:bCs/>
        </w:rPr>
        <w:t>network address</w:t>
      </w:r>
      <w:r w:rsidRPr="008C4D51">
        <w:t xml:space="preserve"> and 1 for </w:t>
      </w:r>
      <w:r w:rsidRPr="008C4D51">
        <w:rPr>
          <w:b/>
          <w:bCs/>
        </w:rPr>
        <w:t>broadcast address</w:t>
      </w:r>
    </w:p>
    <w:p w14:paraId="4372F128" w14:textId="77777777" w:rsidR="008C4D51" w:rsidRPr="008C4D51" w:rsidRDefault="008C4D51" w:rsidP="008C4D51">
      <w:r w:rsidRPr="008C4D51">
        <w:pict w14:anchorId="492D80EA">
          <v:rect id="_x0000_i1126" style="width:0;height:1.5pt" o:hralign="center" o:hrstd="t" o:hr="t" fillcolor="#a0a0a0" stroked="f"/>
        </w:pict>
      </w:r>
    </w:p>
    <w:p w14:paraId="2B9A5B2E" w14:textId="77777777" w:rsidR="008C4D51" w:rsidRPr="008C4D51" w:rsidRDefault="008C4D51" w:rsidP="008C4D51">
      <w:pPr>
        <w:rPr>
          <w:b/>
          <w:bCs/>
        </w:rPr>
      </w:pPr>
      <w:r w:rsidRPr="008C4D51">
        <w:rPr>
          <w:rFonts w:ascii="Segoe UI Emoji" w:hAnsi="Segoe UI Emoji" w:cs="Segoe UI Emoji"/>
          <w:b/>
          <w:bCs/>
        </w:rPr>
        <w:t>🎯</w:t>
      </w:r>
      <w:r w:rsidRPr="008C4D51">
        <w:rPr>
          <w:b/>
          <w:bCs/>
        </w:rPr>
        <w:t xml:space="preserve"> Why Use CIDR?</w:t>
      </w:r>
    </w:p>
    <w:p w14:paraId="5BA8D0C5" w14:textId="77777777" w:rsidR="008C4D51" w:rsidRPr="008C4D51" w:rsidRDefault="008C4D51" w:rsidP="008C4D51">
      <w:pPr>
        <w:numPr>
          <w:ilvl w:val="0"/>
          <w:numId w:val="16"/>
        </w:numPr>
      </w:pPr>
      <w:r w:rsidRPr="008C4D51">
        <w:t>More efficient use of IP addresses (especially in IPv4)</w:t>
      </w:r>
    </w:p>
    <w:p w14:paraId="765E0655" w14:textId="77777777" w:rsidR="008C4D51" w:rsidRPr="008C4D51" w:rsidRDefault="008C4D51" w:rsidP="008C4D51">
      <w:pPr>
        <w:numPr>
          <w:ilvl w:val="0"/>
          <w:numId w:val="16"/>
        </w:numPr>
      </w:pPr>
      <w:r w:rsidRPr="008C4D51">
        <w:t>Avoids IP wastage from fixed class sizes (Class A, B, C)</w:t>
      </w:r>
    </w:p>
    <w:p w14:paraId="1025D2E2" w14:textId="77777777" w:rsidR="008C4D51" w:rsidRPr="008C4D51" w:rsidRDefault="008C4D51" w:rsidP="008C4D51">
      <w:pPr>
        <w:numPr>
          <w:ilvl w:val="0"/>
          <w:numId w:val="16"/>
        </w:numPr>
      </w:pPr>
      <w:r w:rsidRPr="008C4D51">
        <w:t xml:space="preserve">Helps in better </w:t>
      </w:r>
      <w:r w:rsidRPr="008C4D51">
        <w:rPr>
          <w:b/>
          <w:bCs/>
        </w:rPr>
        <w:t>route aggregation</w:t>
      </w:r>
      <w:r w:rsidRPr="008C4D51">
        <w:t xml:space="preserve"> (summarizing multiple networks)</w:t>
      </w:r>
    </w:p>
    <w:p w14:paraId="1617E013" w14:textId="77777777" w:rsidR="008C4D51" w:rsidRPr="008C4D51" w:rsidRDefault="008C4D51" w:rsidP="008C4D51">
      <w:r w:rsidRPr="008C4D51">
        <w:pict w14:anchorId="71B76885">
          <v:rect id="_x0000_i1127" style="width:0;height:1.5pt" o:hralign="center" o:hrstd="t" o:hr="t" fillcolor="#a0a0a0" stroked="f"/>
        </w:pict>
      </w:r>
    </w:p>
    <w:p w14:paraId="2CFC06AE" w14:textId="77777777" w:rsidR="008C4D51" w:rsidRPr="008C4D51" w:rsidRDefault="008C4D51" w:rsidP="008C4D51">
      <w:pPr>
        <w:rPr>
          <w:b/>
          <w:bCs/>
        </w:rPr>
      </w:pPr>
      <w:r w:rsidRPr="008C4D51">
        <w:rPr>
          <w:rFonts w:ascii="Segoe UI Emoji" w:hAnsi="Segoe UI Emoji" w:cs="Segoe UI Emoji"/>
          <w:b/>
          <w:bCs/>
        </w:rPr>
        <w:t>🧠</w:t>
      </w:r>
      <w:r w:rsidRPr="008C4D51">
        <w:rPr>
          <w:b/>
          <w:bCs/>
        </w:rPr>
        <w:t xml:space="preserve"> CIDR Example in Real Life</w:t>
      </w:r>
    </w:p>
    <w:p w14:paraId="5B990984" w14:textId="77777777" w:rsidR="008C4D51" w:rsidRPr="008C4D51" w:rsidRDefault="008C4D51" w:rsidP="008C4D51">
      <w:r w:rsidRPr="008C4D51">
        <w:t>Say your ISP gives you a block:</w:t>
      </w:r>
    </w:p>
    <w:p w14:paraId="190EF1A9" w14:textId="77777777" w:rsidR="008C4D51" w:rsidRPr="008C4D51" w:rsidRDefault="008C4D51" w:rsidP="008C4D51">
      <w:proofErr w:type="spellStart"/>
      <w:r w:rsidRPr="008C4D51">
        <w:t>CopyEdit</w:t>
      </w:r>
      <w:proofErr w:type="spellEnd"/>
    </w:p>
    <w:p w14:paraId="6D5998AA" w14:textId="77777777" w:rsidR="008C4D51" w:rsidRPr="008C4D51" w:rsidRDefault="008C4D51" w:rsidP="008C4D51">
      <w:r w:rsidRPr="008C4D51">
        <w:t>203.0.113.0/29</w:t>
      </w:r>
    </w:p>
    <w:p w14:paraId="21429B69" w14:textId="77777777" w:rsidR="008C4D51" w:rsidRPr="008C4D51" w:rsidRDefault="008C4D51" w:rsidP="008C4D51">
      <w:r w:rsidRPr="008C4D51">
        <w:t>This means:</w:t>
      </w:r>
    </w:p>
    <w:p w14:paraId="1350C31E" w14:textId="77777777" w:rsidR="008C4D51" w:rsidRPr="008C4D51" w:rsidRDefault="008C4D51" w:rsidP="008C4D51">
      <w:pPr>
        <w:numPr>
          <w:ilvl w:val="0"/>
          <w:numId w:val="17"/>
        </w:numPr>
      </w:pPr>
      <w:r w:rsidRPr="008C4D51">
        <w:t xml:space="preserve">You get </w:t>
      </w:r>
      <w:r w:rsidRPr="008C4D51">
        <w:rPr>
          <w:b/>
          <w:bCs/>
        </w:rPr>
        <w:t>8 IP addresses</w:t>
      </w:r>
      <w:r w:rsidRPr="008C4D51">
        <w:t xml:space="preserve"> (2^3 = 8, since 32 - 29 = 3 bits for host)</w:t>
      </w:r>
    </w:p>
    <w:p w14:paraId="1C5A23AD" w14:textId="77777777" w:rsidR="008C4D51" w:rsidRPr="008C4D51" w:rsidRDefault="008C4D51" w:rsidP="008C4D51">
      <w:pPr>
        <w:numPr>
          <w:ilvl w:val="0"/>
          <w:numId w:val="17"/>
        </w:numPr>
      </w:pPr>
      <w:r w:rsidRPr="008C4D51">
        <w:rPr>
          <w:b/>
          <w:bCs/>
        </w:rPr>
        <w:t>Usable IPs</w:t>
      </w:r>
      <w:r w:rsidRPr="008C4D51">
        <w:t xml:space="preserve"> = 6 (after removing network and broadcast)</w:t>
      </w:r>
    </w:p>
    <w:p w14:paraId="49176C27" w14:textId="77777777" w:rsidR="008C4D51" w:rsidRPr="008C4D51" w:rsidRDefault="008C4D51" w:rsidP="008C4D51">
      <w:pPr>
        <w:numPr>
          <w:ilvl w:val="0"/>
          <w:numId w:val="17"/>
        </w:numPr>
      </w:pPr>
      <w:r w:rsidRPr="008C4D51">
        <w:t>You can assign these to 6 devices</w:t>
      </w:r>
    </w:p>
    <w:p w14:paraId="229CF8E0" w14:textId="77777777" w:rsidR="008C4D51" w:rsidRPr="008C4D51" w:rsidRDefault="008C4D51" w:rsidP="008C4D51">
      <w:r w:rsidRPr="008C4D51">
        <w:pict w14:anchorId="2431BC84">
          <v:rect id="_x0000_i1128" style="width:0;height:1.5pt" o:hralign="center" o:hrstd="t" o:hr="t" fillcolor="#a0a0a0" stroked="f"/>
        </w:pict>
      </w:r>
    </w:p>
    <w:p w14:paraId="7B0461A5" w14:textId="77777777" w:rsidR="008C4D51" w:rsidRPr="008C4D51" w:rsidRDefault="008C4D51" w:rsidP="008C4D51">
      <w:pPr>
        <w:rPr>
          <w:b/>
          <w:bCs/>
        </w:rPr>
      </w:pPr>
      <w:r w:rsidRPr="008C4D51">
        <w:rPr>
          <w:rFonts w:ascii="Segoe UI Emoji" w:hAnsi="Segoe UI Emoji" w:cs="Segoe UI Emoji"/>
          <w:b/>
          <w:bCs/>
        </w:rPr>
        <w:t>🔍</w:t>
      </w:r>
      <w:r w:rsidRPr="008C4D51">
        <w:rPr>
          <w:b/>
          <w:bCs/>
        </w:rPr>
        <w:t xml:space="preserve"> CIDR vs Subnet Mask:</w:t>
      </w:r>
    </w:p>
    <w:p w14:paraId="7222E096" w14:textId="77777777" w:rsidR="008C4D51" w:rsidRPr="008C4D51" w:rsidRDefault="008C4D51" w:rsidP="008C4D51">
      <w:r w:rsidRPr="008C4D51">
        <w:t xml:space="preserve">CIDR is a </w:t>
      </w:r>
      <w:r w:rsidRPr="008C4D51">
        <w:rPr>
          <w:b/>
          <w:bCs/>
        </w:rPr>
        <w:t>more compact and modern</w:t>
      </w:r>
      <w:r w:rsidRPr="008C4D51">
        <w:t xml:space="preserve"> representation of subnet masks.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74"/>
        <w:gridCol w:w="553"/>
      </w:tblGrid>
      <w:tr w:rsidR="008C4D51" w:rsidRPr="008C4D51" w14:paraId="4D455DF1" w14:textId="77777777" w:rsidTr="008C4D51">
        <w:trPr>
          <w:tblHeader/>
          <w:tblCellSpacing w:w="15" w:type="dxa"/>
        </w:trPr>
        <w:tc>
          <w:tcPr>
            <w:tcW w:w="0" w:type="auto"/>
            <w:vAlign w:val="center"/>
            <w:hideMark/>
          </w:tcPr>
          <w:p w14:paraId="3F0EDF31" w14:textId="77777777" w:rsidR="008C4D51" w:rsidRPr="008C4D51" w:rsidRDefault="008C4D51" w:rsidP="008C4D51">
            <w:pPr>
              <w:rPr>
                <w:b/>
                <w:bCs/>
              </w:rPr>
            </w:pPr>
            <w:r w:rsidRPr="008C4D51">
              <w:rPr>
                <w:b/>
                <w:bCs/>
              </w:rPr>
              <w:t>Subnet Mask</w:t>
            </w:r>
          </w:p>
        </w:tc>
        <w:tc>
          <w:tcPr>
            <w:tcW w:w="0" w:type="auto"/>
            <w:vAlign w:val="center"/>
            <w:hideMark/>
          </w:tcPr>
          <w:p w14:paraId="389528A7" w14:textId="77777777" w:rsidR="008C4D51" w:rsidRPr="008C4D51" w:rsidRDefault="008C4D51" w:rsidP="008C4D51">
            <w:pPr>
              <w:rPr>
                <w:b/>
                <w:bCs/>
              </w:rPr>
            </w:pPr>
            <w:r w:rsidRPr="008C4D51">
              <w:rPr>
                <w:b/>
                <w:bCs/>
              </w:rPr>
              <w:t>CIDR</w:t>
            </w:r>
          </w:p>
        </w:tc>
      </w:tr>
      <w:tr w:rsidR="008C4D51" w:rsidRPr="008C4D51" w14:paraId="7C4BA98C" w14:textId="77777777" w:rsidTr="008C4D51">
        <w:trPr>
          <w:tblCellSpacing w:w="15" w:type="dxa"/>
        </w:trPr>
        <w:tc>
          <w:tcPr>
            <w:tcW w:w="0" w:type="auto"/>
            <w:vAlign w:val="center"/>
            <w:hideMark/>
          </w:tcPr>
          <w:p w14:paraId="7931C721" w14:textId="77777777" w:rsidR="008C4D51" w:rsidRPr="008C4D51" w:rsidRDefault="008C4D51" w:rsidP="008C4D51">
            <w:r w:rsidRPr="008C4D51">
              <w:t>255.255.255.0</w:t>
            </w:r>
          </w:p>
        </w:tc>
        <w:tc>
          <w:tcPr>
            <w:tcW w:w="0" w:type="auto"/>
            <w:vAlign w:val="center"/>
            <w:hideMark/>
          </w:tcPr>
          <w:p w14:paraId="05B1425D" w14:textId="77777777" w:rsidR="008C4D51" w:rsidRPr="008C4D51" w:rsidRDefault="008C4D51" w:rsidP="008C4D51">
            <w:r w:rsidRPr="008C4D51">
              <w:t>/24</w:t>
            </w:r>
          </w:p>
        </w:tc>
      </w:tr>
      <w:tr w:rsidR="008C4D51" w:rsidRPr="008C4D51" w14:paraId="35A5C6FB" w14:textId="77777777" w:rsidTr="008C4D51">
        <w:trPr>
          <w:tblCellSpacing w:w="15" w:type="dxa"/>
        </w:trPr>
        <w:tc>
          <w:tcPr>
            <w:tcW w:w="0" w:type="auto"/>
            <w:vAlign w:val="center"/>
            <w:hideMark/>
          </w:tcPr>
          <w:p w14:paraId="7DB44FCC" w14:textId="77777777" w:rsidR="008C4D51" w:rsidRPr="008C4D51" w:rsidRDefault="008C4D51" w:rsidP="008C4D51">
            <w:r w:rsidRPr="008C4D51">
              <w:t>255.255.254.0</w:t>
            </w:r>
          </w:p>
        </w:tc>
        <w:tc>
          <w:tcPr>
            <w:tcW w:w="0" w:type="auto"/>
            <w:vAlign w:val="center"/>
            <w:hideMark/>
          </w:tcPr>
          <w:p w14:paraId="096653B4" w14:textId="77777777" w:rsidR="008C4D51" w:rsidRPr="008C4D51" w:rsidRDefault="008C4D51" w:rsidP="008C4D51">
            <w:r w:rsidRPr="008C4D51">
              <w:t>/23</w:t>
            </w:r>
          </w:p>
        </w:tc>
      </w:tr>
      <w:tr w:rsidR="008C4D51" w:rsidRPr="008C4D51" w14:paraId="40A3EC0F" w14:textId="77777777" w:rsidTr="008C4D51">
        <w:trPr>
          <w:tblCellSpacing w:w="15" w:type="dxa"/>
        </w:trPr>
        <w:tc>
          <w:tcPr>
            <w:tcW w:w="0" w:type="auto"/>
            <w:vAlign w:val="center"/>
            <w:hideMark/>
          </w:tcPr>
          <w:p w14:paraId="33CF5391" w14:textId="77777777" w:rsidR="008C4D51" w:rsidRPr="008C4D51" w:rsidRDefault="008C4D51" w:rsidP="008C4D51">
            <w:r w:rsidRPr="008C4D51">
              <w:t>255.255.0.0</w:t>
            </w:r>
          </w:p>
        </w:tc>
        <w:tc>
          <w:tcPr>
            <w:tcW w:w="0" w:type="auto"/>
            <w:vAlign w:val="center"/>
            <w:hideMark/>
          </w:tcPr>
          <w:p w14:paraId="33C5A6FC" w14:textId="77777777" w:rsidR="008C4D51" w:rsidRPr="008C4D51" w:rsidRDefault="008C4D51" w:rsidP="008C4D51">
            <w:r w:rsidRPr="008C4D51">
              <w:t>/16</w:t>
            </w:r>
          </w:p>
        </w:tc>
      </w:tr>
    </w:tbl>
    <w:p w14:paraId="6BA3E578" w14:textId="77777777" w:rsidR="008C4D51" w:rsidRPr="008C4D51" w:rsidRDefault="008C4D51" w:rsidP="008C4D51">
      <w:r w:rsidRPr="008C4D51">
        <w:pict w14:anchorId="2319D3B8">
          <v:rect id="_x0000_i1129" style="width:0;height:1.5pt" o:hralign="center" o:hrstd="t" o:hr="t" fillcolor="#a0a0a0" stroked="f"/>
        </w:pict>
      </w:r>
    </w:p>
    <w:p w14:paraId="09A72DA0" w14:textId="77777777" w:rsidR="008C4D51" w:rsidRPr="008C4D51" w:rsidRDefault="008C4D51" w:rsidP="008C4D51">
      <w:pPr>
        <w:rPr>
          <w:b/>
          <w:bCs/>
        </w:rPr>
      </w:pPr>
      <w:r w:rsidRPr="008C4D51">
        <w:rPr>
          <w:rFonts w:ascii="Segoe UI Emoji" w:hAnsi="Segoe UI Emoji" w:cs="Segoe UI Emoji"/>
          <w:b/>
          <w:bCs/>
        </w:rPr>
        <w:t>🧪</w:t>
      </w:r>
      <w:r w:rsidRPr="008C4D51">
        <w:rPr>
          <w:b/>
          <w:bCs/>
        </w:rPr>
        <w:t xml:space="preserve"> Quick Tip to Calculate Number of Hosts:</w:t>
      </w:r>
    </w:p>
    <w:p w14:paraId="6D8DFE82" w14:textId="77777777" w:rsidR="008C4D51" w:rsidRPr="008C4D51" w:rsidRDefault="008C4D51" w:rsidP="008C4D51">
      <w:r w:rsidRPr="008C4D51">
        <w:t>java</w:t>
      </w:r>
    </w:p>
    <w:p w14:paraId="7B69A195" w14:textId="77777777" w:rsidR="008C4D51" w:rsidRPr="008C4D51" w:rsidRDefault="008C4D51" w:rsidP="008C4D51">
      <w:proofErr w:type="spellStart"/>
      <w:r w:rsidRPr="008C4D51">
        <w:t>CopyEdit</w:t>
      </w:r>
      <w:proofErr w:type="spellEnd"/>
    </w:p>
    <w:p w14:paraId="1E68C1C0" w14:textId="77777777" w:rsidR="008C4D51" w:rsidRPr="008C4D51" w:rsidRDefault="008C4D51" w:rsidP="008C4D51">
      <w:r w:rsidRPr="008C4D51">
        <w:t>Number of Hosts = 2</w:t>
      </w:r>
      <w:proofErr w:type="gramStart"/>
      <w:r w:rsidRPr="008C4D51">
        <w:t>^(</w:t>
      </w:r>
      <w:proofErr w:type="gramEnd"/>
      <w:r w:rsidRPr="008C4D51">
        <w:t>32 - prefix length) - 2</w:t>
      </w:r>
    </w:p>
    <w:p w14:paraId="33DD9687" w14:textId="77777777" w:rsidR="008C4D51" w:rsidRPr="008C4D51" w:rsidRDefault="008C4D51" w:rsidP="008C4D51">
      <w:r w:rsidRPr="008C4D51">
        <w:t>Example:</w:t>
      </w:r>
      <w:r w:rsidRPr="008C4D51">
        <w:br/>
        <w:t>CIDR: /26 → 2</w:t>
      </w:r>
      <w:proofErr w:type="gramStart"/>
      <w:r w:rsidRPr="008C4D51">
        <w:t>^(</w:t>
      </w:r>
      <w:proofErr w:type="gramEnd"/>
      <w:r w:rsidRPr="008C4D51">
        <w:t>32 - 26) - 2 = 64 - 2 = 62 usable hosts</w:t>
      </w:r>
    </w:p>
    <w:p w14:paraId="04EC1414" w14:textId="77777777" w:rsidR="008C4D51" w:rsidRDefault="008C4D51" w:rsidP="008C4D51"/>
    <w:p w14:paraId="1F4E3C4D" w14:textId="77777777" w:rsidR="008C4D51" w:rsidRDefault="008C4D51" w:rsidP="008C4D51"/>
    <w:p w14:paraId="4979CC2D" w14:textId="77777777" w:rsidR="008C4D51" w:rsidRPr="008C4D51" w:rsidRDefault="008C4D51" w:rsidP="008C4D51">
      <w:pPr>
        <w:rPr>
          <w:b/>
          <w:bCs/>
        </w:rPr>
      </w:pPr>
      <w:r w:rsidRPr="008C4D51">
        <w:rPr>
          <w:b/>
          <w:bCs/>
        </w:rPr>
        <w:t>CIDR Calculations: Step-by-Step</w:t>
      </w:r>
    </w:p>
    <w:p w14:paraId="609AC2F2" w14:textId="77777777" w:rsidR="008C4D51" w:rsidRPr="008C4D51" w:rsidRDefault="008C4D51" w:rsidP="008C4D51">
      <w:pPr>
        <w:rPr>
          <w:b/>
          <w:bCs/>
        </w:rPr>
      </w:pPr>
      <w:r w:rsidRPr="008C4D51">
        <w:rPr>
          <w:rFonts w:ascii="Segoe UI Emoji" w:hAnsi="Segoe UI Emoji" w:cs="Segoe UI Emoji"/>
          <w:b/>
          <w:bCs/>
        </w:rPr>
        <w:t>🔸</w:t>
      </w:r>
      <w:r w:rsidRPr="008C4D51">
        <w:rPr>
          <w:b/>
          <w:bCs/>
        </w:rPr>
        <w:t xml:space="preserve"> 1. How Many IPs in a CIDR Block?</w:t>
      </w:r>
    </w:p>
    <w:p w14:paraId="2C35ADA2" w14:textId="77777777" w:rsidR="008C4D51" w:rsidRPr="008C4D51" w:rsidRDefault="008C4D51" w:rsidP="008C4D51">
      <w:pPr>
        <w:rPr>
          <w:b/>
          <w:bCs/>
        </w:rPr>
      </w:pPr>
      <w:r w:rsidRPr="008C4D51">
        <w:rPr>
          <w:b/>
          <w:bCs/>
        </w:rPr>
        <w:t>Use this formula:</w:t>
      </w:r>
    </w:p>
    <w:p w14:paraId="2252F306" w14:textId="77777777" w:rsidR="008C4D51" w:rsidRPr="008C4D51" w:rsidRDefault="008C4D51" w:rsidP="008C4D51">
      <w:pPr>
        <w:rPr>
          <w:b/>
          <w:bCs/>
        </w:rPr>
      </w:pPr>
      <w:r w:rsidRPr="008C4D51">
        <w:rPr>
          <w:b/>
          <w:bCs/>
        </w:rPr>
        <w:t>java</w:t>
      </w:r>
    </w:p>
    <w:p w14:paraId="6341F87B" w14:textId="77777777" w:rsidR="008C4D51" w:rsidRPr="008C4D51" w:rsidRDefault="008C4D51" w:rsidP="008C4D51">
      <w:pPr>
        <w:rPr>
          <w:b/>
          <w:bCs/>
        </w:rPr>
      </w:pPr>
      <w:proofErr w:type="spellStart"/>
      <w:r w:rsidRPr="008C4D51">
        <w:rPr>
          <w:b/>
          <w:bCs/>
        </w:rPr>
        <w:t>CopyEdit</w:t>
      </w:r>
      <w:proofErr w:type="spellEnd"/>
    </w:p>
    <w:p w14:paraId="74E67593" w14:textId="77777777" w:rsidR="008C4D51" w:rsidRPr="008C4D51" w:rsidRDefault="008C4D51" w:rsidP="008C4D51">
      <w:pPr>
        <w:rPr>
          <w:b/>
          <w:bCs/>
        </w:rPr>
      </w:pPr>
      <w:r w:rsidRPr="008C4D51">
        <w:rPr>
          <w:b/>
          <w:bCs/>
        </w:rPr>
        <w:t>Total IPs = 2</w:t>
      </w:r>
      <w:proofErr w:type="gramStart"/>
      <w:r w:rsidRPr="008C4D51">
        <w:rPr>
          <w:b/>
          <w:bCs/>
        </w:rPr>
        <w:t>^(</w:t>
      </w:r>
      <w:proofErr w:type="gramEnd"/>
      <w:r w:rsidRPr="008C4D51">
        <w:rPr>
          <w:b/>
          <w:bCs/>
        </w:rPr>
        <w:t>32 - CIDR)</w:t>
      </w:r>
    </w:p>
    <w:p w14:paraId="48398203" w14:textId="77777777" w:rsidR="008C4D51" w:rsidRPr="008C4D51" w:rsidRDefault="008C4D51" w:rsidP="008C4D51">
      <w:pPr>
        <w:rPr>
          <w:b/>
          <w:bCs/>
        </w:rPr>
      </w:pPr>
      <w:r w:rsidRPr="008C4D51">
        <w:rPr>
          <w:rFonts w:ascii="Segoe UI Emoji" w:hAnsi="Segoe UI Emoji" w:cs="Segoe UI Emoji"/>
          <w:b/>
          <w:bCs/>
        </w:rPr>
        <w:t>🧮</w:t>
      </w:r>
      <w:r w:rsidRPr="008C4D51">
        <w:rPr>
          <w:b/>
          <w:bCs/>
        </w:rPr>
        <w:t xml:space="preserve"> Example:</w:t>
      </w:r>
    </w:p>
    <w:p w14:paraId="613D7F6F" w14:textId="77777777" w:rsidR="008C4D51" w:rsidRPr="008C4D51" w:rsidRDefault="008C4D51" w:rsidP="008C4D51">
      <w:pPr>
        <w:rPr>
          <w:b/>
          <w:bCs/>
        </w:rPr>
      </w:pPr>
      <w:r w:rsidRPr="008C4D51">
        <w:rPr>
          <w:b/>
          <w:bCs/>
        </w:rPr>
        <w:t>java</w:t>
      </w:r>
    </w:p>
    <w:p w14:paraId="0F4EB712" w14:textId="77777777" w:rsidR="008C4D51" w:rsidRPr="008C4D51" w:rsidRDefault="008C4D51" w:rsidP="008C4D51">
      <w:pPr>
        <w:rPr>
          <w:b/>
          <w:bCs/>
        </w:rPr>
      </w:pPr>
      <w:proofErr w:type="spellStart"/>
      <w:r w:rsidRPr="008C4D51">
        <w:rPr>
          <w:b/>
          <w:bCs/>
        </w:rPr>
        <w:t>CopyEdit</w:t>
      </w:r>
      <w:proofErr w:type="spellEnd"/>
    </w:p>
    <w:p w14:paraId="59D1D6AC" w14:textId="77777777" w:rsidR="008C4D51" w:rsidRPr="008C4D51" w:rsidRDefault="008C4D51" w:rsidP="008C4D51">
      <w:pPr>
        <w:rPr>
          <w:b/>
          <w:bCs/>
        </w:rPr>
      </w:pPr>
      <w:r w:rsidRPr="008C4D51">
        <w:rPr>
          <w:b/>
          <w:bCs/>
        </w:rPr>
        <w:t>CIDR = /24</w:t>
      </w:r>
    </w:p>
    <w:p w14:paraId="622579F8" w14:textId="77777777" w:rsidR="008C4D51" w:rsidRPr="008C4D51" w:rsidRDefault="008C4D51" w:rsidP="008C4D51">
      <w:pPr>
        <w:rPr>
          <w:b/>
          <w:bCs/>
        </w:rPr>
      </w:pPr>
      <w:r w:rsidRPr="008C4D51">
        <w:rPr>
          <w:b/>
          <w:bCs/>
        </w:rPr>
        <w:t>Total IPs = 2</w:t>
      </w:r>
      <w:proofErr w:type="gramStart"/>
      <w:r w:rsidRPr="008C4D51">
        <w:rPr>
          <w:b/>
          <w:bCs/>
        </w:rPr>
        <w:t>^(</w:t>
      </w:r>
      <w:proofErr w:type="gramEnd"/>
      <w:r w:rsidRPr="008C4D51">
        <w:rPr>
          <w:b/>
          <w:bCs/>
        </w:rPr>
        <w:t>32 - 24) = 2^8 = 256 IPs</w:t>
      </w:r>
    </w:p>
    <w:p w14:paraId="52C5181A" w14:textId="77777777" w:rsidR="008C4D51" w:rsidRPr="008C4D51" w:rsidRDefault="008C4D51" w:rsidP="008C4D51">
      <w:pPr>
        <w:rPr>
          <w:b/>
          <w:bCs/>
        </w:rPr>
      </w:pPr>
      <w:r w:rsidRPr="008C4D51">
        <w:rPr>
          <w:b/>
          <w:bCs/>
        </w:rPr>
        <w:pict w14:anchorId="16D4099A">
          <v:rect id="_x0000_i1550" style="width:0;height:1.5pt" o:hralign="center" o:hrstd="t" o:hr="t" fillcolor="#a0a0a0" stroked="f"/>
        </w:pict>
      </w:r>
    </w:p>
    <w:p w14:paraId="6E3A84B2" w14:textId="77777777" w:rsidR="008C4D51" w:rsidRPr="008C4D51" w:rsidRDefault="008C4D51" w:rsidP="008C4D51">
      <w:pPr>
        <w:rPr>
          <w:b/>
          <w:bCs/>
        </w:rPr>
      </w:pPr>
      <w:r w:rsidRPr="008C4D51">
        <w:rPr>
          <w:rFonts w:ascii="Segoe UI Emoji" w:hAnsi="Segoe UI Emoji" w:cs="Segoe UI Emoji"/>
          <w:b/>
          <w:bCs/>
        </w:rPr>
        <w:t>🔸</w:t>
      </w:r>
      <w:r w:rsidRPr="008C4D51">
        <w:rPr>
          <w:b/>
          <w:bCs/>
        </w:rPr>
        <w:t xml:space="preserve"> 2. How Many Usable IPs?</w:t>
      </w:r>
    </w:p>
    <w:p w14:paraId="5601860B" w14:textId="77777777" w:rsidR="008C4D51" w:rsidRPr="008C4D51" w:rsidRDefault="008C4D51" w:rsidP="008C4D51">
      <w:pPr>
        <w:rPr>
          <w:b/>
          <w:bCs/>
        </w:rPr>
      </w:pPr>
      <w:r w:rsidRPr="008C4D51">
        <w:rPr>
          <w:b/>
          <w:bCs/>
        </w:rPr>
        <w:t>java</w:t>
      </w:r>
    </w:p>
    <w:p w14:paraId="138024B2" w14:textId="77777777" w:rsidR="008C4D51" w:rsidRPr="008C4D51" w:rsidRDefault="008C4D51" w:rsidP="008C4D51">
      <w:pPr>
        <w:rPr>
          <w:b/>
          <w:bCs/>
        </w:rPr>
      </w:pPr>
      <w:proofErr w:type="spellStart"/>
      <w:r w:rsidRPr="008C4D51">
        <w:rPr>
          <w:b/>
          <w:bCs/>
        </w:rPr>
        <w:t>CopyEdit</w:t>
      </w:r>
      <w:proofErr w:type="spellEnd"/>
    </w:p>
    <w:p w14:paraId="360C8C31" w14:textId="77777777" w:rsidR="008C4D51" w:rsidRPr="008C4D51" w:rsidRDefault="008C4D51" w:rsidP="008C4D51">
      <w:pPr>
        <w:rPr>
          <w:b/>
          <w:bCs/>
        </w:rPr>
      </w:pPr>
      <w:r w:rsidRPr="008C4D51">
        <w:rPr>
          <w:b/>
          <w:bCs/>
        </w:rPr>
        <w:t>Usable IPs = Total IPs - 2</w:t>
      </w:r>
    </w:p>
    <w:p w14:paraId="1A6B113D" w14:textId="77777777" w:rsidR="008C4D51" w:rsidRPr="008C4D51" w:rsidRDefault="008C4D51" w:rsidP="008C4D51">
      <w:pPr>
        <w:rPr>
          <w:b/>
          <w:bCs/>
        </w:rPr>
      </w:pPr>
      <w:r w:rsidRPr="008C4D51">
        <w:rPr>
          <w:b/>
          <w:bCs/>
        </w:rPr>
        <w:t>One IP is reserved for the network address, and one for the broadcast address.</w:t>
      </w:r>
    </w:p>
    <w:p w14:paraId="1881180C" w14:textId="77777777" w:rsidR="008C4D51" w:rsidRPr="008C4D51" w:rsidRDefault="008C4D51" w:rsidP="008C4D51">
      <w:pPr>
        <w:rPr>
          <w:b/>
          <w:bCs/>
        </w:rPr>
      </w:pPr>
      <w:r w:rsidRPr="008C4D51">
        <w:rPr>
          <w:rFonts w:ascii="Segoe UI Emoji" w:hAnsi="Segoe UI Emoji" w:cs="Segoe UI Emoji"/>
          <w:b/>
          <w:bCs/>
        </w:rPr>
        <w:t>🧮</w:t>
      </w:r>
      <w:r w:rsidRPr="008C4D51">
        <w:rPr>
          <w:b/>
          <w:bCs/>
        </w:rPr>
        <w:t xml:space="preserve"> Example:</w:t>
      </w:r>
    </w:p>
    <w:p w14:paraId="2B843165" w14:textId="77777777" w:rsidR="008C4D51" w:rsidRPr="008C4D51" w:rsidRDefault="008C4D51" w:rsidP="008C4D51">
      <w:pPr>
        <w:rPr>
          <w:b/>
          <w:bCs/>
        </w:rPr>
      </w:pPr>
      <w:r w:rsidRPr="008C4D51">
        <w:rPr>
          <w:b/>
          <w:bCs/>
        </w:rPr>
        <w:t>java</w:t>
      </w:r>
    </w:p>
    <w:p w14:paraId="0967A98A" w14:textId="77777777" w:rsidR="008C4D51" w:rsidRPr="008C4D51" w:rsidRDefault="008C4D51" w:rsidP="008C4D51">
      <w:pPr>
        <w:rPr>
          <w:b/>
          <w:bCs/>
        </w:rPr>
      </w:pPr>
      <w:proofErr w:type="spellStart"/>
      <w:r w:rsidRPr="008C4D51">
        <w:rPr>
          <w:b/>
          <w:bCs/>
        </w:rPr>
        <w:t>CopyEdit</w:t>
      </w:r>
      <w:proofErr w:type="spellEnd"/>
    </w:p>
    <w:p w14:paraId="68DFCF4C" w14:textId="77777777" w:rsidR="008C4D51" w:rsidRPr="008C4D51" w:rsidRDefault="008C4D51" w:rsidP="008C4D51">
      <w:pPr>
        <w:rPr>
          <w:b/>
          <w:bCs/>
        </w:rPr>
      </w:pPr>
      <w:r w:rsidRPr="008C4D51">
        <w:rPr>
          <w:b/>
          <w:bCs/>
        </w:rPr>
        <w:t>CIDR = /24</w:t>
      </w:r>
    </w:p>
    <w:p w14:paraId="6D209157" w14:textId="77777777" w:rsidR="008C4D51" w:rsidRPr="008C4D51" w:rsidRDefault="008C4D51" w:rsidP="008C4D51">
      <w:pPr>
        <w:rPr>
          <w:b/>
          <w:bCs/>
        </w:rPr>
      </w:pPr>
      <w:r w:rsidRPr="008C4D51">
        <w:rPr>
          <w:b/>
          <w:bCs/>
        </w:rPr>
        <w:t>Usable IPs = 256 - 2 = 254</w:t>
      </w:r>
    </w:p>
    <w:p w14:paraId="1574A4AE" w14:textId="77777777" w:rsidR="008C4D51" w:rsidRPr="008C4D51" w:rsidRDefault="008C4D51" w:rsidP="008C4D51">
      <w:pPr>
        <w:rPr>
          <w:b/>
          <w:bCs/>
        </w:rPr>
      </w:pPr>
      <w:r w:rsidRPr="008C4D51">
        <w:rPr>
          <w:b/>
          <w:bCs/>
        </w:rPr>
        <w:pict w14:anchorId="5F810693">
          <v:rect id="_x0000_i1551" style="width:0;height:1.5pt" o:hralign="center" o:hrstd="t" o:hr="t" fillcolor="#a0a0a0" stroked="f"/>
        </w:pict>
      </w:r>
    </w:p>
    <w:p w14:paraId="36DE543E" w14:textId="77777777" w:rsidR="008C4D51" w:rsidRPr="008C4D51" w:rsidRDefault="008C4D51" w:rsidP="008C4D51">
      <w:pPr>
        <w:rPr>
          <w:b/>
          <w:bCs/>
        </w:rPr>
      </w:pPr>
      <w:r w:rsidRPr="008C4D51">
        <w:rPr>
          <w:rFonts w:ascii="Segoe UI Emoji" w:hAnsi="Segoe UI Emoji" w:cs="Segoe UI Emoji"/>
          <w:b/>
          <w:bCs/>
        </w:rPr>
        <w:t>🔸</w:t>
      </w:r>
      <w:r w:rsidRPr="008C4D51">
        <w:rPr>
          <w:b/>
          <w:bCs/>
        </w:rPr>
        <w:t xml:space="preserve"> 3. Convert CIDR to Subnet Mask</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3"/>
        <w:gridCol w:w="1727"/>
      </w:tblGrid>
      <w:tr w:rsidR="008C4D51" w:rsidRPr="008C4D51" w14:paraId="02CB8F9B" w14:textId="77777777" w:rsidTr="008C4D51">
        <w:trPr>
          <w:tblHeader/>
          <w:tblCellSpacing w:w="15" w:type="dxa"/>
        </w:trPr>
        <w:tc>
          <w:tcPr>
            <w:tcW w:w="0" w:type="auto"/>
            <w:vAlign w:val="center"/>
            <w:hideMark/>
          </w:tcPr>
          <w:p w14:paraId="0A52AEBC" w14:textId="77777777" w:rsidR="008C4D51" w:rsidRPr="008C4D51" w:rsidRDefault="008C4D51" w:rsidP="008C4D51">
            <w:pPr>
              <w:rPr>
                <w:b/>
                <w:bCs/>
              </w:rPr>
            </w:pPr>
            <w:r w:rsidRPr="008C4D51">
              <w:rPr>
                <w:b/>
                <w:bCs/>
              </w:rPr>
              <w:t>CIDR</w:t>
            </w:r>
          </w:p>
        </w:tc>
        <w:tc>
          <w:tcPr>
            <w:tcW w:w="0" w:type="auto"/>
            <w:vAlign w:val="center"/>
            <w:hideMark/>
          </w:tcPr>
          <w:p w14:paraId="21061E77" w14:textId="77777777" w:rsidR="008C4D51" w:rsidRPr="008C4D51" w:rsidRDefault="008C4D51" w:rsidP="008C4D51">
            <w:pPr>
              <w:rPr>
                <w:b/>
                <w:bCs/>
              </w:rPr>
            </w:pPr>
            <w:r w:rsidRPr="008C4D51">
              <w:rPr>
                <w:b/>
                <w:bCs/>
              </w:rPr>
              <w:t>Subnet Mask</w:t>
            </w:r>
          </w:p>
        </w:tc>
      </w:tr>
      <w:tr w:rsidR="008C4D51" w:rsidRPr="008C4D51" w14:paraId="35B06D27" w14:textId="77777777" w:rsidTr="008C4D51">
        <w:trPr>
          <w:tblCellSpacing w:w="15" w:type="dxa"/>
        </w:trPr>
        <w:tc>
          <w:tcPr>
            <w:tcW w:w="0" w:type="auto"/>
            <w:vAlign w:val="center"/>
            <w:hideMark/>
          </w:tcPr>
          <w:p w14:paraId="5650CEA7" w14:textId="77777777" w:rsidR="008C4D51" w:rsidRPr="008C4D51" w:rsidRDefault="008C4D51" w:rsidP="008C4D51">
            <w:pPr>
              <w:rPr>
                <w:b/>
                <w:bCs/>
              </w:rPr>
            </w:pPr>
            <w:r w:rsidRPr="008C4D51">
              <w:rPr>
                <w:b/>
                <w:bCs/>
              </w:rPr>
              <w:t>/8</w:t>
            </w:r>
          </w:p>
        </w:tc>
        <w:tc>
          <w:tcPr>
            <w:tcW w:w="0" w:type="auto"/>
            <w:vAlign w:val="center"/>
            <w:hideMark/>
          </w:tcPr>
          <w:p w14:paraId="7514AFFD" w14:textId="77777777" w:rsidR="008C4D51" w:rsidRPr="008C4D51" w:rsidRDefault="008C4D51" w:rsidP="008C4D51">
            <w:pPr>
              <w:rPr>
                <w:b/>
                <w:bCs/>
              </w:rPr>
            </w:pPr>
            <w:r w:rsidRPr="008C4D51">
              <w:rPr>
                <w:b/>
                <w:bCs/>
              </w:rPr>
              <w:t>255.0.0.0</w:t>
            </w:r>
          </w:p>
        </w:tc>
      </w:tr>
      <w:tr w:rsidR="008C4D51" w:rsidRPr="008C4D51" w14:paraId="5D536DC2" w14:textId="77777777" w:rsidTr="008C4D51">
        <w:trPr>
          <w:tblCellSpacing w:w="15" w:type="dxa"/>
        </w:trPr>
        <w:tc>
          <w:tcPr>
            <w:tcW w:w="0" w:type="auto"/>
            <w:vAlign w:val="center"/>
            <w:hideMark/>
          </w:tcPr>
          <w:p w14:paraId="4C584EE7" w14:textId="77777777" w:rsidR="008C4D51" w:rsidRPr="008C4D51" w:rsidRDefault="008C4D51" w:rsidP="008C4D51">
            <w:pPr>
              <w:rPr>
                <w:b/>
                <w:bCs/>
              </w:rPr>
            </w:pPr>
            <w:r w:rsidRPr="008C4D51">
              <w:rPr>
                <w:b/>
                <w:bCs/>
              </w:rPr>
              <w:t>/16</w:t>
            </w:r>
          </w:p>
        </w:tc>
        <w:tc>
          <w:tcPr>
            <w:tcW w:w="0" w:type="auto"/>
            <w:vAlign w:val="center"/>
            <w:hideMark/>
          </w:tcPr>
          <w:p w14:paraId="72D7D6AC" w14:textId="77777777" w:rsidR="008C4D51" w:rsidRPr="008C4D51" w:rsidRDefault="008C4D51" w:rsidP="008C4D51">
            <w:pPr>
              <w:rPr>
                <w:b/>
                <w:bCs/>
              </w:rPr>
            </w:pPr>
            <w:r w:rsidRPr="008C4D51">
              <w:rPr>
                <w:b/>
                <w:bCs/>
              </w:rPr>
              <w:t>255.255.0.0</w:t>
            </w:r>
          </w:p>
        </w:tc>
      </w:tr>
      <w:tr w:rsidR="008C4D51" w:rsidRPr="008C4D51" w14:paraId="0296DEE3" w14:textId="77777777" w:rsidTr="008C4D51">
        <w:trPr>
          <w:tblCellSpacing w:w="15" w:type="dxa"/>
        </w:trPr>
        <w:tc>
          <w:tcPr>
            <w:tcW w:w="0" w:type="auto"/>
            <w:vAlign w:val="center"/>
            <w:hideMark/>
          </w:tcPr>
          <w:p w14:paraId="64A68D42" w14:textId="77777777" w:rsidR="008C4D51" w:rsidRPr="008C4D51" w:rsidRDefault="008C4D51" w:rsidP="008C4D51">
            <w:pPr>
              <w:rPr>
                <w:b/>
                <w:bCs/>
              </w:rPr>
            </w:pPr>
            <w:r w:rsidRPr="008C4D51">
              <w:rPr>
                <w:b/>
                <w:bCs/>
              </w:rPr>
              <w:t>/24</w:t>
            </w:r>
          </w:p>
        </w:tc>
        <w:tc>
          <w:tcPr>
            <w:tcW w:w="0" w:type="auto"/>
            <w:vAlign w:val="center"/>
            <w:hideMark/>
          </w:tcPr>
          <w:p w14:paraId="6485F863" w14:textId="77777777" w:rsidR="008C4D51" w:rsidRPr="008C4D51" w:rsidRDefault="008C4D51" w:rsidP="008C4D51">
            <w:pPr>
              <w:rPr>
                <w:b/>
                <w:bCs/>
              </w:rPr>
            </w:pPr>
            <w:r w:rsidRPr="008C4D51">
              <w:rPr>
                <w:b/>
                <w:bCs/>
              </w:rPr>
              <w:t>255.255.255.0</w:t>
            </w:r>
          </w:p>
        </w:tc>
      </w:tr>
      <w:tr w:rsidR="008C4D51" w:rsidRPr="008C4D51" w14:paraId="7DD2A813" w14:textId="77777777" w:rsidTr="008C4D51">
        <w:trPr>
          <w:tblCellSpacing w:w="15" w:type="dxa"/>
        </w:trPr>
        <w:tc>
          <w:tcPr>
            <w:tcW w:w="0" w:type="auto"/>
            <w:vAlign w:val="center"/>
            <w:hideMark/>
          </w:tcPr>
          <w:p w14:paraId="70F153AC" w14:textId="77777777" w:rsidR="008C4D51" w:rsidRPr="008C4D51" w:rsidRDefault="008C4D51" w:rsidP="008C4D51">
            <w:pPr>
              <w:rPr>
                <w:b/>
                <w:bCs/>
              </w:rPr>
            </w:pPr>
            <w:r w:rsidRPr="008C4D51">
              <w:rPr>
                <w:b/>
                <w:bCs/>
              </w:rPr>
              <w:t>/25</w:t>
            </w:r>
          </w:p>
        </w:tc>
        <w:tc>
          <w:tcPr>
            <w:tcW w:w="0" w:type="auto"/>
            <w:vAlign w:val="center"/>
            <w:hideMark/>
          </w:tcPr>
          <w:p w14:paraId="7523E9F1" w14:textId="77777777" w:rsidR="008C4D51" w:rsidRPr="008C4D51" w:rsidRDefault="008C4D51" w:rsidP="008C4D51">
            <w:pPr>
              <w:rPr>
                <w:b/>
                <w:bCs/>
              </w:rPr>
            </w:pPr>
            <w:r w:rsidRPr="008C4D51">
              <w:rPr>
                <w:b/>
                <w:bCs/>
              </w:rPr>
              <w:t>255.255.255.128</w:t>
            </w:r>
          </w:p>
        </w:tc>
      </w:tr>
      <w:tr w:rsidR="008C4D51" w:rsidRPr="008C4D51" w14:paraId="5CAE92F2" w14:textId="77777777" w:rsidTr="008C4D51">
        <w:trPr>
          <w:tblCellSpacing w:w="15" w:type="dxa"/>
        </w:trPr>
        <w:tc>
          <w:tcPr>
            <w:tcW w:w="0" w:type="auto"/>
            <w:vAlign w:val="center"/>
            <w:hideMark/>
          </w:tcPr>
          <w:p w14:paraId="1586E5E7" w14:textId="77777777" w:rsidR="008C4D51" w:rsidRPr="008C4D51" w:rsidRDefault="008C4D51" w:rsidP="008C4D51">
            <w:pPr>
              <w:rPr>
                <w:b/>
                <w:bCs/>
              </w:rPr>
            </w:pPr>
            <w:r w:rsidRPr="008C4D51">
              <w:rPr>
                <w:b/>
                <w:bCs/>
              </w:rPr>
              <w:t>/26</w:t>
            </w:r>
          </w:p>
        </w:tc>
        <w:tc>
          <w:tcPr>
            <w:tcW w:w="0" w:type="auto"/>
            <w:vAlign w:val="center"/>
            <w:hideMark/>
          </w:tcPr>
          <w:p w14:paraId="732E9247" w14:textId="77777777" w:rsidR="008C4D51" w:rsidRPr="008C4D51" w:rsidRDefault="008C4D51" w:rsidP="008C4D51">
            <w:pPr>
              <w:rPr>
                <w:b/>
                <w:bCs/>
              </w:rPr>
            </w:pPr>
            <w:r w:rsidRPr="008C4D51">
              <w:rPr>
                <w:b/>
                <w:bCs/>
              </w:rPr>
              <w:t>255.255.255.192</w:t>
            </w:r>
          </w:p>
        </w:tc>
      </w:tr>
      <w:tr w:rsidR="008C4D51" w:rsidRPr="008C4D51" w14:paraId="30A2942A" w14:textId="77777777" w:rsidTr="008C4D51">
        <w:trPr>
          <w:tblCellSpacing w:w="15" w:type="dxa"/>
        </w:trPr>
        <w:tc>
          <w:tcPr>
            <w:tcW w:w="0" w:type="auto"/>
            <w:vAlign w:val="center"/>
            <w:hideMark/>
          </w:tcPr>
          <w:p w14:paraId="30483025" w14:textId="77777777" w:rsidR="008C4D51" w:rsidRPr="008C4D51" w:rsidRDefault="008C4D51" w:rsidP="008C4D51">
            <w:pPr>
              <w:rPr>
                <w:b/>
                <w:bCs/>
              </w:rPr>
            </w:pPr>
            <w:r w:rsidRPr="008C4D51">
              <w:rPr>
                <w:b/>
                <w:bCs/>
              </w:rPr>
              <w:t>/27</w:t>
            </w:r>
          </w:p>
        </w:tc>
        <w:tc>
          <w:tcPr>
            <w:tcW w:w="0" w:type="auto"/>
            <w:vAlign w:val="center"/>
            <w:hideMark/>
          </w:tcPr>
          <w:p w14:paraId="5C6BDA4D" w14:textId="77777777" w:rsidR="008C4D51" w:rsidRPr="008C4D51" w:rsidRDefault="008C4D51" w:rsidP="008C4D51">
            <w:pPr>
              <w:rPr>
                <w:b/>
                <w:bCs/>
              </w:rPr>
            </w:pPr>
            <w:r w:rsidRPr="008C4D51">
              <w:rPr>
                <w:b/>
                <w:bCs/>
              </w:rPr>
              <w:t>255.255.255.224</w:t>
            </w:r>
          </w:p>
        </w:tc>
      </w:tr>
      <w:tr w:rsidR="008C4D51" w:rsidRPr="008C4D51" w14:paraId="4045C434" w14:textId="77777777" w:rsidTr="008C4D51">
        <w:trPr>
          <w:tblCellSpacing w:w="15" w:type="dxa"/>
        </w:trPr>
        <w:tc>
          <w:tcPr>
            <w:tcW w:w="0" w:type="auto"/>
            <w:vAlign w:val="center"/>
            <w:hideMark/>
          </w:tcPr>
          <w:p w14:paraId="681AE114" w14:textId="77777777" w:rsidR="008C4D51" w:rsidRPr="008C4D51" w:rsidRDefault="008C4D51" w:rsidP="008C4D51">
            <w:pPr>
              <w:rPr>
                <w:b/>
                <w:bCs/>
              </w:rPr>
            </w:pPr>
            <w:r w:rsidRPr="008C4D51">
              <w:rPr>
                <w:b/>
                <w:bCs/>
              </w:rPr>
              <w:t>/28</w:t>
            </w:r>
          </w:p>
        </w:tc>
        <w:tc>
          <w:tcPr>
            <w:tcW w:w="0" w:type="auto"/>
            <w:vAlign w:val="center"/>
            <w:hideMark/>
          </w:tcPr>
          <w:p w14:paraId="6A39A397" w14:textId="77777777" w:rsidR="008C4D51" w:rsidRPr="008C4D51" w:rsidRDefault="008C4D51" w:rsidP="008C4D51">
            <w:pPr>
              <w:rPr>
                <w:b/>
                <w:bCs/>
              </w:rPr>
            </w:pPr>
            <w:r w:rsidRPr="008C4D51">
              <w:rPr>
                <w:b/>
                <w:bCs/>
              </w:rPr>
              <w:t>255.255.255.240</w:t>
            </w:r>
          </w:p>
        </w:tc>
      </w:tr>
      <w:tr w:rsidR="008C4D51" w:rsidRPr="008C4D51" w14:paraId="06B4262A" w14:textId="77777777" w:rsidTr="008C4D51">
        <w:trPr>
          <w:tblCellSpacing w:w="15" w:type="dxa"/>
        </w:trPr>
        <w:tc>
          <w:tcPr>
            <w:tcW w:w="0" w:type="auto"/>
            <w:vAlign w:val="center"/>
            <w:hideMark/>
          </w:tcPr>
          <w:p w14:paraId="4F84CB64" w14:textId="77777777" w:rsidR="008C4D51" w:rsidRPr="008C4D51" w:rsidRDefault="008C4D51" w:rsidP="008C4D51">
            <w:pPr>
              <w:rPr>
                <w:b/>
                <w:bCs/>
              </w:rPr>
            </w:pPr>
            <w:r w:rsidRPr="008C4D51">
              <w:rPr>
                <w:b/>
                <w:bCs/>
              </w:rPr>
              <w:t>/29</w:t>
            </w:r>
          </w:p>
        </w:tc>
        <w:tc>
          <w:tcPr>
            <w:tcW w:w="0" w:type="auto"/>
            <w:vAlign w:val="center"/>
            <w:hideMark/>
          </w:tcPr>
          <w:p w14:paraId="347BA6A0" w14:textId="77777777" w:rsidR="008C4D51" w:rsidRPr="008C4D51" w:rsidRDefault="008C4D51" w:rsidP="008C4D51">
            <w:pPr>
              <w:rPr>
                <w:b/>
                <w:bCs/>
              </w:rPr>
            </w:pPr>
            <w:r w:rsidRPr="008C4D51">
              <w:rPr>
                <w:b/>
                <w:bCs/>
              </w:rPr>
              <w:t>255.255.255.248</w:t>
            </w:r>
          </w:p>
        </w:tc>
      </w:tr>
      <w:tr w:rsidR="008C4D51" w:rsidRPr="008C4D51" w14:paraId="7D8168C7" w14:textId="77777777" w:rsidTr="008C4D51">
        <w:trPr>
          <w:tblCellSpacing w:w="15" w:type="dxa"/>
        </w:trPr>
        <w:tc>
          <w:tcPr>
            <w:tcW w:w="0" w:type="auto"/>
            <w:vAlign w:val="center"/>
            <w:hideMark/>
          </w:tcPr>
          <w:p w14:paraId="4828CB29" w14:textId="77777777" w:rsidR="008C4D51" w:rsidRPr="008C4D51" w:rsidRDefault="008C4D51" w:rsidP="008C4D51">
            <w:pPr>
              <w:rPr>
                <w:b/>
                <w:bCs/>
              </w:rPr>
            </w:pPr>
            <w:r w:rsidRPr="008C4D51">
              <w:rPr>
                <w:b/>
                <w:bCs/>
              </w:rPr>
              <w:t>/30</w:t>
            </w:r>
          </w:p>
        </w:tc>
        <w:tc>
          <w:tcPr>
            <w:tcW w:w="0" w:type="auto"/>
            <w:vAlign w:val="center"/>
            <w:hideMark/>
          </w:tcPr>
          <w:p w14:paraId="6006BCAF" w14:textId="77777777" w:rsidR="008C4D51" w:rsidRPr="008C4D51" w:rsidRDefault="008C4D51" w:rsidP="008C4D51">
            <w:pPr>
              <w:rPr>
                <w:b/>
                <w:bCs/>
              </w:rPr>
            </w:pPr>
            <w:r w:rsidRPr="008C4D51">
              <w:rPr>
                <w:b/>
                <w:bCs/>
              </w:rPr>
              <w:t>255.255.255.252</w:t>
            </w:r>
          </w:p>
        </w:tc>
      </w:tr>
    </w:tbl>
    <w:p w14:paraId="689D8703" w14:textId="77777777" w:rsidR="008C4D51" w:rsidRPr="008C4D51" w:rsidRDefault="008C4D51" w:rsidP="008C4D51">
      <w:pPr>
        <w:rPr>
          <w:b/>
          <w:bCs/>
        </w:rPr>
      </w:pPr>
      <w:r w:rsidRPr="008C4D51">
        <w:rPr>
          <w:b/>
          <w:bCs/>
        </w:rPr>
        <w:pict w14:anchorId="73E626FE">
          <v:rect id="_x0000_i1552" style="width:0;height:1.5pt" o:hralign="center" o:hrstd="t" o:hr="t" fillcolor="#a0a0a0" stroked="f"/>
        </w:pict>
      </w:r>
    </w:p>
    <w:p w14:paraId="7E516D81" w14:textId="77777777" w:rsidR="008C4D51" w:rsidRPr="008C4D51" w:rsidRDefault="008C4D51" w:rsidP="008C4D51">
      <w:pPr>
        <w:rPr>
          <w:b/>
          <w:bCs/>
        </w:rPr>
      </w:pPr>
      <w:r w:rsidRPr="008C4D51">
        <w:rPr>
          <w:rFonts w:ascii="Segoe UI Emoji" w:hAnsi="Segoe UI Emoji" w:cs="Segoe UI Emoji"/>
          <w:b/>
          <w:bCs/>
        </w:rPr>
        <w:t>🔸</w:t>
      </w:r>
      <w:r w:rsidRPr="008C4D51">
        <w:rPr>
          <w:b/>
          <w:bCs/>
        </w:rPr>
        <w:t xml:space="preserve"> 4. Find Block Size / Jump</w:t>
      </w:r>
    </w:p>
    <w:p w14:paraId="14E2F1E4" w14:textId="77777777" w:rsidR="008C4D51" w:rsidRPr="008C4D51" w:rsidRDefault="008C4D51" w:rsidP="008C4D51">
      <w:pPr>
        <w:rPr>
          <w:b/>
          <w:bCs/>
        </w:rPr>
      </w:pPr>
      <w:proofErr w:type="spellStart"/>
      <w:r w:rsidRPr="008C4D51">
        <w:rPr>
          <w:b/>
          <w:bCs/>
        </w:rPr>
        <w:t>mathematica</w:t>
      </w:r>
      <w:proofErr w:type="spellEnd"/>
    </w:p>
    <w:p w14:paraId="61666D66" w14:textId="77777777" w:rsidR="008C4D51" w:rsidRPr="008C4D51" w:rsidRDefault="008C4D51" w:rsidP="008C4D51">
      <w:pPr>
        <w:rPr>
          <w:b/>
          <w:bCs/>
        </w:rPr>
      </w:pPr>
      <w:proofErr w:type="spellStart"/>
      <w:r w:rsidRPr="008C4D51">
        <w:rPr>
          <w:b/>
          <w:bCs/>
        </w:rPr>
        <w:t>CopyEdit</w:t>
      </w:r>
      <w:proofErr w:type="spellEnd"/>
    </w:p>
    <w:p w14:paraId="317FDD63" w14:textId="77777777" w:rsidR="008C4D51" w:rsidRPr="008C4D51" w:rsidRDefault="008C4D51" w:rsidP="008C4D51">
      <w:pPr>
        <w:rPr>
          <w:b/>
          <w:bCs/>
        </w:rPr>
      </w:pPr>
      <w:r w:rsidRPr="008C4D51">
        <w:rPr>
          <w:b/>
          <w:bCs/>
        </w:rPr>
        <w:t>Block size = 256 - Last Octet of Subnet Mask</w:t>
      </w:r>
    </w:p>
    <w:p w14:paraId="115CF80F" w14:textId="77777777" w:rsidR="008C4D51" w:rsidRPr="008C4D51" w:rsidRDefault="008C4D51" w:rsidP="008C4D51">
      <w:pPr>
        <w:rPr>
          <w:b/>
          <w:bCs/>
        </w:rPr>
      </w:pPr>
      <w:r w:rsidRPr="008C4D51">
        <w:rPr>
          <w:rFonts w:ascii="Segoe UI Emoji" w:hAnsi="Segoe UI Emoji" w:cs="Segoe UI Emoji"/>
          <w:b/>
          <w:bCs/>
        </w:rPr>
        <w:t>🧮</w:t>
      </w:r>
      <w:r w:rsidRPr="008C4D51">
        <w:rPr>
          <w:b/>
          <w:bCs/>
        </w:rPr>
        <w:t xml:space="preserve"> Example:</w:t>
      </w:r>
    </w:p>
    <w:p w14:paraId="36A509CD" w14:textId="77777777" w:rsidR="008C4D51" w:rsidRPr="008C4D51" w:rsidRDefault="008C4D51" w:rsidP="008C4D51">
      <w:pPr>
        <w:rPr>
          <w:b/>
          <w:bCs/>
        </w:rPr>
      </w:pPr>
      <w:r w:rsidRPr="008C4D51">
        <w:rPr>
          <w:b/>
          <w:bCs/>
        </w:rPr>
        <w:t>java</w:t>
      </w:r>
    </w:p>
    <w:p w14:paraId="7475D9B5" w14:textId="77777777" w:rsidR="008C4D51" w:rsidRPr="008C4D51" w:rsidRDefault="008C4D51" w:rsidP="008C4D51">
      <w:pPr>
        <w:rPr>
          <w:b/>
          <w:bCs/>
        </w:rPr>
      </w:pPr>
      <w:proofErr w:type="spellStart"/>
      <w:r w:rsidRPr="008C4D51">
        <w:rPr>
          <w:b/>
          <w:bCs/>
        </w:rPr>
        <w:t>CopyEdit</w:t>
      </w:r>
      <w:proofErr w:type="spellEnd"/>
    </w:p>
    <w:p w14:paraId="682DE598" w14:textId="77777777" w:rsidR="008C4D51" w:rsidRPr="008C4D51" w:rsidRDefault="008C4D51" w:rsidP="008C4D51">
      <w:pPr>
        <w:rPr>
          <w:b/>
          <w:bCs/>
        </w:rPr>
      </w:pPr>
      <w:r w:rsidRPr="008C4D51">
        <w:rPr>
          <w:b/>
          <w:bCs/>
        </w:rPr>
        <w:t>CIDR = /26 → Subnet Mask = 255.255.255.192</w:t>
      </w:r>
    </w:p>
    <w:p w14:paraId="43CDE756" w14:textId="77777777" w:rsidR="008C4D51" w:rsidRPr="008C4D51" w:rsidRDefault="008C4D51" w:rsidP="008C4D51">
      <w:pPr>
        <w:rPr>
          <w:b/>
          <w:bCs/>
        </w:rPr>
      </w:pPr>
      <w:r w:rsidRPr="008C4D51">
        <w:rPr>
          <w:b/>
          <w:bCs/>
        </w:rPr>
        <w:t>Block size = 256 - 192 = 64</w:t>
      </w:r>
    </w:p>
    <w:p w14:paraId="4D30B664" w14:textId="77777777" w:rsidR="008C4D51" w:rsidRPr="008C4D51" w:rsidRDefault="008C4D51" w:rsidP="008C4D51">
      <w:pPr>
        <w:rPr>
          <w:b/>
          <w:bCs/>
        </w:rPr>
      </w:pPr>
      <w:r w:rsidRPr="008C4D51">
        <w:rPr>
          <w:b/>
          <w:bCs/>
        </w:rPr>
        <w:t>So:</w:t>
      </w:r>
    </w:p>
    <w:p w14:paraId="60D20699" w14:textId="77777777" w:rsidR="008C4D51" w:rsidRPr="008C4D51" w:rsidRDefault="008C4D51" w:rsidP="008C4D51">
      <w:pPr>
        <w:numPr>
          <w:ilvl w:val="0"/>
          <w:numId w:val="27"/>
        </w:numPr>
        <w:rPr>
          <w:b/>
          <w:bCs/>
        </w:rPr>
      </w:pPr>
      <w:r w:rsidRPr="008C4D51">
        <w:rPr>
          <w:b/>
          <w:bCs/>
        </w:rPr>
        <w:t>Subnets: 192.168.1.0, 192.168.1.64, 192.168.1.128, 192.168.1.192</w:t>
      </w:r>
    </w:p>
    <w:p w14:paraId="7454077A" w14:textId="77777777" w:rsidR="008C4D51" w:rsidRPr="008C4D51" w:rsidRDefault="008C4D51" w:rsidP="008C4D51">
      <w:pPr>
        <w:rPr>
          <w:b/>
          <w:bCs/>
        </w:rPr>
      </w:pPr>
      <w:r w:rsidRPr="008C4D51">
        <w:rPr>
          <w:b/>
          <w:bCs/>
        </w:rPr>
        <w:pict w14:anchorId="5F72C633">
          <v:rect id="_x0000_i1553" style="width:0;height:1.5pt" o:hralign="center" o:hrstd="t" o:hr="t" fillcolor="#a0a0a0" stroked="f"/>
        </w:pict>
      </w:r>
    </w:p>
    <w:p w14:paraId="56AFC2BD" w14:textId="77777777" w:rsidR="008C4D51" w:rsidRPr="008C4D51" w:rsidRDefault="008C4D51" w:rsidP="008C4D51">
      <w:pPr>
        <w:rPr>
          <w:b/>
          <w:bCs/>
        </w:rPr>
      </w:pPr>
      <w:r w:rsidRPr="008C4D51">
        <w:rPr>
          <w:rFonts w:ascii="Segoe UI Emoji" w:hAnsi="Segoe UI Emoji" w:cs="Segoe UI Emoji"/>
          <w:b/>
          <w:bCs/>
        </w:rPr>
        <w:t>✅</w:t>
      </w:r>
      <w:r w:rsidRPr="008C4D51">
        <w:rPr>
          <w:b/>
          <w:bCs/>
        </w:rPr>
        <w:t xml:space="preserve"> CIDR Quick Reference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3"/>
        <w:gridCol w:w="1712"/>
        <w:gridCol w:w="885"/>
        <w:gridCol w:w="1079"/>
        <w:gridCol w:w="1774"/>
      </w:tblGrid>
      <w:tr w:rsidR="008C4D51" w:rsidRPr="008C4D51" w14:paraId="41B7B0A4" w14:textId="77777777" w:rsidTr="008C4D51">
        <w:trPr>
          <w:tblHeader/>
          <w:tblCellSpacing w:w="15" w:type="dxa"/>
        </w:trPr>
        <w:tc>
          <w:tcPr>
            <w:tcW w:w="0" w:type="auto"/>
            <w:vAlign w:val="center"/>
            <w:hideMark/>
          </w:tcPr>
          <w:p w14:paraId="2FCEAA66" w14:textId="77777777" w:rsidR="008C4D51" w:rsidRPr="008C4D51" w:rsidRDefault="008C4D51" w:rsidP="008C4D51">
            <w:pPr>
              <w:rPr>
                <w:b/>
                <w:bCs/>
              </w:rPr>
            </w:pPr>
            <w:r w:rsidRPr="008C4D51">
              <w:rPr>
                <w:b/>
                <w:bCs/>
              </w:rPr>
              <w:t>CIDR</w:t>
            </w:r>
          </w:p>
        </w:tc>
        <w:tc>
          <w:tcPr>
            <w:tcW w:w="0" w:type="auto"/>
            <w:vAlign w:val="center"/>
            <w:hideMark/>
          </w:tcPr>
          <w:p w14:paraId="266BC773" w14:textId="77777777" w:rsidR="008C4D51" w:rsidRPr="008C4D51" w:rsidRDefault="008C4D51" w:rsidP="008C4D51">
            <w:pPr>
              <w:rPr>
                <w:b/>
                <w:bCs/>
              </w:rPr>
            </w:pPr>
            <w:r w:rsidRPr="008C4D51">
              <w:rPr>
                <w:b/>
                <w:bCs/>
              </w:rPr>
              <w:t>Subnet Mask</w:t>
            </w:r>
          </w:p>
        </w:tc>
        <w:tc>
          <w:tcPr>
            <w:tcW w:w="0" w:type="auto"/>
            <w:vAlign w:val="center"/>
            <w:hideMark/>
          </w:tcPr>
          <w:p w14:paraId="0FCF49B1" w14:textId="77777777" w:rsidR="008C4D51" w:rsidRPr="008C4D51" w:rsidRDefault="008C4D51" w:rsidP="008C4D51">
            <w:pPr>
              <w:rPr>
                <w:b/>
                <w:bCs/>
              </w:rPr>
            </w:pPr>
            <w:r w:rsidRPr="008C4D51">
              <w:rPr>
                <w:b/>
                <w:bCs/>
              </w:rPr>
              <w:t>Total IPs</w:t>
            </w:r>
          </w:p>
        </w:tc>
        <w:tc>
          <w:tcPr>
            <w:tcW w:w="0" w:type="auto"/>
            <w:vAlign w:val="center"/>
            <w:hideMark/>
          </w:tcPr>
          <w:p w14:paraId="1E4AC6A5" w14:textId="77777777" w:rsidR="008C4D51" w:rsidRPr="008C4D51" w:rsidRDefault="008C4D51" w:rsidP="008C4D51">
            <w:pPr>
              <w:rPr>
                <w:b/>
                <w:bCs/>
              </w:rPr>
            </w:pPr>
            <w:r w:rsidRPr="008C4D51">
              <w:rPr>
                <w:b/>
                <w:bCs/>
              </w:rPr>
              <w:t>Usable IPs</w:t>
            </w:r>
          </w:p>
        </w:tc>
        <w:tc>
          <w:tcPr>
            <w:tcW w:w="0" w:type="auto"/>
            <w:vAlign w:val="center"/>
            <w:hideMark/>
          </w:tcPr>
          <w:p w14:paraId="35B37C63" w14:textId="77777777" w:rsidR="008C4D51" w:rsidRPr="008C4D51" w:rsidRDefault="008C4D51" w:rsidP="008C4D51">
            <w:pPr>
              <w:rPr>
                <w:b/>
                <w:bCs/>
              </w:rPr>
            </w:pPr>
            <w:r w:rsidRPr="008C4D51">
              <w:rPr>
                <w:b/>
                <w:bCs/>
              </w:rPr>
              <w:t>Hosts per Subnet</w:t>
            </w:r>
          </w:p>
        </w:tc>
      </w:tr>
      <w:tr w:rsidR="008C4D51" w:rsidRPr="008C4D51" w14:paraId="764DE858" w14:textId="77777777" w:rsidTr="008C4D51">
        <w:trPr>
          <w:tblCellSpacing w:w="15" w:type="dxa"/>
        </w:trPr>
        <w:tc>
          <w:tcPr>
            <w:tcW w:w="0" w:type="auto"/>
            <w:vAlign w:val="center"/>
            <w:hideMark/>
          </w:tcPr>
          <w:p w14:paraId="3F0052C7" w14:textId="77777777" w:rsidR="008C4D51" w:rsidRPr="008C4D51" w:rsidRDefault="008C4D51" w:rsidP="008C4D51">
            <w:pPr>
              <w:rPr>
                <w:b/>
                <w:bCs/>
              </w:rPr>
            </w:pPr>
            <w:r w:rsidRPr="008C4D51">
              <w:rPr>
                <w:b/>
                <w:bCs/>
              </w:rPr>
              <w:t>/30</w:t>
            </w:r>
          </w:p>
        </w:tc>
        <w:tc>
          <w:tcPr>
            <w:tcW w:w="0" w:type="auto"/>
            <w:vAlign w:val="center"/>
            <w:hideMark/>
          </w:tcPr>
          <w:p w14:paraId="0A7475E9" w14:textId="77777777" w:rsidR="008C4D51" w:rsidRPr="008C4D51" w:rsidRDefault="008C4D51" w:rsidP="008C4D51">
            <w:pPr>
              <w:rPr>
                <w:b/>
                <w:bCs/>
              </w:rPr>
            </w:pPr>
            <w:r w:rsidRPr="008C4D51">
              <w:rPr>
                <w:b/>
                <w:bCs/>
              </w:rPr>
              <w:t>255.255.255.252</w:t>
            </w:r>
          </w:p>
        </w:tc>
        <w:tc>
          <w:tcPr>
            <w:tcW w:w="0" w:type="auto"/>
            <w:vAlign w:val="center"/>
            <w:hideMark/>
          </w:tcPr>
          <w:p w14:paraId="30DC286A" w14:textId="77777777" w:rsidR="008C4D51" w:rsidRPr="008C4D51" w:rsidRDefault="008C4D51" w:rsidP="008C4D51">
            <w:pPr>
              <w:rPr>
                <w:b/>
                <w:bCs/>
              </w:rPr>
            </w:pPr>
            <w:r w:rsidRPr="008C4D51">
              <w:rPr>
                <w:b/>
                <w:bCs/>
              </w:rPr>
              <w:t>4</w:t>
            </w:r>
          </w:p>
        </w:tc>
        <w:tc>
          <w:tcPr>
            <w:tcW w:w="0" w:type="auto"/>
            <w:vAlign w:val="center"/>
            <w:hideMark/>
          </w:tcPr>
          <w:p w14:paraId="090729E7" w14:textId="77777777" w:rsidR="008C4D51" w:rsidRPr="008C4D51" w:rsidRDefault="008C4D51" w:rsidP="008C4D51">
            <w:pPr>
              <w:rPr>
                <w:b/>
                <w:bCs/>
              </w:rPr>
            </w:pPr>
            <w:r w:rsidRPr="008C4D51">
              <w:rPr>
                <w:b/>
                <w:bCs/>
              </w:rPr>
              <w:t>2</w:t>
            </w:r>
          </w:p>
        </w:tc>
        <w:tc>
          <w:tcPr>
            <w:tcW w:w="0" w:type="auto"/>
            <w:vAlign w:val="center"/>
            <w:hideMark/>
          </w:tcPr>
          <w:p w14:paraId="72DF29A7" w14:textId="77777777" w:rsidR="008C4D51" w:rsidRPr="008C4D51" w:rsidRDefault="008C4D51" w:rsidP="008C4D51">
            <w:pPr>
              <w:rPr>
                <w:b/>
                <w:bCs/>
              </w:rPr>
            </w:pPr>
            <w:r w:rsidRPr="008C4D51">
              <w:rPr>
                <w:b/>
                <w:bCs/>
              </w:rPr>
              <w:t>2</w:t>
            </w:r>
          </w:p>
        </w:tc>
      </w:tr>
      <w:tr w:rsidR="008C4D51" w:rsidRPr="008C4D51" w14:paraId="35C0D122" w14:textId="77777777" w:rsidTr="008C4D51">
        <w:trPr>
          <w:tblCellSpacing w:w="15" w:type="dxa"/>
        </w:trPr>
        <w:tc>
          <w:tcPr>
            <w:tcW w:w="0" w:type="auto"/>
            <w:vAlign w:val="center"/>
            <w:hideMark/>
          </w:tcPr>
          <w:p w14:paraId="25D781C4" w14:textId="77777777" w:rsidR="008C4D51" w:rsidRPr="008C4D51" w:rsidRDefault="008C4D51" w:rsidP="008C4D51">
            <w:pPr>
              <w:rPr>
                <w:b/>
                <w:bCs/>
              </w:rPr>
            </w:pPr>
            <w:r w:rsidRPr="008C4D51">
              <w:rPr>
                <w:b/>
                <w:bCs/>
              </w:rPr>
              <w:t>/29</w:t>
            </w:r>
          </w:p>
        </w:tc>
        <w:tc>
          <w:tcPr>
            <w:tcW w:w="0" w:type="auto"/>
            <w:vAlign w:val="center"/>
            <w:hideMark/>
          </w:tcPr>
          <w:p w14:paraId="5799F12D" w14:textId="77777777" w:rsidR="008C4D51" w:rsidRPr="008C4D51" w:rsidRDefault="008C4D51" w:rsidP="008C4D51">
            <w:pPr>
              <w:rPr>
                <w:b/>
                <w:bCs/>
              </w:rPr>
            </w:pPr>
            <w:r w:rsidRPr="008C4D51">
              <w:rPr>
                <w:b/>
                <w:bCs/>
              </w:rPr>
              <w:t>255.255.255.248</w:t>
            </w:r>
          </w:p>
        </w:tc>
        <w:tc>
          <w:tcPr>
            <w:tcW w:w="0" w:type="auto"/>
            <w:vAlign w:val="center"/>
            <w:hideMark/>
          </w:tcPr>
          <w:p w14:paraId="47C6354C" w14:textId="77777777" w:rsidR="008C4D51" w:rsidRPr="008C4D51" w:rsidRDefault="008C4D51" w:rsidP="008C4D51">
            <w:pPr>
              <w:rPr>
                <w:b/>
                <w:bCs/>
              </w:rPr>
            </w:pPr>
            <w:r w:rsidRPr="008C4D51">
              <w:rPr>
                <w:b/>
                <w:bCs/>
              </w:rPr>
              <w:t>8</w:t>
            </w:r>
          </w:p>
        </w:tc>
        <w:tc>
          <w:tcPr>
            <w:tcW w:w="0" w:type="auto"/>
            <w:vAlign w:val="center"/>
            <w:hideMark/>
          </w:tcPr>
          <w:p w14:paraId="19F7784F" w14:textId="77777777" w:rsidR="008C4D51" w:rsidRPr="008C4D51" w:rsidRDefault="008C4D51" w:rsidP="008C4D51">
            <w:pPr>
              <w:rPr>
                <w:b/>
                <w:bCs/>
              </w:rPr>
            </w:pPr>
            <w:r w:rsidRPr="008C4D51">
              <w:rPr>
                <w:b/>
                <w:bCs/>
              </w:rPr>
              <w:t>6</w:t>
            </w:r>
          </w:p>
        </w:tc>
        <w:tc>
          <w:tcPr>
            <w:tcW w:w="0" w:type="auto"/>
            <w:vAlign w:val="center"/>
            <w:hideMark/>
          </w:tcPr>
          <w:p w14:paraId="45CF1E0E" w14:textId="77777777" w:rsidR="008C4D51" w:rsidRPr="008C4D51" w:rsidRDefault="008C4D51" w:rsidP="008C4D51">
            <w:pPr>
              <w:rPr>
                <w:b/>
                <w:bCs/>
              </w:rPr>
            </w:pPr>
            <w:r w:rsidRPr="008C4D51">
              <w:rPr>
                <w:b/>
                <w:bCs/>
              </w:rPr>
              <w:t>6</w:t>
            </w:r>
          </w:p>
        </w:tc>
      </w:tr>
      <w:tr w:rsidR="008C4D51" w:rsidRPr="008C4D51" w14:paraId="2A9BB754" w14:textId="77777777" w:rsidTr="008C4D51">
        <w:trPr>
          <w:tblCellSpacing w:w="15" w:type="dxa"/>
        </w:trPr>
        <w:tc>
          <w:tcPr>
            <w:tcW w:w="0" w:type="auto"/>
            <w:vAlign w:val="center"/>
            <w:hideMark/>
          </w:tcPr>
          <w:p w14:paraId="4123DB38" w14:textId="77777777" w:rsidR="008C4D51" w:rsidRPr="008C4D51" w:rsidRDefault="008C4D51" w:rsidP="008C4D51">
            <w:pPr>
              <w:rPr>
                <w:b/>
                <w:bCs/>
              </w:rPr>
            </w:pPr>
            <w:r w:rsidRPr="008C4D51">
              <w:rPr>
                <w:b/>
                <w:bCs/>
              </w:rPr>
              <w:t>/28</w:t>
            </w:r>
          </w:p>
        </w:tc>
        <w:tc>
          <w:tcPr>
            <w:tcW w:w="0" w:type="auto"/>
            <w:vAlign w:val="center"/>
            <w:hideMark/>
          </w:tcPr>
          <w:p w14:paraId="179DD354" w14:textId="77777777" w:rsidR="008C4D51" w:rsidRPr="008C4D51" w:rsidRDefault="008C4D51" w:rsidP="008C4D51">
            <w:pPr>
              <w:rPr>
                <w:b/>
                <w:bCs/>
              </w:rPr>
            </w:pPr>
            <w:r w:rsidRPr="008C4D51">
              <w:rPr>
                <w:b/>
                <w:bCs/>
              </w:rPr>
              <w:t>255.255.255.240</w:t>
            </w:r>
          </w:p>
        </w:tc>
        <w:tc>
          <w:tcPr>
            <w:tcW w:w="0" w:type="auto"/>
            <w:vAlign w:val="center"/>
            <w:hideMark/>
          </w:tcPr>
          <w:p w14:paraId="1CC10B25" w14:textId="77777777" w:rsidR="008C4D51" w:rsidRPr="008C4D51" w:rsidRDefault="008C4D51" w:rsidP="008C4D51">
            <w:pPr>
              <w:rPr>
                <w:b/>
                <w:bCs/>
              </w:rPr>
            </w:pPr>
            <w:r w:rsidRPr="008C4D51">
              <w:rPr>
                <w:b/>
                <w:bCs/>
              </w:rPr>
              <w:t>16</w:t>
            </w:r>
          </w:p>
        </w:tc>
        <w:tc>
          <w:tcPr>
            <w:tcW w:w="0" w:type="auto"/>
            <w:vAlign w:val="center"/>
            <w:hideMark/>
          </w:tcPr>
          <w:p w14:paraId="34D544D0" w14:textId="77777777" w:rsidR="008C4D51" w:rsidRPr="008C4D51" w:rsidRDefault="008C4D51" w:rsidP="008C4D51">
            <w:pPr>
              <w:rPr>
                <w:b/>
                <w:bCs/>
              </w:rPr>
            </w:pPr>
            <w:r w:rsidRPr="008C4D51">
              <w:rPr>
                <w:b/>
                <w:bCs/>
              </w:rPr>
              <w:t>14</w:t>
            </w:r>
          </w:p>
        </w:tc>
        <w:tc>
          <w:tcPr>
            <w:tcW w:w="0" w:type="auto"/>
            <w:vAlign w:val="center"/>
            <w:hideMark/>
          </w:tcPr>
          <w:p w14:paraId="74BDA624" w14:textId="77777777" w:rsidR="008C4D51" w:rsidRPr="008C4D51" w:rsidRDefault="008C4D51" w:rsidP="008C4D51">
            <w:pPr>
              <w:rPr>
                <w:b/>
                <w:bCs/>
              </w:rPr>
            </w:pPr>
            <w:r w:rsidRPr="008C4D51">
              <w:rPr>
                <w:b/>
                <w:bCs/>
              </w:rPr>
              <w:t>14</w:t>
            </w:r>
          </w:p>
        </w:tc>
      </w:tr>
      <w:tr w:rsidR="008C4D51" w:rsidRPr="008C4D51" w14:paraId="19E0D587" w14:textId="77777777" w:rsidTr="008C4D51">
        <w:trPr>
          <w:tblCellSpacing w:w="15" w:type="dxa"/>
        </w:trPr>
        <w:tc>
          <w:tcPr>
            <w:tcW w:w="0" w:type="auto"/>
            <w:vAlign w:val="center"/>
            <w:hideMark/>
          </w:tcPr>
          <w:p w14:paraId="32D4DBEC" w14:textId="77777777" w:rsidR="008C4D51" w:rsidRPr="008C4D51" w:rsidRDefault="008C4D51" w:rsidP="008C4D51">
            <w:pPr>
              <w:rPr>
                <w:b/>
                <w:bCs/>
              </w:rPr>
            </w:pPr>
            <w:r w:rsidRPr="008C4D51">
              <w:rPr>
                <w:b/>
                <w:bCs/>
              </w:rPr>
              <w:t>/27</w:t>
            </w:r>
          </w:p>
        </w:tc>
        <w:tc>
          <w:tcPr>
            <w:tcW w:w="0" w:type="auto"/>
            <w:vAlign w:val="center"/>
            <w:hideMark/>
          </w:tcPr>
          <w:p w14:paraId="2B05AE60" w14:textId="77777777" w:rsidR="008C4D51" w:rsidRPr="008C4D51" w:rsidRDefault="008C4D51" w:rsidP="008C4D51">
            <w:pPr>
              <w:rPr>
                <w:b/>
                <w:bCs/>
              </w:rPr>
            </w:pPr>
            <w:r w:rsidRPr="008C4D51">
              <w:rPr>
                <w:b/>
                <w:bCs/>
              </w:rPr>
              <w:t>255.255.255.224</w:t>
            </w:r>
          </w:p>
        </w:tc>
        <w:tc>
          <w:tcPr>
            <w:tcW w:w="0" w:type="auto"/>
            <w:vAlign w:val="center"/>
            <w:hideMark/>
          </w:tcPr>
          <w:p w14:paraId="13FF50D9" w14:textId="77777777" w:rsidR="008C4D51" w:rsidRPr="008C4D51" w:rsidRDefault="008C4D51" w:rsidP="008C4D51">
            <w:pPr>
              <w:rPr>
                <w:b/>
                <w:bCs/>
              </w:rPr>
            </w:pPr>
            <w:r w:rsidRPr="008C4D51">
              <w:rPr>
                <w:b/>
                <w:bCs/>
              </w:rPr>
              <w:t>32</w:t>
            </w:r>
          </w:p>
        </w:tc>
        <w:tc>
          <w:tcPr>
            <w:tcW w:w="0" w:type="auto"/>
            <w:vAlign w:val="center"/>
            <w:hideMark/>
          </w:tcPr>
          <w:p w14:paraId="44CD629C" w14:textId="77777777" w:rsidR="008C4D51" w:rsidRPr="008C4D51" w:rsidRDefault="008C4D51" w:rsidP="008C4D51">
            <w:pPr>
              <w:rPr>
                <w:b/>
                <w:bCs/>
              </w:rPr>
            </w:pPr>
            <w:r w:rsidRPr="008C4D51">
              <w:rPr>
                <w:b/>
                <w:bCs/>
              </w:rPr>
              <w:t>30</w:t>
            </w:r>
          </w:p>
        </w:tc>
        <w:tc>
          <w:tcPr>
            <w:tcW w:w="0" w:type="auto"/>
            <w:vAlign w:val="center"/>
            <w:hideMark/>
          </w:tcPr>
          <w:p w14:paraId="164CC2FB" w14:textId="77777777" w:rsidR="008C4D51" w:rsidRPr="008C4D51" w:rsidRDefault="008C4D51" w:rsidP="008C4D51">
            <w:pPr>
              <w:rPr>
                <w:b/>
                <w:bCs/>
              </w:rPr>
            </w:pPr>
            <w:r w:rsidRPr="008C4D51">
              <w:rPr>
                <w:b/>
                <w:bCs/>
              </w:rPr>
              <w:t>30</w:t>
            </w:r>
          </w:p>
        </w:tc>
      </w:tr>
      <w:tr w:rsidR="008C4D51" w:rsidRPr="008C4D51" w14:paraId="03FDF93A" w14:textId="77777777" w:rsidTr="008C4D51">
        <w:trPr>
          <w:tblCellSpacing w:w="15" w:type="dxa"/>
        </w:trPr>
        <w:tc>
          <w:tcPr>
            <w:tcW w:w="0" w:type="auto"/>
            <w:vAlign w:val="center"/>
            <w:hideMark/>
          </w:tcPr>
          <w:p w14:paraId="616C5450" w14:textId="77777777" w:rsidR="008C4D51" w:rsidRPr="008C4D51" w:rsidRDefault="008C4D51" w:rsidP="008C4D51">
            <w:pPr>
              <w:rPr>
                <w:b/>
                <w:bCs/>
              </w:rPr>
            </w:pPr>
            <w:r w:rsidRPr="008C4D51">
              <w:rPr>
                <w:b/>
                <w:bCs/>
              </w:rPr>
              <w:t>/26</w:t>
            </w:r>
          </w:p>
        </w:tc>
        <w:tc>
          <w:tcPr>
            <w:tcW w:w="0" w:type="auto"/>
            <w:vAlign w:val="center"/>
            <w:hideMark/>
          </w:tcPr>
          <w:p w14:paraId="13EB6AB7" w14:textId="77777777" w:rsidR="008C4D51" w:rsidRPr="008C4D51" w:rsidRDefault="008C4D51" w:rsidP="008C4D51">
            <w:pPr>
              <w:rPr>
                <w:b/>
                <w:bCs/>
              </w:rPr>
            </w:pPr>
            <w:r w:rsidRPr="008C4D51">
              <w:rPr>
                <w:b/>
                <w:bCs/>
              </w:rPr>
              <w:t>255.255.255.192</w:t>
            </w:r>
          </w:p>
        </w:tc>
        <w:tc>
          <w:tcPr>
            <w:tcW w:w="0" w:type="auto"/>
            <w:vAlign w:val="center"/>
            <w:hideMark/>
          </w:tcPr>
          <w:p w14:paraId="4969A64D" w14:textId="77777777" w:rsidR="008C4D51" w:rsidRPr="008C4D51" w:rsidRDefault="008C4D51" w:rsidP="008C4D51">
            <w:pPr>
              <w:rPr>
                <w:b/>
                <w:bCs/>
              </w:rPr>
            </w:pPr>
            <w:r w:rsidRPr="008C4D51">
              <w:rPr>
                <w:b/>
                <w:bCs/>
              </w:rPr>
              <w:t>64</w:t>
            </w:r>
          </w:p>
        </w:tc>
        <w:tc>
          <w:tcPr>
            <w:tcW w:w="0" w:type="auto"/>
            <w:vAlign w:val="center"/>
            <w:hideMark/>
          </w:tcPr>
          <w:p w14:paraId="751DBE2C" w14:textId="77777777" w:rsidR="008C4D51" w:rsidRPr="008C4D51" w:rsidRDefault="008C4D51" w:rsidP="008C4D51">
            <w:pPr>
              <w:rPr>
                <w:b/>
                <w:bCs/>
              </w:rPr>
            </w:pPr>
            <w:r w:rsidRPr="008C4D51">
              <w:rPr>
                <w:b/>
                <w:bCs/>
              </w:rPr>
              <w:t>62</w:t>
            </w:r>
          </w:p>
        </w:tc>
        <w:tc>
          <w:tcPr>
            <w:tcW w:w="0" w:type="auto"/>
            <w:vAlign w:val="center"/>
            <w:hideMark/>
          </w:tcPr>
          <w:p w14:paraId="111594E6" w14:textId="77777777" w:rsidR="008C4D51" w:rsidRPr="008C4D51" w:rsidRDefault="008C4D51" w:rsidP="008C4D51">
            <w:pPr>
              <w:rPr>
                <w:b/>
                <w:bCs/>
              </w:rPr>
            </w:pPr>
            <w:r w:rsidRPr="008C4D51">
              <w:rPr>
                <w:b/>
                <w:bCs/>
              </w:rPr>
              <w:t>62</w:t>
            </w:r>
          </w:p>
        </w:tc>
      </w:tr>
      <w:tr w:rsidR="008C4D51" w:rsidRPr="008C4D51" w14:paraId="5406D4E7" w14:textId="77777777" w:rsidTr="008C4D51">
        <w:trPr>
          <w:tblCellSpacing w:w="15" w:type="dxa"/>
        </w:trPr>
        <w:tc>
          <w:tcPr>
            <w:tcW w:w="0" w:type="auto"/>
            <w:vAlign w:val="center"/>
            <w:hideMark/>
          </w:tcPr>
          <w:p w14:paraId="414EC5FD" w14:textId="77777777" w:rsidR="008C4D51" w:rsidRPr="008C4D51" w:rsidRDefault="008C4D51" w:rsidP="008C4D51">
            <w:pPr>
              <w:rPr>
                <w:b/>
                <w:bCs/>
              </w:rPr>
            </w:pPr>
            <w:r w:rsidRPr="008C4D51">
              <w:rPr>
                <w:b/>
                <w:bCs/>
              </w:rPr>
              <w:t>/25</w:t>
            </w:r>
          </w:p>
        </w:tc>
        <w:tc>
          <w:tcPr>
            <w:tcW w:w="0" w:type="auto"/>
            <w:vAlign w:val="center"/>
            <w:hideMark/>
          </w:tcPr>
          <w:p w14:paraId="060E634A" w14:textId="77777777" w:rsidR="008C4D51" w:rsidRPr="008C4D51" w:rsidRDefault="008C4D51" w:rsidP="008C4D51">
            <w:pPr>
              <w:rPr>
                <w:b/>
                <w:bCs/>
              </w:rPr>
            </w:pPr>
            <w:r w:rsidRPr="008C4D51">
              <w:rPr>
                <w:b/>
                <w:bCs/>
              </w:rPr>
              <w:t>255.255.255.128</w:t>
            </w:r>
          </w:p>
        </w:tc>
        <w:tc>
          <w:tcPr>
            <w:tcW w:w="0" w:type="auto"/>
            <w:vAlign w:val="center"/>
            <w:hideMark/>
          </w:tcPr>
          <w:p w14:paraId="7103C254" w14:textId="77777777" w:rsidR="008C4D51" w:rsidRPr="008C4D51" w:rsidRDefault="008C4D51" w:rsidP="008C4D51">
            <w:pPr>
              <w:rPr>
                <w:b/>
                <w:bCs/>
              </w:rPr>
            </w:pPr>
            <w:r w:rsidRPr="008C4D51">
              <w:rPr>
                <w:b/>
                <w:bCs/>
              </w:rPr>
              <w:t>128</w:t>
            </w:r>
          </w:p>
        </w:tc>
        <w:tc>
          <w:tcPr>
            <w:tcW w:w="0" w:type="auto"/>
            <w:vAlign w:val="center"/>
            <w:hideMark/>
          </w:tcPr>
          <w:p w14:paraId="3843166A" w14:textId="77777777" w:rsidR="008C4D51" w:rsidRPr="008C4D51" w:rsidRDefault="008C4D51" w:rsidP="008C4D51">
            <w:pPr>
              <w:rPr>
                <w:b/>
                <w:bCs/>
              </w:rPr>
            </w:pPr>
            <w:r w:rsidRPr="008C4D51">
              <w:rPr>
                <w:b/>
                <w:bCs/>
              </w:rPr>
              <w:t>126</w:t>
            </w:r>
          </w:p>
        </w:tc>
        <w:tc>
          <w:tcPr>
            <w:tcW w:w="0" w:type="auto"/>
            <w:vAlign w:val="center"/>
            <w:hideMark/>
          </w:tcPr>
          <w:p w14:paraId="00BFAAC4" w14:textId="77777777" w:rsidR="008C4D51" w:rsidRPr="008C4D51" w:rsidRDefault="008C4D51" w:rsidP="008C4D51">
            <w:pPr>
              <w:rPr>
                <w:b/>
                <w:bCs/>
              </w:rPr>
            </w:pPr>
            <w:r w:rsidRPr="008C4D51">
              <w:rPr>
                <w:b/>
                <w:bCs/>
              </w:rPr>
              <w:t>126</w:t>
            </w:r>
          </w:p>
        </w:tc>
      </w:tr>
      <w:tr w:rsidR="008C4D51" w:rsidRPr="008C4D51" w14:paraId="7B102527" w14:textId="77777777" w:rsidTr="008C4D51">
        <w:trPr>
          <w:tblCellSpacing w:w="15" w:type="dxa"/>
        </w:trPr>
        <w:tc>
          <w:tcPr>
            <w:tcW w:w="0" w:type="auto"/>
            <w:vAlign w:val="center"/>
            <w:hideMark/>
          </w:tcPr>
          <w:p w14:paraId="2522887F" w14:textId="77777777" w:rsidR="008C4D51" w:rsidRPr="008C4D51" w:rsidRDefault="008C4D51" w:rsidP="008C4D51">
            <w:pPr>
              <w:rPr>
                <w:b/>
                <w:bCs/>
              </w:rPr>
            </w:pPr>
            <w:r w:rsidRPr="008C4D51">
              <w:rPr>
                <w:b/>
                <w:bCs/>
              </w:rPr>
              <w:t>/24</w:t>
            </w:r>
          </w:p>
        </w:tc>
        <w:tc>
          <w:tcPr>
            <w:tcW w:w="0" w:type="auto"/>
            <w:vAlign w:val="center"/>
            <w:hideMark/>
          </w:tcPr>
          <w:p w14:paraId="38DB48A1" w14:textId="77777777" w:rsidR="008C4D51" w:rsidRPr="008C4D51" w:rsidRDefault="008C4D51" w:rsidP="008C4D51">
            <w:pPr>
              <w:rPr>
                <w:b/>
                <w:bCs/>
              </w:rPr>
            </w:pPr>
            <w:r w:rsidRPr="008C4D51">
              <w:rPr>
                <w:b/>
                <w:bCs/>
              </w:rPr>
              <w:t>255.255.255.0</w:t>
            </w:r>
          </w:p>
        </w:tc>
        <w:tc>
          <w:tcPr>
            <w:tcW w:w="0" w:type="auto"/>
            <w:vAlign w:val="center"/>
            <w:hideMark/>
          </w:tcPr>
          <w:p w14:paraId="4F7E0FD2" w14:textId="77777777" w:rsidR="008C4D51" w:rsidRPr="008C4D51" w:rsidRDefault="008C4D51" w:rsidP="008C4D51">
            <w:pPr>
              <w:rPr>
                <w:b/>
                <w:bCs/>
              </w:rPr>
            </w:pPr>
            <w:r w:rsidRPr="008C4D51">
              <w:rPr>
                <w:b/>
                <w:bCs/>
              </w:rPr>
              <w:t>256</w:t>
            </w:r>
          </w:p>
        </w:tc>
        <w:tc>
          <w:tcPr>
            <w:tcW w:w="0" w:type="auto"/>
            <w:vAlign w:val="center"/>
            <w:hideMark/>
          </w:tcPr>
          <w:p w14:paraId="3231C222" w14:textId="77777777" w:rsidR="008C4D51" w:rsidRPr="008C4D51" w:rsidRDefault="008C4D51" w:rsidP="008C4D51">
            <w:pPr>
              <w:rPr>
                <w:b/>
                <w:bCs/>
              </w:rPr>
            </w:pPr>
            <w:r w:rsidRPr="008C4D51">
              <w:rPr>
                <w:b/>
                <w:bCs/>
              </w:rPr>
              <w:t>254</w:t>
            </w:r>
          </w:p>
        </w:tc>
        <w:tc>
          <w:tcPr>
            <w:tcW w:w="0" w:type="auto"/>
            <w:vAlign w:val="center"/>
            <w:hideMark/>
          </w:tcPr>
          <w:p w14:paraId="39F159D5" w14:textId="77777777" w:rsidR="008C4D51" w:rsidRPr="008C4D51" w:rsidRDefault="008C4D51" w:rsidP="008C4D51">
            <w:pPr>
              <w:rPr>
                <w:b/>
                <w:bCs/>
              </w:rPr>
            </w:pPr>
            <w:r w:rsidRPr="008C4D51">
              <w:rPr>
                <w:b/>
                <w:bCs/>
              </w:rPr>
              <w:t>254</w:t>
            </w:r>
          </w:p>
        </w:tc>
      </w:tr>
      <w:tr w:rsidR="008C4D51" w:rsidRPr="008C4D51" w14:paraId="36A38E36" w14:textId="77777777" w:rsidTr="008C4D51">
        <w:trPr>
          <w:tblCellSpacing w:w="15" w:type="dxa"/>
        </w:trPr>
        <w:tc>
          <w:tcPr>
            <w:tcW w:w="0" w:type="auto"/>
            <w:vAlign w:val="center"/>
            <w:hideMark/>
          </w:tcPr>
          <w:p w14:paraId="356E5523" w14:textId="77777777" w:rsidR="008C4D51" w:rsidRPr="008C4D51" w:rsidRDefault="008C4D51" w:rsidP="008C4D51">
            <w:pPr>
              <w:rPr>
                <w:b/>
                <w:bCs/>
              </w:rPr>
            </w:pPr>
            <w:r w:rsidRPr="008C4D51">
              <w:rPr>
                <w:b/>
                <w:bCs/>
              </w:rPr>
              <w:t>/23</w:t>
            </w:r>
          </w:p>
        </w:tc>
        <w:tc>
          <w:tcPr>
            <w:tcW w:w="0" w:type="auto"/>
            <w:vAlign w:val="center"/>
            <w:hideMark/>
          </w:tcPr>
          <w:p w14:paraId="64C4DEE1" w14:textId="77777777" w:rsidR="008C4D51" w:rsidRPr="008C4D51" w:rsidRDefault="008C4D51" w:rsidP="008C4D51">
            <w:pPr>
              <w:rPr>
                <w:b/>
                <w:bCs/>
              </w:rPr>
            </w:pPr>
            <w:r w:rsidRPr="008C4D51">
              <w:rPr>
                <w:b/>
                <w:bCs/>
              </w:rPr>
              <w:t>255.255.254.0</w:t>
            </w:r>
          </w:p>
        </w:tc>
        <w:tc>
          <w:tcPr>
            <w:tcW w:w="0" w:type="auto"/>
            <w:vAlign w:val="center"/>
            <w:hideMark/>
          </w:tcPr>
          <w:p w14:paraId="6FA73C4C" w14:textId="77777777" w:rsidR="008C4D51" w:rsidRPr="008C4D51" w:rsidRDefault="008C4D51" w:rsidP="008C4D51">
            <w:pPr>
              <w:rPr>
                <w:b/>
                <w:bCs/>
              </w:rPr>
            </w:pPr>
            <w:r w:rsidRPr="008C4D51">
              <w:rPr>
                <w:b/>
                <w:bCs/>
              </w:rPr>
              <w:t>512</w:t>
            </w:r>
          </w:p>
        </w:tc>
        <w:tc>
          <w:tcPr>
            <w:tcW w:w="0" w:type="auto"/>
            <w:vAlign w:val="center"/>
            <w:hideMark/>
          </w:tcPr>
          <w:p w14:paraId="7DC11249" w14:textId="77777777" w:rsidR="008C4D51" w:rsidRPr="008C4D51" w:rsidRDefault="008C4D51" w:rsidP="008C4D51">
            <w:pPr>
              <w:rPr>
                <w:b/>
                <w:bCs/>
              </w:rPr>
            </w:pPr>
            <w:r w:rsidRPr="008C4D51">
              <w:rPr>
                <w:b/>
                <w:bCs/>
              </w:rPr>
              <w:t>510</w:t>
            </w:r>
          </w:p>
        </w:tc>
        <w:tc>
          <w:tcPr>
            <w:tcW w:w="0" w:type="auto"/>
            <w:vAlign w:val="center"/>
            <w:hideMark/>
          </w:tcPr>
          <w:p w14:paraId="72E78343" w14:textId="77777777" w:rsidR="008C4D51" w:rsidRPr="008C4D51" w:rsidRDefault="008C4D51" w:rsidP="008C4D51">
            <w:pPr>
              <w:rPr>
                <w:b/>
                <w:bCs/>
              </w:rPr>
            </w:pPr>
            <w:r w:rsidRPr="008C4D51">
              <w:rPr>
                <w:b/>
                <w:bCs/>
              </w:rPr>
              <w:t>510</w:t>
            </w:r>
          </w:p>
        </w:tc>
      </w:tr>
      <w:tr w:rsidR="008C4D51" w:rsidRPr="008C4D51" w14:paraId="63C270E1" w14:textId="77777777" w:rsidTr="008C4D51">
        <w:trPr>
          <w:tblCellSpacing w:w="15" w:type="dxa"/>
        </w:trPr>
        <w:tc>
          <w:tcPr>
            <w:tcW w:w="0" w:type="auto"/>
            <w:vAlign w:val="center"/>
            <w:hideMark/>
          </w:tcPr>
          <w:p w14:paraId="3B93849C" w14:textId="77777777" w:rsidR="008C4D51" w:rsidRPr="008C4D51" w:rsidRDefault="008C4D51" w:rsidP="008C4D51">
            <w:pPr>
              <w:rPr>
                <w:b/>
                <w:bCs/>
              </w:rPr>
            </w:pPr>
            <w:r w:rsidRPr="008C4D51">
              <w:rPr>
                <w:b/>
                <w:bCs/>
              </w:rPr>
              <w:t>/22</w:t>
            </w:r>
          </w:p>
        </w:tc>
        <w:tc>
          <w:tcPr>
            <w:tcW w:w="0" w:type="auto"/>
            <w:vAlign w:val="center"/>
            <w:hideMark/>
          </w:tcPr>
          <w:p w14:paraId="25532A18" w14:textId="77777777" w:rsidR="008C4D51" w:rsidRPr="008C4D51" w:rsidRDefault="008C4D51" w:rsidP="008C4D51">
            <w:pPr>
              <w:rPr>
                <w:b/>
                <w:bCs/>
              </w:rPr>
            </w:pPr>
            <w:r w:rsidRPr="008C4D51">
              <w:rPr>
                <w:b/>
                <w:bCs/>
              </w:rPr>
              <w:t>255.255.252.0</w:t>
            </w:r>
          </w:p>
        </w:tc>
        <w:tc>
          <w:tcPr>
            <w:tcW w:w="0" w:type="auto"/>
            <w:vAlign w:val="center"/>
            <w:hideMark/>
          </w:tcPr>
          <w:p w14:paraId="028290E5" w14:textId="77777777" w:rsidR="008C4D51" w:rsidRPr="008C4D51" w:rsidRDefault="008C4D51" w:rsidP="008C4D51">
            <w:pPr>
              <w:rPr>
                <w:b/>
                <w:bCs/>
              </w:rPr>
            </w:pPr>
            <w:r w:rsidRPr="008C4D51">
              <w:rPr>
                <w:b/>
                <w:bCs/>
              </w:rPr>
              <w:t>1024</w:t>
            </w:r>
          </w:p>
        </w:tc>
        <w:tc>
          <w:tcPr>
            <w:tcW w:w="0" w:type="auto"/>
            <w:vAlign w:val="center"/>
            <w:hideMark/>
          </w:tcPr>
          <w:p w14:paraId="65FD612E" w14:textId="77777777" w:rsidR="008C4D51" w:rsidRPr="008C4D51" w:rsidRDefault="008C4D51" w:rsidP="008C4D51">
            <w:pPr>
              <w:rPr>
                <w:b/>
                <w:bCs/>
              </w:rPr>
            </w:pPr>
            <w:r w:rsidRPr="008C4D51">
              <w:rPr>
                <w:b/>
                <w:bCs/>
              </w:rPr>
              <w:t>1022</w:t>
            </w:r>
          </w:p>
        </w:tc>
        <w:tc>
          <w:tcPr>
            <w:tcW w:w="0" w:type="auto"/>
            <w:vAlign w:val="center"/>
            <w:hideMark/>
          </w:tcPr>
          <w:p w14:paraId="44860033" w14:textId="77777777" w:rsidR="008C4D51" w:rsidRPr="008C4D51" w:rsidRDefault="008C4D51" w:rsidP="008C4D51">
            <w:pPr>
              <w:rPr>
                <w:b/>
                <w:bCs/>
              </w:rPr>
            </w:pPr>
            <w:r w:rsidRPr="008C4D51">
              <w:rPr>
                <w:b/>
                <w:bCs/>
              </w:rPr>
              <w:t>1022</w:t>
            </w:r>
          </w:p>
        </w:tc>
      </w:tr>
      <w:tr w:rsidR="008C4D51" w:rsidRPr="008C4D51" w14:paraId="74BF8391" w14:textId="77777777" w:rsidTr="008C4D51">
        <w:trPr>
          <w:tblCellSpacing w:w="15" w:type="dxa"/>
        </w:trPr>
        <w:tc>
          <w:tcPr>
            <w:tcW w:w="0" w:type="auto"/>
            <w:vAlign w:val="center"/>
            <w:hideMark/>
          </w:tcPr>
          <w:p w14:paraId="3571451A" w14:textId="77777777" w:rsidR="008C4D51" w:rsidRPr="008C4D51" w:rsidRDefault="008C4D51" w:rsidP="008C4D51">
            <w:pPr>
              <w:rPr>
                <w:b/>
                <w:bCs/>
              </w:rPr>
            </w:pPr>
            <w:r w:rsidRPr="008C4D51">
              <w:rPr>
                <w:b/>
                <w:bCs/>
              </w:rPr>
              <w:t>/21</w:t>
            </w:r>
          </w:p>
        </w:tc>
        <w:tc>
          <w:tcPr>
            <w:tcW w:w="0" w:type="auto"/>
            <w:vAlign w:val="center"/>
            <w:hideMark/>
          </w:tcPr>
          <w:p w14:paraId="5574B65C" w14:textId="77777777" w:rsidR="008C4D51" w:rsidRPr="008C4D51" w:rsidRDefault="008C4D51" w:rsidP="008C4D51">
            <w:pPr>
              <w:rPr>
                <w:b/>
                <w:bCs/>
              </w:rPr>
            </w:pPr>
            <w:r w:rsidRPr="008C4D51">
              <w:rPr>
                <w:b/>
                <w:bCs/>
              </w:rPr>
              <w:t>255.255.248.0</w:t>
            </w:r>
          </w:p>
        </w:tc>
        <w:tc>
          <w:tcPr>
            <w:tcW w:w="0" w:type="auto"/>
            <w:vAlign w:val="center"/>
            <w:hideMark/>
          </w:tcPr>
          <w:p w14:paraId="7984BEEF" w14:textId="77777777" w:rsidR="008C4D51" w:rsidRPr="008C4D51" w:rsidRDefault="008C4D51" w:rsidP="008C4D51">
            <w:pPr>
              <w:rPr>
                <w:b/>
                <w:bCs/>
              </w:rPr>
            </w:pPr>
            <w:r w:rsidRPr="008C4D51">
              <w:rPr>
                <w:b/>
                <w:bCs/>
              </w:rPr>
              <w:t>2048</w:t>
            </w:r>
          </w:p>
        </w:tc>
        <w:tc>
          <w:tcPr>
            <w:tcW w:w="0" w:type="auto"/>
            <w:vAlign w:val="center"/>
            <w:hideMark/>
          </w:tcPr>
          <w:p w14:paraId="749DDD05" w14:textId="77777777" w:rsidR="008C4D51" w:rsidRPr="008C4D51" w:rsidRDefault="008C4D51" w:rsidP="008C4D51">
            <w:pPr>
              <w:rPr>
                <w:b/>
                <w:bCs/>
              </w:rPr>
            </w:pPr>
            <w:r w:rsidRPr="008C4D51">
              <w:rPr>
                <w:b/>
                <w:bCs/>
              </w:rPr>
              <w:t>2046</w:t>
            </w:r>
          </w:p>
        </w:tc>
        <w:tc>
          <w:tcPr>
            <w:tcW w:w="0" w:type="auto"/>
            <w:vAlign w:val="center"/>
            <w:hideMark/>
          </w:tcPr>
          <w:p w14:paraId="6734EEF1" w14:textId="77777777" w:rsidR="008C4D51" w:rsidRPr="008C4D51" w:rsidRDefault="008C4D51" w:rsidP="008C4D51">
            <w:pPr>
              <w:rPr>
                <w:b/>
                <w:bCs/>
              </w:rPr>
            </w:pPr>
            <w:r w:rsidRPr="008C4D51">
              <w:rPr>
                <w:b/>
                <w:bCs/>
              </w:rPr>
              <w:t>2046</w:t>
            </w:r>
          </w:p>
        </w:tc>
      </w:tr>
    </w:tbl>
    <w:p w14:paraId="722740B7" w14:textId="77777777" w:rsidR="008C4D51" w:rsidRPr="008C4D51" w:rsidRDefault="008C4D51" w:rsidP="008C4D51">
      <w:pPr>
        <w:rPr>
          <w:b/>
          <w:bCs/>
        </w:rPr>
      </w:pPr>
      <w:r w:rsidRPr="008C4D51">
        <w:rPr>
          <w:b/>
          <w:bCs/>
        </w:rPr>
        <w:pict w14:anchorId="512A69F8">
          <v:rect id="_x0000_i1554" style="width:0;height:1.5pt" o:hralign="center" o:hrstd="t" o:hr="t" fillcolor="#a0a0a0" stroked="f"/>
        </w:pict>
      </w:r>
    </w:p>
    <w:p w14:paraId="66EAB42C" w14:textId="77777777" w:rsidR="008C4D51" w:rsidRPr="008C4D51" w:rsidRDefault="008C4D51" w:rsidP="008C4D51">
      <w:pPr>
        <w:rPr>
          <w:b/>
          <w:bCs/>
        </w:rPr>
      </w:pPr>
      <w:r w:rsidRPr="008C4D51">
        <w:rPr>
          <w:rFonts w:ascii="Segoe UI Emoji" w:hAnsi="Segoe UI Emoji" w:cs="Segoe UI Emoji"/>
          <w:b/>
          <w:bCs/>
        </w:rPr>
        <w:t>🧠</w:t>
      </w:r>
      <w:r w:rsidRPr="008C4D51">
        <w:rPr>
          <w:b/>
          <w:bCs/>
        </w:rPr>
        <w:t xml:space="preserve"> CIDR Tips and Tricks</w:t>
      </w:r>
    </w:p>
    <w:p w14:paraId="550EFA63" w14:textId="77777777" w:rsidR="008C4D51" w:rsidRPr="008C4D51" w:rsidRDefault="008C4D51" w:rsidP="008C4D51">
      <w:pPr>
        <w:rPr>
          <w:b/>
          <w:bCs/>
        </w:rPr>
      </w:pPr>
      <w:r w:rsidRPr="008C4D51">
        <w:rPr>
          <w:rFonts w:ascii="Segoe UI Emoji" w:hAnsi="Segoe UI Emoji" w:cs="Segoe UI Emoji"/>
          <w:b/>
          <w:bCs/>
        </w:rPr>
        <w:t>✅</w:t>
      </w:r>
      <w:r w:rsidRPr="008C4D51">
        <w:rPr>
          <w:b/>
          <w:bCs/>
        </w:rPr>
        <w:t xml:space="preserve"> Tip 1:</w:t>
      </w:r>
      <w:r w:rsidRPr="008C4D51">
        <w:rPr>
          <w:b/>
          <w:bCs/>
        </w:rPr>
        <w:br/>
        <w:t>The smaller the CIDR number, the larger the subnet</w:t>
      </w:r>
      <w:r w:rsidRPr="008C4D51">
        <w:rPr>
          <w:b/>
          <w:bCs/>
        </w:rPr>
        <w:br/>
        <w:t>Example: /16 is bigger than /24</w:t>
      </w:r>
    </w:p>
    <w:p w14:paraId="3AA89237" w14:textId="77777777" w:rsidR="008C4D51" w:rsidRPr="008C4D51" w:rsidRDefault="008C4D51" w:rsidP="008C4D51">
      <w:pPr>
        <w:rPr>
          <w:b/>
          <w:bCs/>
        </w:rPr>
      </w:pPr>
      <w:r w:rsidRPr="008C4D51">
        <w:rPr>
          <w:rFonts w:ascii="Segoe UI Emoji" w:hAnsi="Segoe UI Emoji" w:cs="Segoe UI Emoji"/>
          <w:b/>
          <w:bCs/>
        </w:rPr>
        <w:t>✅</w:t>
      </w:r>
      <w:r w:rsidRPr="008C4D51">
        <w:rPr>
          <w:b/>
          <w:bCs/>
        </w:rPr>
        <w:t xml:space="preserve"> Tip 2:</w:t>
      </w:r>
      <w:r w:rsidRPr="008C4D51">
        <w:rPr>
          <w:b/>
          <w:bCs/>
        </w:rPr>
        <w:br/>
        <w:t>Use /30 for point-to-point links (only 2 usable IPs)</w:t>
      </w:r>
    </w:p>
    <w:p w14:paraId="6FFE112F" w14:textId="77777777" w:rsidR="008C4D51" w:rsidRPr="008C4D51" w:rsidRDefault="008C4D51" w:rsidP="008C4D51">
      <w:pPr>
        <w:rPr>
          <w:b/>
          <w:bCs/>
        </w:rPr>
      </w:pPr>
      <w:r w:rsidRPr="008C4D51">
        <w:rPr>
          <w:rFonts w:ascii="Segoe UI Emoji" w:hAnsi="Segoe UI Emoji" w:cs="Segoe UI Emoji"/>
          <w:b/>
          <w:bCs/>
        </w:rPr>
        <w:t>✅</w:t>
      </w:r>
      <w:r w:rsidRPr="008C4D51">
        <w:rPr>
          <w:b/>
          <w:bCs/>
        </w:rPr>
        <w:t xml:space="preserve"> Tip 3:</w:t>
      </w:r>
      <w:r w:rsidRPr="008C4D51">
        <w:rPr>
          <w:b/>
          <w:bCs/>
        </w:rPr>
        <w:br/>
        <w:t>CIDR = 32 → single host IP (like a loopback or host-specific ACL)</w:t>
      </w:r>
    </w:p>
    <w:p w14:paraId="00E623AD" w14:textId="77777777" w:rsidR="008C4D51" w:rsidRPr="008C4D51" w:rsidRDefault="008C4D51" w:rsidP="008C4D51">
      <w:pPr>
        <w:rPr>
          <w:b/>
          <w:bCs/>
        </w:rPr>
      </w:pPr>
      <w:r w:rsidRPr="008C4D51">
        <w:rPr>
          <w:rFonts w:ascii="Segoe UI Emoji" w:hAnsi="Segoe UI Emoji" w:cs="Segoe UI Emoji"/>
          <w:b/>
          <w:bCs/>
        </w:rPr>
        <w:t>✅</w:t>
      </w:r>
      <w:r w:rsidRPr="008C4D51">
        <w:rPr>
          <w:b/>
          <w:bCs/>
        </w:rPr>
        <w:t xml:space="preserve"> Tip 4:</w:t>
      </w:r>
      <w:r w:rsidRPr="008C4D51">
        <w:rPr>
          <w:b/>
          <w:bCs/>
        </w:rPr>
        <w:br/>
        <w:t>To find how many subnets you can get from a block:</w:t>
      </w:r>
    </w:p>
    <w:p w14:paraId="17F35108" w14:textId="77777777" w:rsidR="008C4D51" w:rsidRPr="008C4D51" w:rsidRDefault="008C4D51" w:rsidP="008C4D51">
      <w:pPr>
        <w:rPr>
          <w:b/>
          <w:bCs/>
        </w:rPr>
      </w:pPr>
      <w:proofErr w:type="spellStart"/>
      <w:r w:rsidRPr="008C4D51">
        <w:rPr>
          <w:b/>
          <w:bCs/>
        </w:rPr>
        <w:t>cpp</w:t>
      </w:r>
      <w:proofErr w:type="spellEnd"/>
    </w:p>
    <w:p w14:paraId="6C7867B0" w14:textId="77777777" w:rsidR="008C4D51" w:rsidRPr="008C4D51" w:rsidRDefault="008C4D51" w:rsidP="008C4D51">
      <w:pPr>
        <w:rPr>
          <w:b/>
          <w:bCs/>
        </w:rPr>
      </w:pPr>
      <w:proofErr w:type="spellStart"/>
      <w:r w:rsidRPr="008C4D51">
        <w:rPr>
          <w:b/>
          <w:bCs/>
        </w:rPr>
        <w:t>CopyEdit</w:t>
      </w:r>
      <w:proofErr w:type="spellEnd"/>
    </w:p>
    <w:p w14:paraId="622EB0BA" w14:textId="77777777" w:rsidR="008C4D51" w:rsidRPr="008C4D51" w:rsidRDefault="008C4D51" w:rsidP="008C4D51">
      <w:pPr>
        <w:rPr>
          <w:b/>
          <w:bCs/>
        </w:rPr>
      </w:pPr>
      <w:r w:rsidRPr="008C4D51">
        <w:rPr>
          <w:b/>
          <w:bCs/>
        </w:rPr>
        <w:t>2</w:t>
      </w:r>
      <w:proofErr w:type="gramStart"/>
      <w:r w:rsidRPr="008C4D51">
        <w:rPr>
          <w:b/>
          <w:bCs/>
        </w:rPr>
        <w:t>^(</w:t>
      </w:r>
      <w:proofErr w:type="gramEnd"/>
      <w:r w:rsidRPr="008C4D51">
        <w:rPr>
          <w:b/>
          <w:bCs/>
        </w:rPr>
        <w:t>new bits borrowed)</w:t>
      </w:r>
    </w:p>
    <w:p w14:paraId="343EB373" w14:textId="77777777" w:rsidR="008C4D51" w:rsidRPr="008C4D51" w:rsidRDefault="008C4D51" w:rsidP="008C4D51">
      <w:pPr>
        <w:rPr>
          <w:b/>
          <w:bCs/>
        </w:rPr>
      </w:pPr>
      <w:r w:rsidRPr="008C4D51">
        <w:rPr>
          <w:rFonts w:ascii="Segoe UI Emoji" w:hAnsi="Segoe UI Emoji" w:cs="Segoe UI Emoji"/>
          <w:b/>
          <w:bCs/>
        </w:rPr>
        <w:t>🧮</w:t>
      </w:r>
      <w:r w:rsidRPr="008C4D51">
        <w:rPr>
          <w:b/>
          <w:bCs/>
        </w:rPr>
        <w:t xml:space="preserve"> Example: From /24 to /26 → 2 bits borrowed → 2^2 = 4 subnets</w:t>
      </w:r>
    </w:p>
    <w:p w14:paraId="6477217C" w14:textId="77777777" w:rsidR="008C4D51" w:rsidRPr="008C4D51" w:rsidRDefault="008C4D51" w:rsidP="008C4D51">
      <w:pPr>
        <w:rPr>
          <w:b/>
          <w:bCs/>
        </w:rPr>
      </w:pPr>
      <w:r w:rsidRPr="008C4D51">
        <w:rPr>
          <w:rFonts w:ascii="Segoe UI Emoji" w:hAnsi="Segoe UI Emoji" w:cs="Segoe UI Emoji"/>
          <w:b/>
          <w:bCs/>
        </w:rPr>
        <w:t>✅</w:t>
      </w:r>
      <w:r w:rsidRPr="008C4D51">
        <w:rPr>
          <w:b/>
          <w:bCs/>
        </w:rPr>
        <w:t xml:space="preserve"> Tip 5:</w:t>
      </w:r>
      <w:r w:rsidRPr="008C4D51">
        <w:rPr>
          <w:b/>
          <w:bCs/>
        </w:rPr>
        <w:br/>
        <w:t>In AWS VPC, choose CIDR blocks carefully:</w:t>
      </w:r>
    </w:p>
    <w:p w14:paraId="494C82AA" w14:textId="77777777" w:rsidR="008C4D51" w:rsidRPr="008C4D51" w:rsidRDefault="008C4D51" w:rsidP="008C4D51">
      <w:pPr>
        <w:numPr>
          <w:ilvl w:val="0"/>
          <w:numId w:val="28"/>
        </w:numPr>
        <w:rPr>
          <w:b/>
          <w:bCs/>
        </w:rPr>
      </w:pPr>
      <w:r w:rsidRPr="008C4D51">
        <w:rPr>
          <w:b/>
          <w:bCs/>
        </w:rPr>
        <w:t>Main VPC → /16</w:t>
      </w:r>
    </w:p>
    <w:p w14:paraId="173D8DD3" w14:textId="77777777" w:rsidR="008C4D51" w:rsidRPr="008C4D51" w:rsidRDefault="008C4D51" w:rsidP="008C4D51">
      <w:pPr>
        <w:numPr>
          <w:ilvl w:val="0"/>
          <w:numId w:val="28"/>
        </w:numPr>
        <w:rPr>
          <w:b/>
          <w:bCs/>
        </w:rPr>
      </w:pPr>
      <w:r w:rsidRPr="008C4D51">
        <w:rPr>
          <w:b/>
          <w:bCs/>
        </w:rPr>
        <w:t>Subnets → /24 or smaller (based on AZ or workload)</w:t>
      </w:r>
    </w:p>
    <w:p w14:paraId="2F7697DE" w14:textId="77777777" w:rsidR="008C4D51" w:rsidRPr="008C4D51" w:rsidRDefault="008C4D51" w:rsidP="008C4D51">
      <w:pPr>
        <w:rPr>
          <w:b/>
          <w:bCs/>
        </w:rPr>
      </w:pPr>
      <w:r w:rsidRPr="008C4D51">
        <w:rPr>
          <w:b/>
          <w:bCs/>
        </w:rPr>
        <w:pict w14:anchorId="633027F5">
          <v:rect id="_x0000_i1555" style="width:0;height:1.5pt" o:hralign="center" o:hrstd="t" o:hr="t" fillcolor="#a0a0a0" stroked="f"/>
        </w:pict>
      </w:r>
    </w:p>
    <w:p w14:paraId="73ACECAC" w14:textId="77777777" w:rsidR="008C4D51" w:rsidRPr="008C4D51" w:rsidRDefault="008C4D51" w:rsidP="008C4D51">
      <w:pPr>
        <w:rPr>
          <w:b/>
          <w:bCs/>
        </w:rPr>
      </w:pPr>
      <w:r w:rsidRPr="008C4D51">
        <w:rPr>
          <w:rFonts w:ascii="Segoe UI Emoji" w:hAnsi="Segoe UI Emoji" w:cs="Segoe UI Emoji"/>
          <w:b/>
          <w:bCs/>
        </w:rPr>
        <w:t>✍️</w:t>
      </w:r>
      <w:r w:rsidRPr="008C4D51">
        <w:rPr>
          <w:b/>
          <w:bCs/>
        </w:rPr>
        <w:t xml:space="preserve"> Practice Question</w:t>
      </w:r>
    </w:p>
    <w:p w14:paraId="4C007832" w14:textId="77777777" w:rsidR="008C4D51" w:rsidRPr="008C4D51" w:rsidRDefault="008C4D51" w:rsidP="008C4D51">
      <w:pPr>
        <w:rPr>
          <w:b/>
          <w:bCs/>
        </w:rPr>
      </w:pPr>
      <w:r w:rsidRPr="008C4D51">
        <w:rPr>
          <w:b/>
          <w:bCs/>
        </w:rPr>
        <w:t>Q: How many subnets and hosts can you get from 192.168.1.0/24 if you divide it into /26?</w:t>
      </w:r>
    </w:p>
    <w:p w14:paraId="490FFDCA" w14:textId="77777777" w:rsidR="008C4D51" w:rsidRPr="008C4D51" w:rsidRDefault="008C4D51" w:rsidP="008C4D51">
      <w:pPr>
        <w:rPr>
          <w:b/>
          <w:bCs/>
        </w:rPr>
      </w:pPr>
      <w:r w:rsidRPr="008C4D51">
        <w:rPr>
          <w:b/>
          <w:bCs/>
        </w:rPr>
        <w:t>A:</w:t>
      </w:r>
    </w:p>
    <w:p w14:paraId="0588103E" w14:textId="77777777" w:rsidR="008C4D51" w:rsidRPr="008C4D51" w:rsidRDefault="008C4D51" w:rsidP="008C4D51">
      <w:pPr>
        <w:numPr>
          <w:ilvl w:val="0"/>
          <w:numId w:val="29"/>
        </w:numPr>
        <w:rPr>
          <w:b/>
          <w:bCs/>
        </w:rPr>
      </w:pPr>
      <w:r w:rsidRPr="008C4D51">
        <w:rPr>
          <w:b/>
          <w:bCs/>
        </w:rPr>
        <w:t>Borrowed bits = 2 (since 26 - 24 = 2)</w:t>
      </w:r>
    </w:p>
    <w:p w14:paraId="4FE3D68A" w14:textId="77777777" w:rsidR="008C4D51" w:rsidRPr="008C4D51" w:rsidRDefault="008C4D51" w:rsidP="008C4D51">
      <w:pPr>
        <w:numPr>
          <w:ilvl w:val="0"/>
          <w:numId w:val="29"/>
        </w:numPr>
        <w:rPr>
          <w:b/>
          <w:bCs/>
        </w:rPr>
      </w:pPr>
      <w:r w:rsidRPr="008C4D51">
        <w:rPr>
          <w:b/>
          <w:bCs/>
        </w:rPr>
        <w:t>Subnets = 2^2 = 4</w:t>
      </w:r>
    </w:p>
    <w:p w14:paraId="72AA58ED" w14:textId="77777777" w:rsidR="008C4D51" w:rsidRPr="008C4D51" w:rsidRDefault="008C4D51" w:rsidP="008C4D51">
      <w:pPr>
        <w:numPr>
          <w:ilvl w:val="0"/>
          <w:numId w:val="29"/>
        </w:numPr>
        <w:rPr>
          <w:b/>
          <w:bCs/>
        </w:rPr>
      </w:pPr>
      <w:r w:rsidRPr="008C4D51">
        <w:rPr>
          <w:b/>
          <w:bCs/>
        </w:rPr>
        <w:t>Hosts per subnet = 2</w:t>
      </w:r>
      <w:proofErr w:type="gramStart"/>
      <w:r w:rsidRPr="008C4D51">
        <w:rPr>
          <w:b/>
          <w:bCs/>
        </w:rPr>
        <w:t>^(</w:t>
      </w:r>
      <w:proofErr w:type="gramEnd"/>
      <w:r w:rsidRPr="008C4D51">
        <w:rPr>
          <w:b/>
          <w:bCs/>
        </w:rPr>
        <w:t>32 - 26) - 2 = 64 - 2 = 62</w:t>
      </w:r>
    </w:p>
    <w:p w14:paraId="375ADBFA" w14:textId="77777777" w:rsidR="008C4D51" w:rsidRPr="008C4D51" w:rsidRDefault="008C4D51" w:rsidP="008C4D51">
      <w:r w:rsidRPr="008C4D51">
        <w:pict w14:anchorId="5ADCE678">
          <v:rect id="_x0000_i1408" style="width:0;height:1.5pt" o:hralign="center" o:hrstd="t" o:hr="t" fillcolor="#a0a0a0" stroked="f"/>
        </w:pict>
      </w:r>
    </w:p>
    <w:p w14:paraId="33B5D9AB" w14:textId="77777777" w:rsidR="008C4D51" w:rsidRPr="008C4D51" w:rsidRDefault="008C4D51" w:rsidP="008C4D51">
      <w:pPr>
        <w:rPr>
          <w:b/>
          <w:bCs/>
        </w:rPr>
      </w:pPr>
      <w:r w:rsidRPr="008C4D51">
        <w:rPr>
          <w:b/>
          <w:bCs/>
        </w:rPr>
        <w:t>What is CIDR?</w:t>
      </w:r>
    </w:p>
    <w:p w14:paraId="626C3269" w14:textId="77777777" w:rsidR="008C4D51" w:rsidRPr="008C4D51" w:rsidRDefault="008C4D51" w:rsidP="008C4D51">
      <w:r w:rsidRPr="008C4D51">
        <w:rPr>
          <w:b/>
          <w:bCs/>
        </w:rPr>
        <w:t>Classless Inter-Domain Routing (CIDR)</w:t>
      </w:r>
      <w:r w:rsidRPr="008C4D51">
        <w:t xml:space="preserve"> is a method for allocating and routing IP addresses that replaces the rigid classful addressing system (Class A, B, C, etc.). Introduced in 1993 (RFC 4632), CIDR allows flexible allocation of IP address ranges by using </w:t>
      </w:r>
      <w:r w:rsidRPr="008C4D51">
        <w:rPr>
          <w:b/>
          <w:bCs/>
        </w:rPr>
        <w:t>Variable-Length Subnet Masking (VLSM)</w:t>
      </w:r>
      <w:r w:rsidRPr="008C4D51">
        <w:t xml:space="preserve">, enabling efficient use of the IPv4 address space. Unlike classful addressing, which fixed network and host portions (e.g., /8 for Class A, /16 for Class B, /24 for Class C), CIDR uses a </w:t>
      </w:r>
      <w:r w:rsidRPr="008C4D51">
        <w:rPr>
          <w:b/>
          <w:bCs/>
        </w:rPr>
        <w:t>prefix length</w:t>
      </w:r>
      <w:r w:rsidRPr="008C4D51">
        <w:t xml:space="preserve"> (e.g., /16, /24) to define the network portion of an IP address, allowing for custom-sized address blocks.</w:t>
      </w:r>
    </w:p>
    <w:p w14:paraId="6BD6D64F" w14:textId="77777777" w:rsidR="008C4D51" w:rsidRPr="008C4D51" w:rsidRDefault="008C4D51" w:rsidP="008C4D51">
      <w:pPr>
        <w:numPr>
          <w:ilvl w:val="0"/>
          <w:numId w:val="18"/>
        </w:numPr>
      </w:pPr>
      <w:r w:rsidRPr="008C4D51">
        <w:rPr>
          <w:b/>
          <w:bCs/>
        </w:rPr>
        <w:t>CIDR Notation</w:t>
      </w:r>
      <w:r w:rsidRPr="008C4D51">
        <w:t xml:space="preserve">: Expressed as </w:t>
      </w:r>
      <w:proofErr w:type="spellStart"/>
      <w:r w:rsidRPr="008C4D51">
        <w:t>IP_address</w:t>
      </w:r>
      <w:proofErr w:type="spellEnd"/>
      <w:r w:rsidRPr="008C4D51">
        <w:t>/</w:t>
      </w:r>
      <w:proofErr w:type="spellStart"/>
      <w:r w:rsidRPr="008C4D51">
        <w:t>prefix_length</w:t>
      </w:r>
      <w:proofErr w:type="spellEnd"/>
      <w:r w:rsidRPr="008C4D51">
        <w:t xml:space="preserve"> (e.g., 10.0.0.0/16). </w:t>
      </w:r>
    </w:p>
    <w:p w14:paraId="2BE891AE" w14:textId="77777777" w:rsidR="008C4D51" w:rsidRPr="008C4D51" w:rsidRDefault="008C4D51" w:rsidP="008C4D51">
      <w:pPr>
        <w:numPr>
          <w:ilvl w:val="1"/>
          <w:numId w:val="18"/>
        </w:numPr>
      </w:pPr>
      <w:r w:rsidRPr="008C4D51">
        <w:rPr>
          <w:b/>
          <w:bCs/>
        </w:rPr>
        <w:t>IP Address</w:t>
      </w:r>
      <w:r w:rsidRPr="008C4D51">
        <w:t>: The base address of the network (e.g., 10.0.0.0).</w:t>
      </w:r>
    </w:p>
    <w:p w14:paraId="14299927" w14:textId="77777777" w:rsidR="008C4D51" w:rsidRPr="008C4D51" w:rsidRDefault="008C4D51" w:rsidP="008C4D51">
      <w:pPr>
        <w:numPr>
          <w:ilvl w:val="1"/>
          <w:numId w:val="18"/>
        </w:numPr>
      </w:pPr>
      <w:r w:rsidRPr="008C4D51">
        <w:rPr>
          <w:b/>
          <w:bCs/>
        </w:rPr>
        <w:t>Prefix Length</w:t>
      </w:r>
      <w:r w:rsidRPr="008C4D51">
        <w:t>: Number of bits (0–32 for IPv4) reserved for the network portion. The remaining bits are for hosts.</w:t>
      </w:r>
    </w:p>
    <w:p w14:paraId="1AE537F3" w14:textId="77777777" w:rsidR="008C4D51" w:rsidRPr="008C4D51" w:rsidRDefault="008C4D51" w:rsidP="008C4D51">
      <w:pPr>
        <w:numPr>
          <w:ilvl w:val="1"/>
          <w:numId w:val="18"/>
        </w:numPr>
      </w:pPr>
      <w:r w:rsidRPr="008C4D51">
        <w:rPr>
          <w:b/>
          <w:bCs/>
        </w:rPr>
        <w:t>Example</w:t>
      </w:r>
      <w:r w:rsidRPr="008C4D51">
        <w:t>: 10.0.0.0/16 means the first 16 bits are fixed (network), providing 65,536 IP addresses (10.0.0.0 to 10.0.255.255).</w:t>
      </w:r>
    </w:p>
    <w:p w14:paraId="66A02364" w14:textId="77777777" w:rsidR="008C4D51" w:rsidRPr="008C4D51" w:rsidRDefault="008C4D51" w:rsidP="008C4D51">
      <w:pPr>
        <w:numPr>
          <w:ilvl w:val="0"/>
          <w:numId w:val="18"/>
        </w:numPr>
      </w:pPr>
      <w:r w:rsidRPr="008C4D51">
        <w:rPr>
          <w:b/>
          <w:bCs/>
        </w:rPr>
        <w:t>Key Benefits</w:t>
      </w:r>
      <w:r w:rsidRPr="008C4D51">
        <w:t xml:space="preserve">: </w:t>
      </w:r>
    </w:p>
    <w:p w14:paraId="287AA36C" w14:textId="77777777" w:rsidR="008C4D51" w:rsidRPr="008C4D51" w:rsidRDefault="008C4D51" w:rsidP="008C4D51">
      <w:pPr>
        <w:numPr>
          <w:ilvl w:val="1"/>
          <w:numId w:val="18"/>
        </w:numPr>
      </w:pPr>
      <w:r w:rsidRPr="008C4D51">
        <w:t>Reduces IP address waste by allowing precise allocation.</w:t>
      </w:r>
    </w:p>
    <w:p w14:paraId="03DC35E3" w14:textId="77777777" w:rsidR="008C4D51" w:rsidRPr="008C4D51" w:rsidRDefault="008C4D51" w:rsidP="008C4D51">
      <w:pPr>
        <w:numPr>
          <w:ilvl w:val="1"/>
          <w:numId w:val="18"/>
        </w:numPr>
      </w:pPr>
      <w:r w:rsidRPr="008C4D51">
        <w:t xml:space="preserve">Simplifies routing by aggregating multiple networks into a single </w:t>
      </w:r>
      <w:proofErr w:type="spellStart"/>
      <w:r w:rsidRPr="008C4D51">
        <w:rPr>
          <w:b/>
          <w:bCs/>
        </w:rPr>
        <w:t>supernet</w:t>
      </w:r>
      <w:proofErr w:type="spellEnd"/>
      <w:r w:rsidRPr="008C4D51">
        <w:t xml:space="preserve"> (e.g., combining 192.168.1.0/24 and 192.168.2.0/24 into 192.168.0.0/23).</w:t>
      </w:r>
    </w:p>
    <w:p w14:paraId="320BFC2A" w14:textId="77777777" w:rsidR="008C4D51" w:rsidRPr="008C4D51" w:rsidRDefault="008C4D51" w:rsidP="008C4D51">
      <w:pPr>
        <w:numPr>
          <w:ilvl w:val="1"/>
          <w:numId w:val="18"/>
        </w:numPr>
        <w:rPr>
          <w:rStyle w:val="Hyperlink"/>
        </w:rPr>
      </w:pPr>
      <w:r w:rsidRPr="008C4D51">
        <w:t>Supports modern networking needs, unlike the classful system, which was inefficient for growing internet demands.</w:t>
      </w:r>
      <w:r w:rsidRPr="008C4D51">
        <w:fldChar w:fldCharType="begin"/>
      </w:r>
      <w:r w:rsidRPr="008C4D51">
        <w:instrText>HYPERLINK "https://aws.amazon.com/what-is/cidr/" \t "_blank"</w:instrText>
      </w:r>
      <w:r w:rsidRPr="008C4D51">
        <w:fldChar w:fldCharType="separate"/>
      </w:r>
    </w:p>
    <w:p w14:paraId="10D5A1AA" w14:textId="13A8F903" w:rsidR="008C4D51" w:rsidRPr="008C4D51" w:rsidRDefault="008C4D51" w:rsidP="008C4D51">
      <w:pPr>
        <w:rPr>
          <w:rStyle w:val="Hyperlink"/>
        </w:rPr>
      </w:pPr>
      <w:r w:rsidRPr="008C4D51">
        <w:rPr>
          <w:rStyle w:val="Hyperlink"/>
        </w:rPr>
        <w:drawing>
          <wp:inline distT="0" distB="0" distL="0" distR="0" wp14:anchorId="678273D7" wp14:editId="122795C2">
            <wp:extent cx="152400" cy="152400"/>
            <wp:effectExtent l="0" t="0" r="0" b="0"/>
            <wp:docPr id="1975005936" name="Picture 94">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5">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6EA7B864" w14:textId="77777777" w:rsidR="008C4D51" w:rsidRPr="008C4D51" w:rsidRDefault="008C4D51" w:rsidP="008C4D51">
      <w:pPr>
        <w:rPr>
          <w:rStyle w:val="Hyperlink"/>
        </w:rPr>
      </w:pPr>
      <w:r w:rsidRPr="008C4D51">
        <w:fldChar w:fldCharType="end"/>
      </w:r>
      <w:r w:rsidRPr="008C4D51">
        <w:fldChar w:fldCharType="begin"/>
      </w:r>
      <w:r w:rsidRPr="008C4D51">
        <w:instrText>HYPERLINK "https://aviatrix.com/learn-center/glossary/cidr/" \t "_blank"</w:instrText>
      </w:r>
      <w:r w:rsidRPr="008C4D51">
        <w:fldChar w:fldCharType="separate"/>
      </w:r>
    </w:p>
    <w:p w14:paraId="3359D907" w14:textId="15FFA95A" w:rsidR="008C4D51" w:rsidRPr="008C4D51" w:rsidRDefault="008C4D51" w:rsidP="008C4D51">
      <w:pPr>
        <w:rPr>
          <w:rStyle w:val="Hyperlink"/>
        </w:rPr>
      </w:pPr>
      <w:r w:rsidRPr="008C4D51">
        <w:rPr>
          <w:rStyle w:val="Hyperlink"/>
        </w:rPr>
        <w:drawing>
          <wp:inline distT="0" distB="0" distL="0" distR="0" wp14:anchorId="12A2EEAD" wp14:editId="44BCB1D9">
            <wp:extent cx="304800" cy="304800"/>
            <wp:effectExtent l="0" t="0" r="0" b="0"/>
            <wp:docPr id="1409516002" name="Picture 93">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6">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18E7AF65" w14:textId="77777777" w:rsidR="008C4D51" w:rsidRPr="008C4D51" w:rsidRDefault="008C4D51" w:rsidP="008C4D51">
      <w:r w:rsidRPr="008C4D51">
        <w:fldChar w:fldCharType="end"/>
      </w:r>
    </w:p>
    <w:p w14:paraId="0B4084F8" w14:textId="77777777" w:rsidR="008C4D51" w:rsidRPr="008C4D51" w:rsidRDefault="008C4D51" w:rsidP="008C4D51">
      <w:r w:rsidRPr="008C4D51">
        <w:pict w14:anchorId="0FAB2816">
          <v:rect id="_x0000_i1411" style="width:0;height:1.5pt" o:hralign="center" o:hrstd="t" o:hr="t" fillcolor="#a0a0a0" stroked="f"/>
        </w:pict>
      </w:r>
    </w:p>
    <w:p w14:paraId="4539D850" w14:textId="77777777" w:rsidR="008C4D51" w:rsidRPr="008C4D51" w:rsidRDefault="008C4D51" w:rsidP="008C4D51">
      <w:pPr>
        <w:rPr>
          <w:b/>
          <w:bCs/>
        </w:rPr>
      </w:pPr>
      <w:r w:rsidRPr="008C4D51">
        <w:rPr>
          <w:b/>
          <w:bCs/>
        </w:rPr>
        <w:t>CIDR in AWS Virtual Private Cloud (VPC)</w:t>
      </w:r>
    </w:p>
    <w:p w14:paraId="572C5412" w14:textId="77777777" w:rsidR="008C4D51" w:rsidRPr="008C4D51" w:rsidRDefault="008C4D51" w:rsidP="008C4D51">
      <w:r w:rsidRPr="008C4D51">
        <w:t xml:space="preserve">In AWS, a </w:t>
      </w:r>
      <w:r w:rsidRPr="008C4D51">
        <w:rPr>
          <w:b/>
          <w:bCs/>
        </w:rPr>
        <w:t>Virtual Private Cloud (VPC)</w:t>
      </w:r>
      <w:r w:rsidRPr="008C4D51">
        <w:t xml:space="preserve"> is a logically isolated virtual network where you deploy AWS resources (e.g., EC2 instances, RDS databases). CIDR blocks define the IP address range for a VPC and its subnets, controlling how resources communicate internally and externally. AWS uses CIDR notation to manage both IPv4 and IPv6 addresses, with specific rules and best practices.</w:t>
      </w:r>
    </w:p>
    <w:p w14:paraId="5AA21CAA" w14:textId="77777777" w:rsidR="008C4D51" w:rsidRPr="008C4D51" w:rsidRDefault="008C4D51" w:rsidP="008C4D51">
      <w:pPr>
        <w:rPr>
          <w:b/>
          <w:bCs/>
        </w:rPr>
      </w:pPr>
      <w:r w:rsidRPr="008C4D51">
        <w:rPr>
          <w:b/>
          <w:bCs/>
        </w:rPr>
        <w:t>1. CIDR Blocks in VPCs</w:t>
      </w:r>
    </w:p>
    <w:p w14:paraId="183295B4" w14:textId="77777777" w:rsidR="008C4D51" w:rsidRPr="008C4D51" w:rsidRDefault="008C4D51" w:rsidP="008C4D51">
      <w:pPr>
        <w:numPr>
          <w:ilvl w:val="0"/>
          <w:numId w:val="19"/>
        </w:numPr>
      </w:pPr>
      <w:r w:rsidRPr="008C4D51">
        <w:rPr>
          <w:b/>
          <w:bCs/>
        </w:rPr>
        <w:t>Primary CIDR Block</w:t>
      </w:r>
      <w:r w:rsidRPr="008C4D51">
        <w:t xml:space="preserve">: When you create a VPC, you must specify a primary IPv4 CIDR block. This defines the entire IP address space for the VPC. </w:t>
      </w:r>
    </w:p>
    <w:p w14:paraId="67A5DC1A" w14:textId="77777777" w:rsidR="008C4D51" w:rsidRPr="008C4D51" w:rsidRDefault="008C4D51" w:rsidP="008C4D51">
      <w:pPr>
        <w:numPr>
          <w:ilvl w:val="1"/>
          <w:numId w:val="19"/>
        </w:numPr>
        <w:rPr>
          <w:rStyle w:val="Hyperlink"/>
        </w:rPr>
      </w:pPr>
      <w:r w:rsidRPr="008C4D51">
        <w:rPr>
          <w:b/>
          <w:bCs/>
        </w:rPr>
        <w:t>Allowed Range</w:t>
      </w:r>
      <w:r w:rsidRPr="008C4D51">
        <w:t>: Between /16 (65,536 addresses) and /28 (16 addresses).</w:t>
      </w:r>
      <w:r w:rsidRPr="008C4D51">
        <w:fldChar w:fldCharType="begin"/>
      </w:r>
      <w:r w:rsidRPr="008C4D51">
        <w:instrText>HYPERLINK "https://docs.aws.amazon.com/vpc/latest/userguide/vpc-cidr-blocks.html" \t "_blank"</w:instrText>
      </w:r>
      <w:r w:rsidRPr="008C4D51">
        <w:fldChar w:fldCharType="separate"/>
      </w:r>
    </w:p>
    <w:p w14:paraId="60F9B6BF" w14:textId="162BDED0" w:rsidR="008C4D51" w:rsidRPr="008C4D51" w:rsidRDefault="008C4D51" w:rsidP="008C4D51">
      <w:pPr>
        <w:rPr>
          <w:rStyle w:val="Hyperlink"/>
        </w:rPr>
      </w:pPr>
      <w:r w:rsidRPr="008C4D51">
        <w:rPr>
          <w:rStyle w:val="Hyperlink"/>
        </w:rPr>
        <w:drawing>
          <wp:inline distT="0" distB="0" distL="0" distR="0" wp14:anchorId="342D812D" wp14:editId="2549AAD8">
            <wp:extent cx="457200" cy="457200"/>
            <wp:effectExtent l="0" t="0" r="0" b="0"/>
            <wp:docPr id="1869849095" name="Picture 92">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8">
                      <a:hlinkClick r:id="rId9"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66E4AD67" w14:textId="77777777" w:rsidR="008C4D51" w:rsidRPr="008C4D51" w:rsidRDefault="008C4D51" w:rsidP="008C4D51">
      <w:pPr>
        <w:rPr>
          <w:rStyle w:val="Hyperlink"/>
        </w:rPr>
      </w:pPr>
      <w:r w:rsidRPr="008C4D51">
        <w:fldChar w:fldCharType="end"/>
      </w:r>
      <w:r w:rsidRPr="008C4D51">
        <w:fldChar w:fldCharType="begin"/>
      </w:r>
      <w:r w:rsidRPr="008C4D51">
        <w:instrText>HYPERLINK "https://blog.devops.dev/considerations-when-selecting-a-cidr-block-for-aws-vpc-0db47d9fe8e1?gi=f87a045adf3e" \t "_blank"</w:instrText>
      </w:r>
      <w:r w:rsidRPr="008C4D51">
        <w:fldChar w:fldCharType="separate"/>
      </w:r>
    </w:p>
    <w:p w14:paraId="6DDD3776" w14:textId="2B312A39" w:rsidR="008C4D51" w:rsidRPr="008C4D51" w:rsidRDefault="008C4D51" w:rsidP="008C4D51">
      <w:pPr>
        <w:rPr>
          <w:rStyle w:val="Hyperlink"/>
        </w:rPr>
      </w:pPr>
      <w:r w:rsidRPr="008C4D51">
        <w:rPr>
          <w:rStyle w:val="Hyperlink"/>
        </w:rPr>
        <w:drawing>
          <wp:inline distT="0" distB="0" distL="0" distR="0" wp14:anchorId="50C16321" wp14:editId="53382004">
            <wp:extent cx="609600" cy="609600"/>
            <wp:effectExtent l="0" t="0" r="0" b="0"/>
            <wp:docPr id="1079037817" name="Picture 91">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9">
                      <a:hlinkClick r:id="rId11" tgtFrame="&quot;_blank&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14:paraId="5AA58B0C" w14:textId="77777777" w:rsidR="008C4D51" w:rsidRPr="008C4D51" w:rsidRDefault="008C4D51" w:rsidP="008C4D51">
      <w:r w:rsidRPr="008C4D51">
        <w:fldChar w:fldCharType="end"/>
      </w:r>
    </w:p>
    <w:p w14:paraId="1BD43BD4" w14:textId="77777777" w:rsidR="008C4D51" w:rsidRPr="008C4D51" w:rsidRDefault="008C4D51" w:rsidP="008C4D51">
      <w:pPr>
        <w:numPr>
          <w:ilvl w:val="1"/>
          <w:numId w:val="19"/>
        </w:numPr>
      </w:pPr>
      <w:r w:rsidRPr="008C4D51">
        <w:rPr>
          <w:b/>
          <w:bCs/>
        </w:rPr>
        <w:t>Example</w:t>
      </w:r>
      <w:r w:rsidRPr="008C4D51">
        <w:t>: A VPC with 10.0.0.0/16 provides 65,536 addresses (10.0.0.0 to 10.0.255.255).</w:t>
      </w:r>
    </w:p>
    <w:p w14:paraId="38080025" w14:textId="77777777" w:rsidR="008C4D51" w:rsidRPr="008C4D51" w:rsidRDefault="008C4D51" w:rsidP="008C4D51">
      <w:pPr>
        <w:numPr>
          <w:ilvl w:val="1"/>
          <w:numId w:val="19"/>
        </w:numPr>
        <w:rPr>
          <w:rStyle w:val="Hyperlink"/>
        </w:rPr>
      </w:pPr>
      <w:r w:rsidRPr="008C4D51">
        <w:rPr>
          <w:b/>
          <w:bCs/>
        </w:rPr>
        <w:t>Note</w:t>
      </w:r>
      <w:r w:rsidRPr="008C4D51">
        <w:t>: The primary CIDR block cannot be modified after creation, but you can add up to four secondary IPv4 CIDR blocks and five IPv6 CIDR blocks (e.g., 2001:db8::/56).</w:t>
      </w:r>
      <w:r w:rsidRPr="008C4D51">
        <w:fldChar w:fldCharType="begin"/>
      </w:r>
      <w:r w:rsidRPr="008C4D51">
        <w:instrText>HYPERLINK "https://docs.aws.amazon.com/vpc/latest/userguide/vpc-cidr-blocks.html" \t "_blank"</w:instrText>
      </w:r>
      <w:r w:rsidRPr="008C4D51">
        <w:fldChar w:fldCharType="separate"/>
      </w:r>
    </w:p>
    <w:p w14:paraId="25FA53E6" w14:textId="32415FDE" w:rsidR="008C4D51" w:rsidRPr="008C4D51" w:rsidRDefault="008C4D51" w:rsidP="008C4D51">
      <w:pPr>
        <w:rPr>
          <w:rStyle w:val="Hyperlink"/>
        </w:rPr>
      </w:pPr>
      <w:r w:rsidRPr="008C4D51">
        <w:rPr>
          <w:rStyle w:val="Hyperlink"/>
        </w:rPr>
        <w:drawing>
          <wp:inline distT="0" distB="0" distL="0" distR="0" wp14:anchorId="2604C347" wp14:editId="445CAC0E">
            <wp:extent cx="457200" cy="457200"/>
            <wp:effectExtent l="0" t="0" r="0" b="0"/>
            <wp:docPr id="1459003342" name="Picture 90">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0">
                      <a:hlinkClick r:id="rId9"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0F716AD6" w14:textId="77777777" w:rsidR="008C4D51" w:rsidRPr="008C4D51" w:rsidRDefault="008C4D51" w:rsidP="008C4D51">
      <w:pPr>
        <w:rPr>
          <w:rStyle w:val="Hyperlink"/>
        </w:rPr>
      </w:pPr>
      <w:r w:rsidRPr="008C4D51">
        <w:fldChar w:fldCharType="end"/>
      </w:r>
      <w:r w:rsidRPr="008C4D51">
        <w:fldChar w:fldCharType="begin"/>
      </w:r>
      <w:r w:rsidRPr="008C4D51">
        <w:instrText>HYPERLINK "https://aws.amazon.com/vpc/faqs/" \t "_blank"</w:instrText>
      </w:r>
      <w:r w:rsidRPr="008C4D51">
        <w:fldChar w:fldCharType="separate"/>
      </w:r>
    </w:p>
    <w:p w14:paraId="0D1C43C6" w14:textId="73FC6B3E" w:rsidR="008C4D51" w:rsidRPr="008C4D51" w:rsidRDefault="008C4D51" w:rsidP="008C4D51">
      <w:pPr>
        <w:rPr>
          <w:rStyle w:val="Hyperlink"/>
        </w:rPr>
      </w:pPr>
      <w:r w:rsidRPr="008C4D51">
        <w:rPr>
          <w:rStyle w:val="Hyperlink"/>
        </w:rPr>
        <w:drawing>
          <wp:inline distT="0" distB="0" distL="0" distR="0" wp14:anchorId="1FC44FEA" wp14:editId="1DF5A660">
            <wp:extent cx="152400" cy="152400"/>
            <wp:effectExtent l="0" t="0" r="0" b="0"/>
            <wp:docPr id="1578412609" name="Picture 89">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1">
                      <a:hlinkClick r:id="rId13"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1060C6F8" w14:textId="77777777" w:rsidR="008C4D51" w:rsidRPr="008C4D51" w:rsidRDefault="008C4D51" w:rsidP="008C4D51">
      <w:r w:rsidRPr="008C4D51">
        <w:fldChar w:fldCharType="end"/>
      </w:r>
    </w:p>
    <w:p w14:paraId="6BBDC8DF" w14:textId="77777777" w:rsidR="008C4D51" w:rsidRPr="008C4D51" w:rsidRDefault="008C4D51" w:rsidP="008C4D51">
      <w:pPr>
        <w:numPr>
          <w:ilvl w:val="0"/>
          <w:numId w:val="19"/>
        </w:numPr>
      </w:pPr>
      <w:r w:rsidRPr="008C4D51">
        <w:rPr>
          <w:b/>
          <w:bCs/>
        </w:rPr>
        <w:t>Private vs. Public CIDR Blocks</w:t>
      </w:r>
      <w:r w:rsidRPr="008C4D51">
        <w:t xml:space="preserve">: </w:t>
      </w:r>
    </w:p>
    <w:p w14:paraId="6ACFF65D" w14:textId="77777777" w:rsidR="008C4D51" w:rsidRPr="008C4D51" w:rsidRDefault="008C4D51" w:rsidP="008C4D51">
      <w:pPr>
        <w:numPr>
          <w:ilvl w:val="1"/>
          <w:numId w:val="19"/>
        </w:numPr>
      </w:pPr>
      <w:r w:rsidRPr="008C4D51">
        <w:rPr>
          <w:b/>
          <w:bCs/>
        </w:rPr>
        <w:t>Private</w:t>
      </w:r>
      <w:r w:rsidRPr="008C4D51">
        <w:t xml:space="preserve">: AWS recommends using RFC 1918 private ranges (IANA-reserved for private networks): </w:t>
      </w:r>
    </w:p>
    <w:p w14:paraId="472B4898" w14:textId="77777777" w:rsidR="008C4D51" w:rsidRPr="008C4D51" w:rsidRDefault="008C4D51" w:rsidP="008C4D51">
      <w:pPr>
        <w:numPr>
          <w:ilvl w:val="2"/>
          <w:numId w:val="19"/>
        </w:numPr>
      </w:pPr>
      <w:r w:rsidRPr="008C4D51">
        <w:t>10.0.0.0/8 (Class A, 16.7M addresses).</w:t>
      </w:r>
    </w:p>
    <w:p w14:paraId="628CBDF7" w14:textId="77777777" w:rsidR="008C4D51" w:rsidRPr="008C4D51" w:rsidRDefault="008C4D51" w:rsidP="008C4D51">
      <w:pPr>
        <w:numPr>
          <w:ilvl w:val="2"/>
          <w:numId w:val="19"/>
        </w:numPr>
      </w:pPr>
      <w:r w:rsidRPr="008C4D51">
        <w:t>172.16.0.0/12 (Class B, 1M addresses).</w:t>
      </w:r>
    </w:p>
    <w:p w14:paraId="4C60A943" w14:textId="77777777" w:rsidR="008C4D51" w:rsidRPr="008C4D51" w:rsidRDefault="008C4D51" w:rsidP="008C4D51">
      <w:pPr>
        <w:numPr>
          <w:ilvl w:val="2"/>
          <w:numId w:val="19"/>
        </w:numPr>
        <w:rPr>
          <w:rStyle w:val="Hyperlink"/>
        </w:rPr>
      </w:pPr>
      <w:r w:rsidRPr="008C4D51">
        <w:t>192.168.0.0/16 (Class C, 65,536 addresses).</w:t>
      </w:r>
      <w:r w:rsidRPr="008C4D51">
        <w:fldChar w:fldCharType="begin"/>
      </w:r>
      <w:r w:rsidRPr="008C4D51">
        <w:instrText>HYPERLINK "https://docs.aws.amazon.com/vpc/latest/userguide/vpc-cidr-blocks.html" \t "_blank"</w:instrText>
      </w:r>
      <w:r w:rsidRPr="008C4D51">
        <w:fldChar w:fldCharType="separate"/>
      </w:r>
    </w:p>
    <w:p w14:paraId="334A44D6" w14:textId="414AEE91" w:rsidR="008C4D51" w:rsidRPr="008C4D51" w:rsidRDefault="008C4D51" w:rsidP="008C4D51">
      <w:pPr>
        <w:rPr>
          <w:rStyle w:val="Hyperlink"/>
        </w:rPr>
      </w:pPr>
      <w:r w:rsidRPr="008C4D51">
        <w:rPr>
          <w:rStyle w:val="Hyperlink"/>
        </w:rPr>
        <w:drawing>
          <wp:inline distT="0" distB="0" distL="0" distR="0" wp14:anchorId="493A84AC" wp14:editId="259ADE32">
            <wp:extent cx="457200" cy="457200"/>
            <wp:effectExtent l="0" t="0" r="0" b="0"/>
            <wp:docPr id="1808906492" name="Picture 88">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2">
                      <a:hlinkClick r:id="rId9"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433F82E2" w14:textId="77777777" w:rsidR="008C4D51" w:rsidRPr="008C4D51" w:rsidRDefault="008C4D51" w:rsidP="008C4D51">
      <w:pPr>
        <w:rPr>
          <w:rStyle w:val="Hyperlink"/>
        </w:rPr>
      </w:pPr>
      <w:r w:rsidRPr="008C4D51">
        <w:fldChar w:fldCharType="end"/>
      </w:r>
      <w:r w:rsidRPr="008C4D51">
        <w:fldChar w:fldCharType="begin"/>
      </w:r>
      <w:r w:rsidRPr="008C4D51">
        <w:instrText>HYPERLINK "https://medium.com/%40bigzaad1/understanding-cidr-blocks-in-aws-cloud-networking-31a3bd9578b8" \t "_blank"</w:instrText>
      </w:r>
      <w:r w:rsidRPr="008C4D51">
        <w:fldChar w:fldCharType="separate"/>
      </w:r>
    </w:p>
    <w:p w14:paraId="768CFA54" w14:textId="1CDB037B" w:rsidR="008C4D51" w:rsidRPr="008C4D51" w:rsidRDefault="008C4D51" w:rsidP="008C4D51">
      <w:pPr>
        <w:rPr>
          <w:rStyle w:val="Hyperlink"/>
        </w:rPr>
      </w:pPr>
      <w:r w:rsidRPr="008C4D51">
        <w:rPr>
          <w:rStyle w:val="Hyperlink"/>
        </w:rPr>
        <w:drawing>
          <wp:inline distT="0" distB="0" distL="0" distR="0" wp14:anchorId="65008AF5" wp14:editId="1FA1CA4F">
            <wp:extent cx="304800" cy="304800"/>
            <wp:effectExtent l="0" t="0" r="0" b="0"/>
            <wp:docPr id="626522791" name="Picture 87">
              <a:hlinkClick xmlns:a="http://schemas.openxmlformats.org/drawingml/2006/main" r:id="rId1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3">
                      <a:hlinkClick r:id="rId14" tgtFrame="&quot;_blank&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196C6DBE" w14:textId="77777777" w:rsidR="008C4D51" w:rsidRPr="008C4D51" w:rsidRDefault="008C4D51" w:rsidP="008C4D51">
      <w:r w:rsidRPr="008C4D51">
        <w:fldChar w:fldCharType="end"/>
      </w:r>
    </w:p>
    <w:p w14:paraId="6FBAC3FF" w14:textId="77777777" w:rsidR="008C4D51" w:rsidRPr="008C4D51" w:rsidRDefault="008C4D51" w:rsidP="008C4D51">
      <w:pPr>
        <w:numPr>
          <w:ilvl w:val="1"/>
          <w:numId w:val="19"/>
        </w:numPr>
        <w:rPr>
          <w:rStyle w:val="Hyperlink"/>
        </w:rPr>
      </w:pPr>
      <w:r w:rsidRPr="008C4D51">
        <w:rPr>
          <w:b/>
          <w:bCs/>
        </w:rPr>
        <w:t>Public</w:t>
      </w:r>
      <w:r w:rsidRPr="008C4D51">
        <w:t>: You can use publicly routable CIDR blocks (e.g., Bring Your Own IP, BYOIP), but these require a Virtual Private Gateway for external access, not an Internet Gateway.</w:t>
      </w:r>
      <w:r w:rsidRPr="008C4D51">
        <w:fldChar w:fldCharType="begin"/>
      </w:r>
      <w:r w:rsidRPr="008C4D51">
        <w:instrText>HYPERLINK "https://aws.amazon.com/vpc/faqs/" \t "_blank"</w:instrText>
      </w:r>
      <w:r w:rsidRPr="008C4D51">
        <w:fldChar w:fldCharType="separate"/>
      </w:r>
    </w:p>
    <w:p w14:paraId="6AFE13C2" w14:textId="2CE0A88E" w:rsidR="008C4D51" w:rsidRPr="008C4D51" w:rsidRDefault="008C4D51" w:rsidP="008C4D51">
      <w:pPr>
        <w:rPr>
          <w:rStyle w:val="Hyperlink"/>
        </w:rPr>
      </w:pPr>
      <w:r w:rsidRPr="008C4D51">
        <w:rPr>
          <w:rStyle w:val="Hyperlink"/>
        </w:rPr>
        <w:drawing>
          <wp:inline distT="0" distB="0" distL="0" distR="0" wp14:anchorId="60DFB5FD" wp14:editId="1325D171">
            <wp:extent cx="152400" cy="152400"/>
            <wp:effectExtent l="0" t="0" r="0" b="0"/>
            <wp:docPr id="319571146" name="Picture 86">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4">
                      <a:hlinkClick r:id="rId13"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3048D8B6" w14:textId="77777777" w:rsidR="008C4D51" w:rsidRPr="008C4D51" w:rsidRDefault="008C4D51" w:rsidP="008C4D51">
      <w:r w:rsidRPr="008C4D51">
        <w:fldChar w:fldCharType="end"/>
      </w:r>
    </w:p>
    <w:p w14:paraId="75AE92DC" w14:textId="77777777" w:rsidR="008C4D51" w:rsidRPr="008C4D51" w:rsidRDefault="008C4D51" w:rsidP="008C4D51">
      <w:pPr>
        <w:numPr>
          <w:ilvl w:val="1"/>
          <w:numId w:val="19"/>
        </w:numPr>
        <w:rPr>
          <w:rStyle w:val="Hyperlink"/>
        </w:rPr>
      </w:pPr>
      <w:r w:rsidRPr="008C4D51">
        <w:rPr>
          <w:b/>
          <w:bCs/>
        </w:rPr>
        <w:t>Note</w:t>
      </w:r>
      <w:r w:rsidRPr="008C4D51">
        <w:t>: AWS does not advertise public CIDR blocks to the internet directly; internet access requires gateways (e.g., Internet Gateway, NAT Gateway).</w:t>
      </w:r>
      <w:r w:rsidRPr="008C4D51">
        <w:fldChar w:fldCharType="begin"/>
      </w:r>
      <w:r w:rsidRPr="008C4D51">
        <w:instrText>HYPERLINK "https://docs.aws.amazon.com/vpc/latest/userguide/vpc-ip-addressing.html" \t "_blank"</w:instrText>
      </w:r>
      <w:r w:rsidRPr="008C4D51">
        <w:fldChar w:fldCharType="separate"/>
      </w:r>
    </w:p>
    <w:p w14:paraId="4544EC78" w14:textId="728B3D62" w:rsidR="008C4D51" w:rsidRPr="008C4D51" w:rsidRDefault="008C4D51" w:rsidP="008C4D51">
      <w:pPr>
        <w:rPr>
          <w:rStyle w:val="Hyperlink"/>
        </w:rPr>
      </w:pPr>
      <w:r w:rsidRPr="008C4D51">
        <w:rPr>
          <w:rStyle w:val="Hyperlink"/>
        </w:rPr>
        <w:drawing>
          <wp:inline distT="0" distB="0" distL="0" distR="0" wp14:anchorId="015594B7" wp14:editId="4B074FBF">
            <wp:extent cx="457200" cy="457200"/>
            <wp:effectExtent l="0" t="0" r="0" b="0"/>
            <wp:docPr id="156077784" name="Picture 85">
              <a:hlinkClick xmlns:a="http://schemas.openxmlformats.org/drawingml/2006/main" r:id="rId1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5">
                      <a:hlinkClick r:id="rId16"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00309CD3" w14:textId="77777777" w:rsidR="008C4D51" w:rsidRPr="008C4D51" w:rsidRDefault="008C4D51" w:rsidP="008C4D51">
      <w:r w:rsidRPr="008C4D51">
        <w:fldChar w:fldCharType="end"/>
      </w:r>
    </w:p>
    <w:p w14:paraId="63FD0D56" w14:textId="77777777" w:rsidR="008C4D51" w:rsidRPr="008C4D51" w:rsidRDefault="008C4D51" w:rsidP="008C4D51">
      <w:pPr>
        <w:numPr>
          <w:ilvl w:val="0"/>
          <w:numId w:val="19"/>
        </w:numPr>
      </w:pPr>
      <w:r w:rsidRPr="008C4D51">
        <w:rPr>
          <w:b/>
          <w:bCs/>
        </w:rPr>
        <w:t>IPv6 CIDR Blocks</w:t>
      </w:r>
      <w:r w:rsidRPr="008C4D51">
        <w:t xml:space="preserve">: </w:t>
      </w:r>
    </w:p>
    <w:p w14:paraId="7DF58F68" w14:textId="77777777" w:rsidR="008C4D51" w:rsidRPr="008C4D51" w:rsidRDefault="008C4D51" w:rsidP="008C4D51">
      <w:pPr>
        <w:numPr>
          <w:ilvl w:val="1"/>
          <w:numId w:val="19"/>
        </w:numPr>
      </w:pPr>
      <w:r w:rsidRPr="008C4D51">
        <w:t>Optional; can be Amazon-provided (e.g., /56 block) or BYOIP.</w:t>
      </w:r>
    </w:p>
    <w:p w14:paraId="508B77F9" w14:textId="77777777" w:rsidR="008C4D51" w:rsidRPr="008C4D51" w:rsidRDefault="008C4D51" w:rsidP="008C4D51">
      <w:pPr>
        <w:numPr>
          <w:ilvl w:val="1"/>
          <w:numId w:val="19"/>
        </w:numPr>
        <w:rPr>
          <w:rStyle w:val="Hyperlink"/>
        </w:rPr>
      </w:pPr>
      <w:r w:rsidRPr="008C4D51">
        <w:t>Range: /44 to /60 in increments of /4.</w:t>
      </w:r>
      <w:r w:rsidRPr="008C4D51">
        <w:fldChar w:fldCharType="begin"/>
      </w:r>
      <w:r w:rsidRPr="008C4D51">
        <w:instrText>HYPERLINK "https://docs.aws.amazon.com/vpc/latest/userguide/vpc-cidr-blocks.html" \t "_blank"</w:instrText>
      </w:r>
      <w:r w:rsidRPr="008C4D51">
        <w:fldChar w:fldCharType="separate"/>
      </w:r>
    </w:p>
    <w:p w14:paraId="11867A94" w14:textId="133C06A4" w:rsidR="008C4D51" w:rsidRPr="008C4D51" w:rsidRDefault="008C4D51" w:rsidP="008C4D51">
      <w:pPr>
        <w:rPr>
          <w:rStyle w:val="Hyperlink"/>
        </w:rPr>
      </w:pPr>
      <w:r w:rsidRPr="008C4D51">
        <w:rPr>
          <w:rStyle w:val="Hyperlink"/>
        </w:rPr>
        <w:drawing>
          <wp:inline distT="0" distB="0" distL="0" distR="0" wp14:anchorId="4B36CFE0" wp14:editId="2B6D17EF">
            <wp:extent cx="457200" cy="457200"/>
            <wp:effectExtent l="0" t="0" r="0" b="0"/>
            <wp:docPr id="1887909775" name="Picture 84">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6">
                      <a:hlinkClick r:id="rId9"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6F19418D" w14:textId="77777777" w:rsidR="008C4D51" w:rsidRPr="008C4D51" w:rsidRDefault="008C4D51" w:rsidP="008C4D51">
      <w:r w:rsidRPr="008C4D51">
        <w:fldChar w:fldCharType="end"/>
      </w:r>
    </w:p>
    <w:p w14:paraId="36F4AA7F" w14:textId="77777777" w:rsidR="008C4D51" w:rsidRPr="008C4D51" w:rsidRDefault="008C4D51" w:rsidP="008C4D51">
      <w:pPr>
        <w:numPr>
          <w:ilvl w:val="1"/>
          <w:numId w:val="19"/>
        </w:numPr>
      </w:pPr>
      <w:r w:rsidRPr="008C4D51">
        <w:t>Example: 2001:db</w:t>
      </w:r>
      <w:proofErr w:type="gramStart"/>
      <w:r w:rsidRPr="008C4D51">
        <w:t>8:1234::/</w:t>
      </w:r>
      <w:proofErr w:type="gramEnd"/>
      <w:r w:rsidRPr="008C4D51">
        <w:t>56 can be subdivided into subnets (e.g., /64 for EC2 instances).</w:t>
      </w:r>
    </w:p>
    <w:p w14:paraId="633D8FBE" w14:textId="77777777" w:rsidR="008C4D51" w:rsidRPr="008C4D51" w:rsidRDefault="008C4D51" w:rsidP="008C4D51">
      <w:pPr>
        <w:numPr>
          <w:ilvl w:val="1"/>
          <w:numId w:val="19"/>
        </w:numPr>
        <w:rPr>
          <w:rStyle w:val="Hyperlink"/>
        </w:rPr>
      </w:pPr>
      <w:r w:rsidRPr="008C4D51">
        <w:t>Reserved Addresses: The first four and last IPv6 addresses in each subnet are reserved by AWS (e.g., for router, DNS).</w:t>
      </w:r>
      <w:r w:rsidRPr="008C4D51">
        <w:fldChar w:fldCharType="begin"/>
      </w:r>
      <w:r w:rsidRPr="008C4D51">
        <w:instrText>HYPERLINK "https://docs.aws.amazon.com/vpc/latest/userguide/subnet-sizing.html" \t "_blank"</w:instrText>
      </w:r>
      <w:r w:rsidRPr="008C4D51">
        <w:fldChar w:fldCharType="separate"/>
      </w:r>
    </w:p>
    <w:p w14:paraId="4BC06269" w14:textId="7A82C8E1" w:rsidR="008C4D51" w:rsidRPr="008C4D51" w:rsidRDefault="008C4D51" w:rsidP="008C4D51">
      <w:pPr>
        <w:rPr>
          <w:rStyle w:val="Hyperlink"/>
        </w:rPr>
      </w:pPr>
      <w:r w:rsidRPr="008C4D51">
        <w:rPr>
          <w:rStyle w:val="Hyperlink"/>
        </w:rPr>
        <w:drawing>
          <wp:inline distT="0" distB="0" distL="0" distR="0" wp14:anchorId="10D1A257" wp14:editId="42A2CC42">
            <wp:extent cx="457200" cy="457200"/>
            <wp:effectExtent l="0" t="0" r="0" b="0"/>
            <wp:docPr id="1771956727" name="Picture 83">
              <a:hlinkClick xmlns:a="http://schemas.openxmlformats.org/drawingml/2006/main" r:id="rId1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7">
                      <a:hlinkClick r:id="rId17"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2E8C2FAF" w14:textId="77777777" w:rsidR="008C4D51" w:rsidRPr="008C4D51" w:rsidRDefault="008C4D51" w:rsidP="008C4D51">
      <w:r w:rsidRPr="008C4D51">
        <w:fldChar w:fldCharType="end"/>
      </w:r>
    </w:p>
    <w:p w14:paraId="530E28BC" w14:textId="77777777" w:rsidR="008C4D51" w:rsidRPr="008C4D51" w:rsidRDefault="008C4D51" w:rsidP="008C4D51">
      <w:pPr>
        <w:rPr>
          <w:b/>
          <w:bCs/>
        </w:rPr>
      </w:pPr>
      <w:r w:rsidRPr="008C4D51">
        <w:rPr>
          <w:b/>
          <w:bCs/>
        </w:rPr>
        <w:t>2. Subnets and CIDR Blocks</w:t>
      </w:r>
    </w:p>
    <w:p w14:paraId="613D9E2B" w14:textId="77777777" w:rsidR="008C4D51" w:rsidRPr="008C4D51" w:rsidRDefault="008C4D51" w:rsidP="008C4D51">
      <w:pPr>
        <w:numPr>
          <w:ilvl w:val="0"/>
          <w:numId w:val="20"/>
        </w:numPr>
        <w:rPr>
          <w:rStyle w:val="Hyperlink"/>
        </w:rPr>
      </w:pPr>
      <w:r w:rsidRPr="008C4D51">
        <w:t xml:space="preserve">A </w:t>
      </w:r>
      <w:r w:rsidRPr="008C4D51">
        <w:rPr>
          <w:b/>
          <w:bCs/>
        </w:rPr>
        <w:t>subnet</w:t>
      </w:r>
      <w:r w:rsidRPr="008C4D51">
        <w:t xml:space="preserve"> is a segment of the VPC’s CIDR block, assigned to a specific Availability Zone (AZ) for resource isolation and high availability.</w:t>
      </w:r>
      <w:r w:rsidRPr="008C4D51">
        <w:fldChar w:fldCharType="begin"/>
      </w:r>
      <w:r w:rsidRPr="008C4D51">
        <w:instrText>HYPERLINK "https://easycloud.ws/2019/11/aws-vpcs-and-subnets/" \t "_blank"</w:instrText>
      </w:r>
      <w:r w:rsidRPr="008C4D51">
        <w:fldChar w:fldCharType="separate"/>
      </w:r>
    </w:p>
    <w:p w14:paraId="13E9CAB7" w14:textId="5D116872" w:rsidR="008C4D51" w:rsidRPr="008C4D51" w:rsidRDefault="008C4D51" w:rsidP="008C4D51">
      <w:pPr>
        <w:rPr>
          <w:rStyle w:val="Hyperlink"/>
        </w:rPr>
      </w:pPr>
      <w:r w:rsidRPr="008C4D51">
        <w:rPr>
          <w:rStyle w:val="Hyperlink"/>
        </w:rPr>
        <w:drawing>
          <wp:inline distT="0" distB="0" distL="0" distR="0" wp14:anchorId="554D9A01" wp14:editId="7C622AD0">
            <wp:extent cx="609600" cy="609600"/>
            <wp:effectExtent l="0" t="0" r="0" b="0"/>
            <wp:docPr id="757662422" name="Picture 82">
              <a:hlinkClick xmlns:a="http://schemas.openxmlformats.org/drawingml/2006/main" r:id="rId1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8">
                      <a:hlinkClick r:id="rId18" tgtFrame="&quot;_blank&quo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14:paraId="0B1281F6" w14:textId="77777777" w:rsidR="008C4D51" w:rsidRPr="008C4D51" w:rsidRDefault="008C4D51" w:rsidP="008C4D51">
      <w:r w:rsidRPr="008C4D51">
        <w:fldChar w:fldCharType="end"/>
      </w:r>
    </w:p>
    <w:p w14:paraId="601065AD" w14:textId="77777777" w:rsidR="008C4D51" w:rsidRPr="008C4D51" w:rsidRDefault="008C4D51" w:rsidP="008C4D51">
      <w:pPr>
        <w:numPr>
          <w:ilvl w:val="0"/>
          <w:numId w:val="20"/>
        </w:numPr>
      </w:pPr>
      <w:r w:rsidRPr="008C4D51">
        <w:rPr>
          <w:b/>
          <w:bCs/>
        </w:rPr>
        <w:t>Subnet CIDR Requirements</w:t>
      </w:r>
      <w:r w:rsidRPr="008C4D51">
        <w:t xml:space="preserve">: </w:t>
      </w:r>
    </w:p>
    <w:p w14:paraId="7019773C" w14:textId="77777777" w:rsidR="008C4D51" w:rsidRPr="008C4D51" w:rsidRDefault="008C4D51" w:rsidP="008C4D51">
      <w:pPr>
        <w:numPr>
          <w:ilvl w:val="1"/>
          <w:numId w:val="20"/>
        </w:numPr>
      </w:pPr>
      <w:r w:rsidRPr="008C4D51">
        <w:t>Must be a subset of the VPC’s CIDR block.</w:t>
      </w:r>
    </w:p>
    <w:p w14:paraId="1C002D63" w14:textId="77777777" w:rsidR="008C4D51" w:rsidRPr="008C4D51" w:rsidRDefault="008C4D51" w:rsidP="008C4D51">
      <w:pPr>
        <w:numPr>
          <w:ilvl w:val="1"/>
          <w:numId w:val="20"/>
        </w:numPr>
      </w:pPr>
      <w:r w:rsidRPr="008C4D51">
        <w:t>Cannot overlap with other subnets in the same VPC.</w:t>
      </w:r>
    </w:p>
    <w:p w14:paraId="4DD9FAB8" w14:textId="77777777" w:rsidR="008C4D51" w:rsidRPr="008C4D51" w:rsidRDefault="008C4D51" w:rsidP="008C4D51">
      <w:pPr>
        <w:numPr>
          <w:ilvl w:val="1"/>
          <w:numId w:val="20"/>
        </w:numPr>
        <w:rPr>
          <w:rStyle w:val="Hyperlink"/>
        </w:rPr>
      </w:pPr>
      <w:r w:rsidRPr="008C4D51">
        <w:t>Minimum size: /28 (16 addresses); maximum size: same as VPC’s CIDR (e.g., /16 for a single subnet).</w:t>
      </w:r>
      <w:r w:rsidRPr="008C4D51">
        <w:fldChar w:fldCharType="begin"/>
      </w:r>
      <w:r w:rsidRPr="008C4D51">
        <w:instrText>HYPERLINK "https://docs.aws.amazon.com/vpc/latest/userguide/subnet-sizing.html" \t "_blank"</w:instrText>
      </w:r>
      <w:r w:rsidRPr="008C4D51">
        <w:fldChar w:fldCharType="separate"/>
      </w:r>
    </w:p>
    <w:p w14:paraId="3E7430D2" w14:textId="04E05CD3" w:rsidR="008C4D51" w:rsidRPr="008C4D51" w:rsidRDefault="008C4D51" w:rsidP="008C4D51">
      <w:pPr>
        <w:rPr>
          <w:rStyle w:val="Hyperlink"/>
        </w:rPr>
      </w:pPr>
      <w:r w:rsidRPr="008C4D51">
        <w:rPr>
          <w:rStyle w:val="Hyperlink"/>
        </w:rPr>
        <w:drawing>
          <wp:inline distT="0" distB="0" distL="0" distR="0" wp14:anchorId="1D19ED42" wp14:editId="0D90BE47">
            <wp:extent cx="457200" cy="457200"/>
            <wp:effectExtent l="0" t="0" r="0" b="0"/>
            <wp:docPr id="897197389" name="Picture 81">
              <a:hlinkClick xmlns:a="http://schemas.openxmlformats.org/drawingml/2006/main" r:id="rId1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9">
                      <a:hlinkClick r:id="rId17"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0A81C92D" w14:textId="77777777" w:rsidR="008C4D51" w:rsidRPr="008C4D51" w:rsidRDefault="008C4D51" w:rsidP="008C4D51">
      <w:r w:rsidRPr="008C4D51">
        <w:fldChar w:fldCharType="end"/>
      </w:r>
    </w:p>
    <w:p w14:paraId="300F7181" w14:textId="77777777" w:rsidR="008C4D51" w:rsidRPr="008C4D51" w:rsidRDefault="008C4D51" w:rsidP="008C4D51">
      <w:pPr>
        <w:numPr>
          <w:ilvl w:val="0"/>
          <w:numId w:val="20"/>
        </w:numPr>
      </w:pPr>
      <w:r w:rsidRPr="008C4D51">
        <w:rPr>
          <w:b/>
          <w:bCs/>
        </w:rPr>
        <w:t>Reserved Addresses</w:t>
      </w:r>
      <w:r w:rsidRPr="008C4D51">
        <w:t xml:space="preserve">: In each subnet, AWS reserves five IPv4 addresses: </w:t>
      </w:r>
    </w:p>
    <w:p w14:paraId="5B823781" w14:textId="77777777" w:rsidR="008C4D51" w:rsidRPr="008C4D51" w:rsidRDefault="008C4D51" w:rsidP="008C4D51">
      <w:pPr>
        <w:numPr>
          <w:ilvl w:val="1"/>
          <w:numId w:val="20"/>
        </w:numPr>
      </w:pPr>
      <w:r w:rsidRPr="008C4D51">
        <w:t>First address: Network address (e.g., 10.0.1.0 in 10.0.1.0/24).</w:t>
      </w:r>
    </w:p>
    <w:p w14:paraId="2D98414E" w14:textId="77777777" w:rsidR="008C4D51" w:rsidRPr="008C4D51" w:rsidRDefault="008C4D51" w:rsidP="008C4D51">
      <w:pPr>
        <w:numPr>
          <w:ilvl w:val="1"/>
          <w:numId w:val="20"/>
        </w:numPr>
      </w:pPr>
      <w:r w:rsidRPr="008C4D51">
        <w:t>Second: VPC router.</w:t>
      </w:r>
    </w:p>
    <w:p w14:paraId="450E2753" w14:textId="77777777" w:rsidR="008C4D51" w:rsidRPr="008C4D51" w:rsidRDefault="008C4D51" w:rsidP="008C4D51">
      <w:pPr>
        <w:numPr>
          <w:ilvl w:val="1"/>
          <w:numId w:val="20"/>
        </w:numPr>
      </w:pPr>
      <w:r w:rsidRPr="008C4D51">
        <w:t>Third: DNS server.</w:t>
      </w:r>
    </w:p>
    <w:p w14:paraId="4B077AC3" w14:textId="77777777" w:rsidR="008C4D51" w:rsidRPr="008C4D51" w:rsidRDefault="008C4D51" w:rsidP="008C4D51">
      <w:pPr>
        <w:numPr>
          <w:ilvl w:val="1"/>
          <w:numId w:val="20"/>
        </w:numPr>
      </w:pPr>
      <w:r w:rsidRPr="008C4D51">
        <w:t>Fourth: Future use.</w:t>
      </w:r>
    </w:p>
    <w:p w14:paraId="78FD5BFC" w14:textId="77777777" w:rsidR="008C4D51" w:rsidRPr="008C4D51" w:rsidRDefault="008C4D51" w:rsidP="008C4D51">
      <w:pPr>
        <w:numPr>
          <w:ilvl w:val="1"/>
          <w:numId w:val="20"/>
        </w:numPr>
        <w:rPr>
          <w:rStyle w:val="Hyperlink"/>
        </w:rPr>
      </w:pPr>
      <w:r w:rsidRPr="008C4D51">
        <w:t>Last: Broadcast (e.g., 10.0.1.255).</w:t>
      </w:r>
      <w:r w:rsidRPr="008C4D51">
        <w:fldChar w:fldCharType="begin"/>
      </w:r>
      <w:r w:rsidRPr="008C4D51">
        <w:instrText>HYPERLINK "https://www.whizlabs.com/blog/cidr-classless-inter-domain-routing/" \t "_blank"</w:instrText>
      </w:r>
      <w:r w:rsidRPr="008C4D51">
        <w:fldChar w:fldCharType="separate"/>
      </w:r>
    </w:p>
    <w:p w14:paraId="2ABEC7E3" w14:textId="2F0EF990" w:rsidR="008C4D51" w:rsidRPr="008C4D51" w:rsidRDefault="008C4D51" w:rsidP="008C4D51">
      <w:pPr>
        <w:rPr>
          <w:rStyle w:val="Hyperlink"/>
        </w:rPr>
      </w:pPr>
      <w:r w:rsidRPr="008C4D51">
        <w:rPr>
          <w:rStyle w:val="Hyperlink"/>
        </w:rPr>
        <w:drawing>
          <wp:inline distT="0" distB="0" distL="0" distR="0" wp14:anchorId="06AFCF1A" wp14:editId="433A4FAA">
            <wp:extent cx="609600" cy="609600"/>
            <wp:effectExtent l="0" t="0" r="0" b="0"/>
            <wp:docPr id="40760511" name="Picture 80">
              <a:hlinkClick xmlns:a="http://schemas.openxmlformats.org/drawingml/2006/main" r:id="rId2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0">
                      <a:hlinkClick r:id="rId20" tgtFrame="&quot;_blank&quot;"/>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14:paraId="74071452" w14:textId="77777777" w:rsidR="008C4D51" w:rsidRPr="008C4D51" w:rsidRDefault="008C4D51" w:rsidP="008C4D51">
      <w:r w:rsidRPr="008C4D51">
        <w:fldChar w:fldCharType="end"/>
      </w:r>
    </w:p>
    <w:p w14:paraId="4EA38B38" w14:textId="77777777" w:rsidR="008C4D51" w:rsidRPr="008C4D51" w:rsidRDefault="008C4D51" w:rsidP="008C4D51">
      <w:pPr>
        <w:numPr>
          <w:ilvl w:val="1"/>
          <w:numId w:val="20"/>
        </w:numPr>
      </w:pPr>
      <w:r w:rsidRPr="008C4D51">
        <w:t>Example: A /24 subnet (256 addresses) has 251 usable addresses.</w:t>
      </w:r>
    </w:p>
    <w:p w14:paraId="7320BFE1" w14:textId="77777777" w:rsidR="008C4D51" w:rsidRPr="008C4D51" w:rsidRDefault="008C4D51" w:rsidP="008C4D51">
      <w:pPr>
        <w:numPr>
          <w:ilvl w:val="0"/>
          <w:numId w:val="20"/>
        </w:numPr>
      </w:pPr>
      <w:r w:rsidRPr="008C4D51">
        <w:rPr>
          <w:b/>
          <w:bCs/>
        </w:rPr>
        <w:t>Example</w:t>
      </w:r>
      <w:r w:rsidRPr="008C4D51">
        <w:t xml:space="preserve">: </w:t>
      </w:r>
    </w:p>
    <w:p w14:paraId="4A6E0117" w14:textId="77777777" w:rsidR="008C4D51" w:rsidRPr="008C4D51" w:rsidRDefault="008C4D51" w:rsidP="008C4D51">
      <w:pPr>
        <w:numPr>
          <w:ilvl w:val="1"/>
          <w:numId w:val="20"/>
        </w:numPr>
      </w:pPr>
      <w:r w:rsidRPr="008C4D51">
        <w:t>VPC CIDR: 10.0.0.0/16.</w:t>
      </w:r>
    </w:p>
    <w:p w14:paraId="792CADFD" w14:textId="77777777" w:rsidR="008C4D51" w:rsidRPr="008C4D51" w:rsidRDefault="008C4D51" w:rsidP="008C4D51">
      <w:pPr>
        <w:numPr>
          <w:ilvl w:val="1"/>
          <w:numId w:val="20"/>
        </w:numPr>
      </w:pPr>
      <w:r w:rsidRPr="008C4D51">
        <w:t xml:space="preserve">Subnets: </w:t>
      </w:r>
    </w:p>
    <w:p w14:paraId="421BAC8F" w14:textId="77777777" w:rsidR="008C4D51" w:rsidRPr="008C4D51" w:rsidRDefault="008C4D51" w:rsidP="008C4D51">
      <w:pPr>
        <w:numPr>
          <w:ilvl w:val="2"/>
          <w:numId w:val="20"/>
        </w:numPr>
      </w:pPr>
      <w:r w:rsidRPr="008C4D51">
        <w:t>Public Subnet (us-east-1a): 10.0.1.0/24 (251 usable IPs: 10.0.1.1–10.0.1.254).</w:t>
      </w:r>
    </w:p>
    <w:p w14:paraId="3AB7C849" w14:textId="77777777" w:rsidR="008C4D51" w:rsidRPr="008C4D51" w:rsidRDefault="008C4D51" w:rsidP="008C4D51">
      <w:pPr>
        <w:numPr>
          <w:ilvl w:val="2"/>
          <w:numId w:val="20"/>
        </w:numPr>
        <w:rPr>
          <w:rStyle w:val="Hyperlink"/>
        </w:rPr>
      </w:pPr>
      <w:r w:rsidRPr="008C4D51">
        <w:t>Private Subnet (us-east-1b): 10.0.2.0/24 (251 usable IPs).</w:t>
      </w:r>
      <w:r w:rsidRPr="008C4D51">
        <w:fldChar w:fldCharType="begin"/>
      </w:r>
      <w:r w:rsidRPr="008C4D51">
        <w:instrText>HYPERLINK "https://docs.aws.amazon.com/vpc/latest/userguide/subnet-sizing.html" \t "_blank"</w:instrText>
      </w:r>
      <w:r w:rsidRPr="008C4D51">
        <w:fldChar w:fldCharType="separate"/>
      </w:r>
    </w:p>
    <w:p w14:paraId="378B664C" w14:textId="17BEE886" w:rsidR="008C4D51" w:rsidRPr="008C4D51" w:rsidRDefault="008C4D51" w:rsidP="008C4D51">
      <w:pPr>
        <w:rPr>
          <w:rStyle w:val="Hyperlink"/>
        </w:rPr>
      </w:pPr>
      <w:r w:rsidRPr="008C4D51">
        <w:rPr>
          <w:rStyle w:val="Hyperlink"/>
        </w:rPr>
        <w:drawing>
          <wp:inline distT="0" distB="0" distL="0" distR="0" wp14:anchorId="21A8CEEC" wp14:editId="3D5F9AB5">
            <wp:extent cx="457200" cy="457200"/>
            <wp:effectExtent l="0" t="0" r="0" b="0"/>
            <wp:docPr id="1725636402" name="Picture 79">
              <a:hlinkClick xmlns:a="http://schemas.openxmlformats.org/drawingml/2006/main" r:id="rId1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1">
                      <a:hlinkClick r:id="rId17"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79E039E9" w14:textId="77777777" w:rsidR="008C4D51" w:rsidRPr="008C4D51" w:rsidRDefault="008C4D51" w:rsidP="008C4D51">
      <w:pPr>
        <w:rPr>
          <w:rStyle w:val="Hyperlink"/>
        </w:rPr>
      </w:pPr>
      <w:r w:rsidRPr="008C4D51">
        <w:fldChar w:fldCharType="end"/>
      </w:r>
      <w:r w:rsidRPr="008C4D51">
        <w:fldChar w:fldCharType="begin"/>
      </w:r>
      <w:r w:rsidRPr="008C4D51">
        <w:instrText>HYPERLINK "https://medium.com/%40bigzaad1/understanding-cidr-blocks-in-aws-cloud-networking-31a3bd9578b8" \t "_blank"</w:instrText>
      </w:r>
      <w:r w:rsidRPr="008C4D51">
        <w:fldChar w:fldCharType="separate"/>
      </w:r>
    </w:p>
    <w:p w14:paraId="2A1AAAB7" w14:textId="10851D38" w:rsidR="008C4D51" w:rsidRPr="008C4D51" w:rsidRDefault="008C4D51" w:rsidP="008C4D51">
      <w:pPr>
        <w:rPr>
          <w:rStyle w:val="Hyperlink"/>
        </w:rPr>
      </w:pPr>
      <w:r w:rsidRPr="008C4D51">
        <w:rPr>
          <w:rStyle w:val="Hyperlink"/>
        </w:rPr>
        <w:drawing>
          <wp:inline distT="0" distB="0" distL="0" distR="0" wp14:anchorId="6416E93B" wp14:editId="072AD048">
            <wp:extent cx="304800" cy="304800"/>
            <wp:effectExtent l="0" t="0" r="0" b="0"/>
            <wp:docPr id="1810697203" name="Picture 78">
              <a:hlinkClick xmlns:a="http://schemas.openxmlformats.org/drawingml/2006/main" r:id="rId1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2">
                      <a:hlinkClick r:id="rId14" tgtFrame="&quot;_blank&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5C13E6C0" w14:textId="77777777" w:rsidR="008C4D51" w:rsidRPr="008C4D51" w:rsidRDefault="008C4D51" w:rsidP="008C4D51">
      <w:r w:rsidRPr="008C4D51">
        <w:fldChar w:fldCharType="end"/>
      </w:r>
    </w:p>
    <w:p w14:paraId="02883D67" w14:textId="77777777" w:rsidR="008C4D51" w:rsidRPr="008C4D51" w:rsidRDefault="008C4D51" w:rsidP="008C4D51">
      <w:pPr>
        <w:rPr>
          <w:b/>
          <w:bCs/>
        </w:rPr>
      </w:pPr>
      <w:r w:rsidRPr="008C4D51">
        <w:rPr>
          <w:b/>
          <w:bCs/>
        </w:rPr>
        <w:t>3. CIDR and Routing in AWS</w:t>
      </w:r>
    </w:p>
    <w:p w14:paraId="3FA8503D" w14:textId="77777777" w:rsidR="008C4D51" w:rsidRPr="008C4D51" w:rsidRDefault="008C4D51" w:rsidP="008C4D51">
      <w:pPr>
        <w:numPr>
          <w:ilvl w:val="0"/>
          <w:numId w:val="21"/>
        </w:numPr>
      </w:pPr>
      <w:r w:rsidRPr="008C4D51">
        <w:rPr>
          <w:b/>
          <w:bCs/>
        </w:rPr>
        <w:t>Route Tables</w:t>
      </w:r>
      <w:r w:rsidRPr="008C4D51">
        <w:t xml:space="preserve">: Define how traffic is directed within the VPC, between subnets, or to external networks (e.g., internet, on-premises). Each subnet is associated with a route table. </w:t>
      </w:r>
    </w:p>
    <w:p w14:paraId="371B1A5E" w14:textId="77777777" w:rsidR="008C4D51" w:rsidRPr="008C4D51" w:rsidRDefault="008C4D51" w:rsidP="008C4D51">
      <w:pPr>
        <w:numPr>
          <w:ilvl w:val="1"/>
          <w:numId w:val="21"/>
        </w:numPr>
        <w:rPr>
          <w:rStyle w:val="Hyperlink"/>
        </w:rPr>
      </w:pPr>
      <w:r w:rsidRPr="008C4D51">
        <w:rPr>
          <w:b/>
          <w:bCs/>
        </w:rPr>
        <w:t>Local Route</w:t>
      </w:r>
      <w:r w:rsidRPr="008C4D51">
        <w:t>: Automatically added for the VPC’s CIDR block (e.g., 10.0.0.0/16 to local), enabling intra-VPC communication.</w:t>
      </w:r>
      <w:r w:rsidRPr="008C4D51">
        <w:fldChar w:fldCharType="begin"/>
      </w:r>
      <w:r w:rsidRPr="008C4D51">
        <w:instrText>HYPERLINK "https://docs.aws.amazon.com/vpc/latest/userguide/vpc-cidr-blocks.html" \t "_blank"</w:instrText>
      </w:r>
      <w:r w:rsidRPr="008C4D51">
        <w:fldChar w:fldCharType="separate"/>
      </w:r>
    </w:p>
    <w:p w14:paraId="25CF4957" w14:textId="6AEF3649" w:rsidR="008C4D51" w:rsidRPr="008C4D51" w:rsidRDefault="008C4D51" w:rsidP="008C4D51">
      <w:pPr>
        <w:rPr>
          <w:rStyle w:val="Hyperlink"/>
        </w:rPr>
      </w:pPr>
      <w:r w:rsidRPr="008C4D51">
        <w:rPr>
          <w:rStyle w:val="Hyperlink"/>
        </w:rPr>
        <w:drawing>
          <wp:inline distT="0" distB="0" distL="0" distR="0" wp14:anchorId="5DFE70CC" wp14:editId="21A5A672">
            <wp:extent cx="457200" cy="457200"/>
            <wp:effectExtent l="0" t="0" r="0" b="0"/>
            <wp:docPr id="222705652" name="Picture 77">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3">
                      <a:hlinkClick r:id="rId9"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1C3D4322" w14:textId="77777777" w:rsidR="008C4D51" w:rsidRPr="008C4D51" w:rsidRDefault="008C4D51" w:rsidP="008C4D51">
      <w:r w:rsidRPr="008C4D51">
        <w:fldChar w:fldCharType="end"/>
      </w:r>
    </w:p>
    <w:p w14:paraId="75452F7D" w14:textId="77777777" w:rsidR="008C4D51" w:rsidRPr="008C4D51" w:rsidRDefault="008C4D51" w:rsidP="008C4D51">
      <w:pPr>
        <w:numPr>
          <w:ilvl w:val="1"/>
          <w:numId w:val="21"/>
        </w:numPr>
        <w:rPr>
          <w:rStyle w:val="Hyperlink"/>
        </w:rPr>
      </w:pPr>
      <w:r w:rsidRPr="008C4D51">
        <w:rPr>
          <w:b/>
          <w:bCs/>
        </w:rPr>
        <w:t>Internet Access</w:t>
      </w:r>
      <w:r w:rsidRPr="008C4D51">
        <w:t xml:space="preserve">: Public subnets route to an Internet Gateway (e.g., 0.0.0.0/0 to </w:t>
      </w:r>
      <w:proofErr w:type="spellStart"/>
      <w:r w:rsidRPr="008C4D51">
        <w:t>igw-xxxx</w:t>
      </w:r>
      <w:proofErr w:type="spellEnd"/>
      <w:r w:rsidRPr="008C4D51">
        <w:t>). Private subnets use a NAT Gateway for outbound internet access.</w:t>
      </w:r>
      <w:r w:rsidRPr="008C4D51">
        <w:fldChar w:fldCharType="begin"/>
      </w:r>
      <w:r w:rsidRPr="008C4D51">
        <w:instrText>HYPERLINK "https://docs.aws.amazon.com/vpc/latest/userguide/how-it-works.html" \t "_blank"</w:instrText>
      </w:r>
      <w:r w:rsidRPr="008C4D51">
        <w:fldChar w:fldCharType="separate"/>
      </w:r>
    </w:p>
    <w:p w14:paraId="7A3BBAD4" w14:textId="41C0D326" w:rsidR="008C4D51" w:rsidRPr="008C4D51" w:rsidRDefault="008C4D51" w:rsidP="008C4D51">
      <w:pPr>
        <w:rPr>
          <w:rStyle w:val="Hyperlink"/>
        </w:rPr>
      </w:pPr>
      <w:r w:rsidRPr="008C4D51">
        <w:rPr>
          <w:rStyle w:val="Hyperlink"/>
        </w:rPr>
        <w:drawing>
          <wp:inline distT="0" distB="0" distL="0" distR="0" wp14:anchorId="053A1F53" wp14:editId="6783AE41">
            <wp:extent cx="457200" cy="457200"/>
            <wp:effectExtent l="0" t="0" r="0" b="0"/>
            <wp:docPr id="1413184419" name="Picture 76">
              <a:hlinkClick xmlns:a="http://schemas.openxmlformats.org/drawingml/2006/main" r:id="rId2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4">
                      <a:hlinkClick r:id="rId22"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607B50EC" w14:textId="77777777" w:rsidR="008C4D51" w:rsidRPr="008C4D51" w:rsidRDefault="008C4D51" w:rsidP="008C4D51">
      <w:pPr>
        <w:rPr>
          <w:rStyle w:val="Hyperlink"/>
        </w:rPr>
      </w:pPr>
      <w:r w:rsidRPr="008C4D51">
        <w:fldChar w:fldCharType="end"/>
      </w:r>
      <w:r w:rsidRPr="008C4D51">
        <w:fldChar w:fldCharType="begin"/>
      </w:r>
      <w:r w:rsidRPr="008C4D51">
        <w:instrText>HYPERLINK "https://awsfundamentals.com/blog/amazon-vpc-introduction-part-1" \t "_blank"</w:instrText>
      </w:r>
      <w:r w:rsidRPr="008C4D51">
        <w:fldChar w:fldCharType="separate"/>
      </w:r>
    </w:p>
    <w:p w14:paraId="75DC5BF3" w14:textId="0FFA65C1" w:rsidR="008C4D51" w:rsidRPr="008C4D51" w:rsidRDefault="008C4D51" w:rsidP="008C4D51">
      <w:pPr>
        <w:rPr>
          <w:rStyle w:val="Hyperlink"/>
        </w:rPr>
      </w:pPr>
      <w:r w:rsidRPr="008C4D51">
        <w:rPr>
          <w:rStyle w:val="Hyperlink"/>
        </w:rPr>
        <w:drawing>
          <wp:inline distT="0" distB="0" distL="0" distR="0" wp14:anchorId="21D06522" wp14:editId="2CFD6437">
            <wp:extent cx="457200" cy="457200"/>
            <wp:effectExtent l="0" t="0" r="0" b="0"/>
            <wp:docPr id="1456158448" name="Picture 75">
              <a:hlinkClick xmlns:a="http://schemas.openxmlformats.org/drawingml/2006/main" r:id="rId2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5">
                      <a:hlinkClick r:id="rId23" tgtFrame="&quot;_blank&quot;"/>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21C080E6" w14:textId="77777777" w:rsidR="008C4D51" w:rsidRPr="008C4D51" w:rsidRDefault="008C4D51" w:rsidP="008C4D51">
      <w:r w:rsidRPr="008C4D51">
        <w:fldChar w:fldCharType="end"/>
      </w:r>
    </w:p>
    <w:p w14:paraId="711DC8B3" w14:textId="77777777" w:rsidR="008C4D51" w:rsidRPr="008C4D51" w:rsidRDefault="008C4D51" w:rsidP="008C4D51">
      <w:pPr>
        <w:numPr>
          <w:ilvl w:val="0"/>
          <w:numId w:val="21"/>
        </w:numPr>
        <w:rPr>
          <w:rStyle w:val="Hyperlink"/>
        </w:rPr>
      </w:pPr>
      <w:r w:rsidRPr="008C4D51">
        <w:rPr>
          <w:b/>
          <w:bCs/>
        </w:rPr>
        <w:t>VPC Peering and Transit Gateway</w:t>
      </w:r>
      <w:r w:rsidRPr="008C4D51">
        <w:t>: CIDR blocks must not overlap between peered VPCs or those connected via AWS Transit Gateway to avoid routing conflicts.</w:t>
      </w:r>
      <w:r w:rsidRPr="008C4D51">
        <w:fldChar w:fldCharType="begin"/>
      </w:r>
      <w:r w:rsidRPr="008C4D51">
        <w:instrText>HYPERLINK "https://medium.com/%40a.kago1988/classless-inter-domain-routing-cidr-in-cloud-networking-how-ip-address-blocks-are-divided-d02ae74fa163" \t "_blank"</w:instrText>
      </w:r>
      <w:r w:rsidRPr="008C4D51">
        <w:fldChar w:fldCharType="separate"/>
      </w:r>
    </w:p>
    <w:p w14:paraId="1EA9705E" w14:textId="44EC8EC2" w:rsidR="008C4D51" w:rsidRPr="008C4D51" w:rsidRDefault="008C4D51" w:rsidP="008C4D51">
      <w:pPr>
        <w:rPr>
          <w:rStyle w:val="Hyperlink"/>
        </w:rPr>
      </w:pPr>
      <w:r w:rsidRPr="008C4D51">
        <w:rPr>
          <w:rStyle w:val="Hyperlink"/>
        </w:rPr>
        <w:drawing>
          <wp:inline distT="0" distB="0" distL="0" distR="0" wp14:anchorId="52C482BF" wp14:editId="19E36D80">
            <wp:extent cx="304800" cy="304800"/>
            <wp:effectExtent l="0" t="0" r="0" b="0"/>
            <wp:docPr id="455470451" name="Picture 74">
              <a:hlinkClick xmlns:a="http://schemas.openxmlformats.org/drawingml/2006/main" r:id="rId2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6">
                      <a:hlinkClick r:id="rId25" tgtFrame="&quot;_blank&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65488B01" w14:textId="77777777" w:rsidR="008C4D51" w:rsidRPr="008C4D51" w:rsidRDefault="008C4D51" w:rsidP="008C4D51">
      <w:pPr>
        <w:rPr>
          <w:rStyle w:val="Hyperlink"/>
        </w:rPr>
      </w:pPr>
      <w:r w:rsidRPr="008C4D51">
        <w:fldChar w:fldCharType="end"/>
      </w:r>
      <w:r w:rsidRPr="008C4D51">
        <w:fldChar w:fldCharType="begin"/>
      </w:r>
      <w:r w:rsidRPr="008C4D51">
        <w:instrText>HYPERLINK "https://tutorialsdojo.com/amazon-vpc/" \t "_blank"</w:instrText>
      </w:r>
      <w:r w:rsidRPr="008C4D51">
        <w:fldChar w:fldCharType="separate"/>
      </w:r>
    </w:p>
    <w:p w14:paraId="2B09A2CB" w14:textId="73406727" w:rsidR="008C4D51" w:rsidRPr="008C4D51" w:rsidRDefault="008C4D51" w:rsidP="008C4D51">
      <w:pPr>
        <w:rPr>
          <w:rStyle w:val="Hyperlink"/>
        </w:rPr>
      </w:pPr>
      <w:r w:rsidRPr="008C4D51">
        <w:rPr>
          <w:rStyle w:val="Hyperlink"/>
        </w:rPr>
        <w:drawing>
          <wp:inline distT="0" distB="0" distL="0" distR="0" wp14:anchorId="57D8B878" wp14:editId="76AD591B">
            <wp:extent cx="304800" cy="304800"/>
            <wp:effectExtent l="0" t="0" r="0" b="0"/>
            <wp:docPr id="1315582679" name="Picture 73">
              <a:hlinkClick xmlns:a="http://schemas.openxmlformats.org/drawingml/2006/main" r:id="rId2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7">
                      <a:hlinkClick r:id="rId26" tgtFrame="&quot;_blank&quot;"/>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2BB72222" w14:textId="77777777" w:rsidR="008C4D51" w:rsidRPr="008C4D51" w:rsidRDefault="008C4D51" w:rsidP="008C4D51">
      <w:r w:rsidRPr="008C4D51">
        <w:fldChar w:fldCharType="end"/>
      </w:r>
    </w:p>
    <w:p w14:paraId="2BA54AC5" w14:textId="77777777" w:rsidR="008C4D51" w:rsidRPr="008C4D51" w:rsidRDefault="008C4D51" w:rsidP="008C4D51">
      <w:pPr>
        <w:rPr>
          <w:b/>
          <w:bCs/>
        </w:rPr>
      </w:pPr>
      <w:r w:rsidRPr="008C4D51">
        <w:rPr>
          <w:b/>
          <w:bCs/>
        </w:rPr>
        <w:t>4. Relation to IANA and Classful Addressing</w:t>
      </w:r>
    </w:p>
    <w:p w14:paraId="7F3227ED" w14:textId="77777777" w:rsidR="008C4D51" w:rsidRPr="008C4D51" w:rsidRDefault="008C4D51" w:rsidP="008C4D51">
      <w:pPr>
        <w:numPr>
          <w:ilvl w:val="0"/>
          <w:numId w:val="22"/>
        </w:numPr>
      </w:pPr>
      <w:r w:rsidRPr="008C4D51">
        <w:rPr>
          <w:b/>
          <w:bCs/>
        </w:rPr>
        <w:t>IANA Reservations</w:t>
      </w:r>
      <w:r w:rsidRPr="008C4D51">
        <w:t xml:space="preserve">: IANA reserves specific IPv4 ranges (as covered in my previous response), many of which align with AWS VPC CIDR recommendations: </w:t>
      </w:r>
    </w:p>
    <w:p w14:paraId="4232B06D" w14:textId="77777777" w:rsidR="008C4D51" w:rsidRPr="008C4D51" w:rsidRDefault="008C4D51" w:rsidP="008C4D51">
      <w:pPr>
        <w:numPr>
          <w:ilvl w:val="1"/>
          <w:numId w:val="22"/>
        </w:numPr>
        <w:rPr>
          <w:rStyle w:val="Hyperlink"/>
        </w:rPr>
      </w:pPr>
      <w:r w:rsidRPr="008C4D51">
        <w:rPr>
          <w:b/>
          <w:bCs/>
        </w:rPr>
        <w:t>Private Ranges</w:t>
      </w:r>
      <w:r w:rsidRPr="008C4D51">
        <w:t>: AWS encourages using IANA’s RFC 1918 ranges (10.0.0.0/8, 172.16.0.0/12, 192.168.0.0/16) to avoid conflicts with public IPs.</w:t>
      </w:r>
      <w:r w:rsidRPr="008C4D51">
        <w:fldChar w:fldCharType="begin"/>
      </w:r>
      <w:r w:rsidRPr="008C4D51">
        <w:instrText>HYPERLINK "https://docs.aws.amazon.com/vpc/latest/userguide/vpc-cidr-blocks.html" \t "_blank"</w:instrText>
      </w:r>
      <w:r w:rsidRPr="008C4D51">
        <w:fldChar w:fldCharType="separate"/>
      </w:r>
    </w:p>
    <w:p w14:paraId="2DA70CDB" w14:textId="659871EF" w:rsidR="008C4D51" w:rsidRPr="008C4D51" w:rsidRDefault="008C4D51" w:rsidP="008C4D51">
      <w:pPr>
        <w:rPr>
          <w:rStyle w:val="Hyperlink"/>
        </w:rPr>
      </w:pPr>
      <w:r w:rsidRPr="008C4D51">
        <w:rPr>
          <w:rStyle w:val="Hyperlink"/>
        </w:rPr>
        <w:drawing>
          <wp:inline distT="0" distB="0" distL="0" distR="0" wp14:anchorId="3029C0B1" wp14:editId="584B8E21">
            <wp:extent cx="457200" cy="457200"/>
            <wp:effectExtent l="0" t="0" r="0" b="0"/>
            <wp:docPr id="731091419" name="Picture 72">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8">
                      <a:hlinkClick r:id="rId9"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7CA4FD6E" w14:textId="77777777" w:rsidR="008C4D51" w:rsidRPr="008C4D51" w:rsidRDefault="008C4D51" w:rsidP="008C4D51">
      <w:r w:rsidRPr="008C4D51">
        <w:fldChar w:fldCharType="end"/>
      </w:r>
    </w:p>
    <w:p w14:paraId="609B56ED" w14:textId="77777777" w:rsidR="008C4D51" w:rsidRPr="008C4D51" w:rsidRDefault="008C4D51" w:rsidP="008C4D51">
      <w:pPr>
        <w:numPr>
          <w:ilvl w:val="1"/>
          <w:numId w:val="22"/>
        </w:numPr>
        <w:rPr>
          <w:rStyle w:val="Hyperlink"/>
        </w:rPr>
      </w:pPr>
      <w:r w:rsidRPr="008C4D51">
        <w:rPr>
          <w:b/>
          <w:bCs/>
        </w:rPr>
        <w:t>Special-Use Ranges</w:t>
      </w:r>
      <w:r w:rsidRPr="008C4D51">
        <w:t>: Avoid IANA-reserved ranges like 169.254.0.0/16 (APIPA) or 224.0.0.0/4 (multicast, Class D) for VPCs, as they’re not routable for unicast.</w:t>
      </w:r>
      <w:r w:rsidRPr="008C4D51">
        <w:fldChar w:fldCharType="begin"/>
      </w:r>
      <w:r w:rsidRPr="008C4D51">
        <w:instrText>HYPERLINK "https://docs.aws.amazon.com/vpc/latest/userguide/vpc-ip-addressing.html" \t "_blank"</w:instrText>
      </w:r>
      <w:r w:rsidRPr="008C4D51">
        <w:fldChar w:fldCharType="separate"/>
      </w:r>
    </w:p>
    <w:p w14:paraId="4262A694" w14:textId="2679897D" w:rsidR="008C4D51" w:rsidRPr="008C4D51" w:rsidRDefault="008C4D51" w:rsidP="008C4D51">
      <w:pPr>
        <w:rPr>
          <w:rStyle w:val="Hyperlink"/>
        </w:rPr>
      </w:pPr>
      <w:r w:rsidRPr="008C4D51">
        <w:rPr>
          <w:rStyle w:val="Hyperlink"/>
        </w:rPr>
        <w:drawing>
          <wp:inline distT="0" distB="0" distL="0" distR="0" wp14:anchorId="4CD20BC2" wp14:editId="69421055">
            <wp:extent cx="457200" cy="457200"/>
            <wp:effectExtent l="0" t="0" r="0" b="0"/>
            <wp:docPr id="1458300065" name="Picture 71">
              <a:hlinkClick xmlns:a="http://schemas.openxmlformats.org/drawingml/2006/main" r:id="rId1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9">
                      <a:hlinkClick r:id="rId16"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5D9D457E" w14:textId="77777777" w:rsidR="008C4D51" w:rsidRPr="008C4D51" w:rsidRDefault="008C4D51" w:rsidP="008C4D51">
      <w:r w:rsidRPr="008C4D51">
        <w:fldChar w:fldCharType="end"/>
      </w:r>
    </w:p>
    <w:p w14:paraId="757FE8C8" w14:textId="77777777" w:rsidR="008C4D51" w:rsidRPr="008C4D51" w:rsidRDefault="008C4D51" w:rsidP="008C4D51">
      <w:pPr>
        <w:numPr>
          <w:ilvl w:val="0"/>
          <w:numId w:val="22"/>
        </w:numPr>
        <w:rPr>
          <w:rStyle w:val="Hyperlink"/>
        </w:rPr>
      </w:pPr>
      <w:r w:rsidRPr="008C4D51">
        <w:rPr>
          <w:b/>
          <w:bCs/>
        </w:rPr>
        <w:t>Classful Legacy</w:t>
      </w:r>
      <w:r w:rsidRPr="008C4D51">
        <w:t>: CIDR replaced the classful system (Class A: /8, Class B: /16, Class C: /24), but AWS’s default VPC often uses a /16 block (e.g., 172.31.0.0/16), resembling Class B for familiarity. Subnets often use /24 (Class C-like) for simplicity.</w:t>
      </w:r>
      <w:r w:rsidRPr="008C4D51">
        <w:fldChar w:fldCharType="begin"/>
      </w:r>
      <w:r w:rsidRPr="008C4D51">
        <w:instrText>HYPERLINK "https://awsfundamentals.com/blog/amazon-vpc-introduction-part-1" \t "_blank"</w:instrText>
      </w:r>
      <w:r w:rsidRPr="008C4D51">
        <w:fldChar w:fldCharType="separate"/>
      </w:r>
    </w:p>
    <w:p w14:paraId="47124415" w14:textId="2875066D" w:rsidR="008C4D51" w:rsidRPr="008C4D51" w:rsidRDefault="008C4D51" w:rsidP="008C4D51">
      <w:pPr>
        <w:rPr>
          <w:rStyle w:val="Hyperlink"/>
        </w:rPr>
      </w:pPr>
      <w:r w:rsidRPr="008C4D51">
        <w:rPr>
          <w:rStyle w:val="Hyperlink"/>
        </w:rPr>
        <w:drawing>
          <wp:inline distT="0" distB="0" distL="0" distR="0" wp14:anchorId="3119F9EE" wp14:editId="7917FDEB">
            <wp:extent cx="457200" cy="457200"/>
            <wp:effectExtent l="0" t="0" r="0" b="0"/>
            <wp:docPr id="1719515856" name="Picture 70">
              <a:hlinkClick xmlns:a="http://schemas.openxmlformats.org/drawingml/2006/main" r:id="rId2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0">
                      <a:hlinkClick r:id="rId23" tgtFrame="&quot;_blank&quot;"/>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22CAA42F" w14:textId="77777777" w:rsidR="008C4D51" w:rsidRPr="008C4D51" w:rsidRDefault="008C4D51" w:rsidP="008C4D51">
      <w:r w:rsidRPr="008C4D51">
        <w:fldChar w:fldCharType="end"/>
      </w:r>
    </w:p>
    <w:p w14:paraId="53096EA6" w14:textId="77777777" w:rsidR="008C4D51" w:rsidRPr="008C4D51" w:rsidRDefault="008C4D51" w:rsidP="008C4D51">
      <w:r w:rsidRPr="008C4D51">
        <w:pict w14:anchorId="4C95DAE1">
          <v:rect id="_x0000_i1435" style="width:0;height:1.5pt" o:hralign="center" o:hrstd="t" o:hr="t" fillcolor="#a0a0a0" stroked="f"/>
        </w:pict>
      </w:r>
    </w:p>
    <w:p w14:paraId="2BE6AC66" w14:textId="77777777" w:rsidR="008C4D51" w:rsidRPr="008C4D51" w:rsidRDefault="008C4D51" w:rsidP="008C4D51">
      <w:pPr>
        <w:rPr>
          <w:b/>
          <w:bCs/>
        </w:rPr>
      </w:pPr>
      <w:r w:rsidRPr="008C4D51">
        <w:rPr>
          <w:b/>
          <w:bCs/>
        </w:rPr>
        <w:t>AWS VPC CIDR Block Considerations and Best Practices</w:t>
      </w:r>
    </w:p>
    <w:p w14:paraId="4B709394" w14:textId="77777777" w:rsidR="008C4D51" w:rsidRPr="008C4D51" w:rsidRDefault="008C4D51" w:rsidP="008C4D51">
      <w:pPr>
        <w:numPr>
          <w:ilvl w:val="0"/>
          <w:numId w:val="23"/>
        </w:numPr>
      </w:pPr>
      <w:r w:rsidRPr="008C4D51">
        <w:rPr>
          <w:b/>
          <w:bCs/>
        </w:rPr>
        <w:t>Choosing a CIDR Block</w:t>
      </w:r>
      <w:r w:rsidRPr="008C4D51">
        <w:t xml:space="preserve">: </w:t>
      </w:r>
    </w:p>
    <w:p w14:paraId="38DA7C64" w14:textId="77777777" w:rsidR="008C4D51" w:rsidRPr="008C4D51" w:rsidRDefault="008C4D51" w:rsidP="008C4D51">
      <w:pPr>
        <w:numPr>
          <w:ilvl w:val="1"/>
          <w:numId w:val="23"/>
        </w:numPr>
        <w:rPr>
          <w:rStyle w:val="Hyperlink"/>
        </w:rPr>
      </w:pPr>
      <w:r w:rsidRPr="008C4D51">
        <w:rPr>
          <w:b/>
          <w:bCs/>
        </w:rPr>
        <w:t>Size</w:t>
      </w:r>
      <w:r w:rsidRPr="008C4D51">
        <w:t>: Select a CIDR block that supports current and future needs. A /16 (65,536 addresses) is common for scalability, while /28 (16 addresses) suits small setups.</w:t>
      </w:r>
      <w:r w:rsidRPr="008C4D51">
        <w:fldChar w:fldCharType="begin"/>
      </w:r>
      <w:r w:rsidRPr="008C4D51">
        <w:instrText>HYPERLINK "https://blog.devops.dev/considerations-when-selecting-a-cidr-block-for-aws-vpc-0db47d9fe8e1?gi=f87a045adf3e" \t "_blank"</w:instrText>
      </w:r>
      <w:r w:rsidRPr="008C4D51">
        <w:fldChar w:fldCharType="separate"/>
      </w:r>
    </w:p>
    <w:p w14:paraId="30E2EA30" w14:textId="2C3D82E7" w:rsidR="008C4D51" w:rsidRPr="008C4D51" w:rsidRDefault="008C4D51" w:rsidP="008C4D51">
      <w:pPr>
        <w:rPr>
          <w:rStyle w:val="Hyperlink"/>
        </w:rPr>
      </w:pPr>
      <w:r w:rsidRPr="008C4D51">
        <w:rPr>
          <w:rStyle w:val="Hyperlink"/>
        </w:rPr>
        <w:drawing>
          <wp:inline distT="0" distB="0" distL="0" distR="0" wp14:anchorId="2BFAC527" wp14:editId="2A236DF1">
            <wp:extent cx="609600" cy="609600"/>
            <wp:effectExtent l="0" t="0" r="0" b="0"/>
            <wp:docPr id="1383651310" name="Picture 69">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2">
                      <a:hlinkClick r:id="rId11" tgtFrame="&quot;_blank&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14:paraId="0C3EEF75" w14:textId="77777777" w:rsidR="008C4D51" w:rsidRPr="008C4D51" w:rsidRDefault="008C4D51" w:rsidP="008C4D51">
      <w:r w:rsidRPr="008C4D51">
        <w:fldChar w:fldCharType="end"/>
      </w:r>
    </w:p>
    <w:p w14:paraId="657521EF" w14:textId="77777777" w:rsidR="008C4D51" w:rsidRPr="008C4D51" w:rsidRDefault="008C4D51" w:rsidP="008C4D51">
      <w:pPr>
        <w:numPr>
          <w:ilvl w:val="1"/>
          <w:numId w:val="23"/>
        </w:numPr>
        <w:rPr>
          <w:rStyle w:val="Hyperlink"/>
        </w:rPr>
      </w:pPr>
      <w:r w:rsidRPr="008C4D51">
        <w:rPr>
          <w:b/>
          <w:bCs/>
        </w:rPr>
        <w:t>Non-Overlapping</w:t>
      </w:r>
      <w:r w:rsidRPr="008C4D51">
        <w:t>: Ensure the CIDR block doesn’t overlap with other VPCs, on-premises networks, or peered VPCs to avoid routing conflicts.</w:t>
      </w:r>
      <w:r w:rsidRPr="008C4D51">
        <w:fldChar w:fldCharType="begin"/>
      </w:r>
      <w:r w:rsidRPr="008C4D51">
        <w:instrText>HYPERLINK "https://tutorialsdojo.com/amazon-vpc/" \t "_blank"</w:instrText>
      </w:r>
      <w:r w:rsidRPr="008C4D51">
        <w:fldChar w:fldCharType="separate"/>
      </w:r>
    </w:p>
    <w:p w14:paraId="59A3C422" w14:textId="23C42129" w:rsidR="008C4D51" w:rsidRPr="008C4D51" w:rsidRDefault="008C4D51" w:rsidP="008C4D51">
      <w:pPr>
        <w:rPr>
          <w:rStyle w:val="Hyperlink"/>
        </w:rPr>
      </w:pPr>
      <w:r w:rsidRPr="008C4D51">
        <w:rPr>
          <w:rStyle w:val="Hyperlink"/>
        </w:rPr>
        <w:drawing>
          <wp:inline distT="0" distB="0" distL="0" distR="0" wp14:anchorId="4E6A33B9" wp14:editId="523DB135">
            <wp:extent cx="304800" cy="304800"/>
            <wp:effectExtent l="0" t="0" r="0" b="0"/>
            <wp:docPr id="1058670381" name="Picture 68">
              <a:hlinkClick xmlns:a="http://schemas.openxmlformats.org/drawingml/2006/main" r:id="rId2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3">
                      <a:hlinkClick r:id="rId26" tgtFrame="&quot;_blank&quot;"/>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7AA84548" w14:textId="77777777" w:rsidR="008C4D51" w:rsidRPr="008C4D51" w:rsidRDefault="008C4D51" w:rsidP="008C4D51">
      <w:pPr>
        <w:rPr>
          <w:rStyle w:val="Hyperlink"/>
        </w:rPr>
      </w:pPr>
      <w:r w:rsidRPr="008C4D51">
        <w:fldChar w:fldCharType="end"/>
      </w:r>
      <w:r w:rsidRPr="008C4D51">
        <w:fldChar w:fldCharType="begin"/>
      </w:r>
      <w:r w:rsidRPr="008C4D51">
        <w:instrText>HYPERLINK "https://serverfault.com/questions/630022/what-is-the-recommended-cidr-when-creating-vpc-on-aws" \t "_blank"</w:instrText>
      </w:r>
      <w:r w:rsidRPr="008C4D51">
        <w:fldChar w:fldCharType="separate"/>
      </w:r>
    </w:p>
    <w:p w14:paraId="2476E1CE" w14:textId="40F7F868" w:rsidR="008C4D51" w:rsidRPr="008C4D51" w:rsidRDefault="008C4D51" w:rsidP="008C4D51">
      <w:pPr>
        <w:rPr>
          <w:rStyle w:val="Hyperlink"/>
        </w:rPr>
      </w:pPr>
      <w:r w:rsidRPr="008C4D51">
        <w:rPr>
          <w:rStyle w:val="Hyperlink"/>
        </w:rPr>
        <w:drawing>
          <wp:inline distT="0" distB="0" distL="0" distR="0" wp14:anchorId="5B4F0FC8" wp14:editId="31C3D610">
            <wp:extent cx="304800" cy="304800"/>
            <wp:effectExtent l="0" t="0" r="0" b="0"/>
            <wp:docPr id="1774100056" name="Picture 67">
              <a:hlinkClick xmlns:a="http://schemas.openxmlformats.org/drawingml/2006/main" r:id="rId2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4">
                      <a:hlinkClick r:id="rId28" tgtFrame="&quot;_blank&quot;"/>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7FC15F0B" w14:textId="77777777" w:rsidR="008C4D51" w:rsidRPr="008C4D51" w:rsidRDefault="008C4D51" w:rsidP="008C4D51">
      <w:r w:rsidRPr="008C4D51">
        <w:fldChar w:fldCharType="end"/>
      </w:r>
    </w:p>
    <w:p w14:paraId="38682694" w14:textId="77777777" w:rsidR="008C4D51" w:rsidRPr="008C4D51" w:rsidRDefault="008C4D51" w:rsidP="008C4D51">
      <w:pPr>
        <w:numPr>
          <w:ilvl w:val="1"/>
          <w:numId w:val="23"/>
        </w:numPr>
        <w:rPr>
          <w:rStyle w:val="Hyperlink"/>
        </w:rPr>
      </w:pPr>
      <w:r w:rsidRPr="008C4D51">
        <w:rPr>
          <w:b/>
          <w:bCs/>
        </w:rPr>
        <w:t>RFC 1918</w:t>
      </w:r>
      <w:r w:rsidRPr="008C4D51">
        <w:t>: Use private ranges to conserve public IPs and simplify NAT configurations.</w:t>
      </w:r>
      <w:r w:rsidRPr="008C4D51">
        <w:fldChar w:fldCharType="begin"/>
      </w:r>
      <w:r w:rsidRPr="008C4D51">
        <w:instrText>HYPERLINK "https://medium.com/%40bigzaad1/understanding-cidr-blocks-in-aws-cloud-networking-31a3bd9578b8" \t "_blank"</w:instrText>
      </w:r>
      <w:r w:rsidRPr="008C4D51">
        <w:fldChar w:fldCharType="separate"/>
      </w:r>
    </w:p>
    <w:p w14:paraId="0E9CBFBB" w14:textId="50FE9489" w:rsidR="008C4D51" w:rsidRPr="008C4D51" w:rsidRDefault="008C4D51" w:rsidP="008C4D51">
      <w:pPr>
        <w:rPr>
          <w:rStyle w:val="Hyperlink"/>
        </w:rPr>
      </w:pPr>
      <w:r w:rsidRPr="008C4D51">
        <w:rPr>
          <w:rStyle w:val="Hyperlink"/>
        </w:rPr>
        <w:drawing>
          <wp:inline distT="0" distB="0" distL="0" distR="0" wp14:anchorId="031D41C1" wp14:editId="2E641822">
            <wp:extent cx="304800" cy="304800"/>
            <wp:effectExtent l="0" t="0" r="0" b="0"/>
            <wp:docPr id="1867585498" name="Picture 66">
              <a:hlinkClick xmlns:a="http://schemas.openxmlformats.org/drawingml/2006/main" r:id="rId1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5">
                      <a:hlinkClick r:id="rId14" tgtFrame="&quot;_blank&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2E7412BF" w14:textId="77777777" w:rsidR="008C4D51" w:rsidRPr="008C4D51" w:rsidRDefault="008C4D51" w:rsidP="008C4D51">
      <w:r w:rsidRPr="008C4D51">
        <w:fldChar w:fldCharType="end"/>
      </w:r>
    </w:p>
    <w:p w14:paraId="35FFEA80" w14:textId="77777777" w:rsidR="008C4D51" w:rsidRPr="008C4D51" w:rsidRDefault="008C4D51" w:rsidP="008C4D51">
      <w:pPr>
        <w:numPr>
          <w:ilvl w:val="1"/>
          <w:numId w:val="23"/>
        </w:numPr>
      </w:pPr>
      <w:r w:rsidRPr="008C4D51">
        <w:rPr>
          <w:b/>
          <w:bCs/>
        </w:rPr>
        <w:t>Example</w:t>
      </w:r>
      <w:r w:rsidRPr="008C4D51">
        <w:t xml:space="preserve">: For a multi-region setup: </w:t>
      </w:r>
    </w:p>
    <w:p w14:paraId="35D4046C" w14:textId="77777777" w:rsidR="008C4D51" w:rsidRPr="008C4D51" w:rsidRDefault="008C4D51" w:rsidP="008C4D51">
      <w:pPr>
        <w:numPr>
          <w:ilvl w:val="2"/>
          <w:numId w:val="23"/>
        </w:numPr>
      </w:pPr>
      <w:r w:rsidRPr="008C4D51">
        <w:t>us-east-1: 10.0.0.0/16</w:t>
      </w:r>
    </w:p>
    <w:p w14:paraId="21BA677F" w14:textId="77777777" w:rsidR="008C4D51" w:rsidRPr="008C4D51" w:rsidRDefault="008C4D51" w:rsidP="008C4D51">
      <w:pPr>
        <w:numPr>
          <w:ilvl w:val="2"/>
          <w:numId w:val="23"/>
        </w:numPr>
        <w:rPr>
          <w:rStyle w:val="Hyperlink"/>
        </w:rPr>
      </w:pPr>
      <w:r w:rsidRPr="008C4D51">
        <w:t>us-west-2: 10.1.0.0/16 (avoids overlap).</w:t>
      </w:r>
      <w:r w:rsidRPr="008C4D51">
        <w:fldChar w:fldCharType="begin"/>
      </w:r>
      <w:r w:rsidRPr="008C4D51">
        <w:instrText>HYPERLINK "https://medium.com/%40bigzaad1/understanding-cidr-blocks-in-aws-cloud-networking-31a3bd9578b8" \t "_blank"</w:instrText>
      </w:r>
      <w:r w:rsidRPr="008C4D51">
        <w:fldChar w:fldCharType="separate"/>
      </w:r>
    </w:p>
    <w:p w14:paraId="072138D3" w14:textId="66DA00C0" w:rsidR="008C4D51" w:rsidRPr="008C4D51" w:rsidRDefault="008C4D51" w:rsidP="008C4D51">
      <w:pPr>
        <w:rPr>
          <w:rStyle w:val="Hyperlink"/>
        </w:rPr>
      </w:pPr>
      <w:r w:rsidRPr="008C4D51">
        <w:rPr>
          <w:rStyle w:val="Hyperlink"/>
        </w:rPr>
        <w:drawing>
          <wp:inline distT="0" distB="0" distL="0" distR="0" wp14:anchorId="14703147" wp14:editId="0386D65B">
            <wp:extent cx="304800" cy="304800"/>
            <wp:effectExtent l="0" t="0" r="0" b="0"/>
            <wp:docPr id="1465584742" name="Picture 65">
              <a:hlinkClick xmlns:a="http://schemas.openxmlformats.org/drawingml/2006/main" r:id="rId1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6">
                      <a:hlinkClick r:id="rId14" tgtFrame="&quot;_blank&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208DA748" w14:textId="77777777" w:rsidR="008C4D51" w:rsidRPr="008C4D51" w:rsidRDefault="008C4D51" w:rsidP="008C4D51">
      <w:r w:rsidRPr="008C4D51">
        <w:fldChar w:fldCharType="end"/>
      </w:r>
    </w:p>
    <w:p w14:paraId="75574A92" w14:textId="77777777" w:rsidR="008C4D51" w:rsidRPr="008C4D51" w:rsidRDefault="008C4D51" w:rsidP="008C4D51">
      <w:pPr>
        <w:numPr>
          <w:ilvl w:val="0"/>
          <w:numId w:val="23"/>
        </w:numPr>
      </w:pPr>
      <w:r w:rsidRPr="008C4D51">
        <w:rPr>
          <w:b/>
          <w:bCs/>
        </w:rPr>
        <w:t>Subnetting Strategy</w:t>
      </w:r>
      <w:r w:rsidRPr="008C4D51">
        <w:t xml:space="preserve">: </w:t>
      </w:r>
    </w:p>
    <w:p w14:paraId="30D4C5F1" w14:textId="77777777" w:rsidR="008C4D51" w:rsidRPr="008C4D51" w:rsidRDefault="008C4D51" w:rsidP="008C4D51">
      <w:pPr>
        <w:numPr>
          <w:ilvl w:val="1"/>
          <w:numId w:val="23"/>
        </w:numPr>
      </w:pPr>
      <w:r w:rsidRPr="008C4D51">
        <w:rPr>
          <w:b/>
          <w:bCs/>
        </w:rPr>
        <w:t>Public vs. Private Subnets</w:t>
      </w:r>
      <w:r w:rsidRPr="008C4D51">
        <w:t xml:space="preserve">: </w:t>
      </w:r>
    </w:p>
    <w:p w14:paraId="6DBA6E9D" w14:textId="77777777" w:rsidR="008C4D51" w:rsidRPr="008C4D51" w:rsidRDefault="008C4D51" w:rsidP="008C4D51">
      <w:pPr>
        <w:numPr>
          <w:ilvl w:val="2"/>
          <w:numId w:val="23"/>
        </w:numPr>
        <w:rPr>
          <w:rStyle w:val="Hyperlink"/>
        </w:rPr>
      </w:pPr>
      <w:r w:rsidRPr="008C4D51">
        <w:t>Public: Attach an Internet Gateway for internet-facing resources (e.g., web servers). Example: 10.0.1.0/24.</w:t>
      </w:r>
      <w:r w:rsidRPr="008C4D51">
        <w:fldChar w:fldCharType="begin"/>
      </w:r>
      <w:r w:rsidRPr="008C4D51">
        <w:instrText>HYPERLINK "https://www.geeksforgeeks.org/devops/vpc-cidr-blocks-aws/" \t "_blank"</w:instrText>
      </w:r>
      <w:r w:rsidRPr="008C4D51">
        <w:fldChar w:fldCharType="separate"/>
      </w:r>
    </w:p>
    <w:p w14:paraId="2432627D" w14:textId="3BE4CAF0" w:rsidR="008C4D51" w:rsidRPr="008C4D51" w:rsidRDefault="008C4D51" w:rsidP="008C4D51">
      <w:pPr>
        <w:rPr>
          <w:rStyle w:val="Hyperlink"/>
        </w:rPr>
      </w:pPr>
      <w:r w:rsidRPr="008C4D51">
        <w:rPr>
          <w:rStyle w:val="Hyperlink"/>
        </w:rPr>
        <w:drawing>
          <wp:inline distT="0" distB="0" distL="0" distR="0" wp14:anchorId="2F1F320F" wp14:editId="7687340D">
            <wp:extent cx="152400" cy="152400"/>
            <wp:effectExtent l="0" t="0" r="0" b="0"/>
            <wp:docPr id="702381728" name="Picture 64">
              <a:hlinkClick xmlns:a="http://schemas.openxmlformats.org/drawingml/2006/main" r:id="rId3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7">
                      <a:hlinkClick r:id="rId30" tgtFrame="&quot;_blank&quot;"/>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3BF92D27" w14:textId="77777777" w:rsidR="008C4D51" w:rsidRPr="008C4D51" w:rsidRDefault="008C4D51" w:rsidP="008C4D51">
      <w:r w:rsidRPr="008C4D51">
        <w:fldChar w:fldCharType="end"/>
      </w:r>
    </w:p>
    <w:p w14:paraId="6145FF8B" w14:textId="77777777" w:rsidR="008C4D51" w:rsidRPr="008C4D51" w:rsidRDefault="008C4D51" w:rsidP="008C4D51">
      <w:pPr>
        <w:numPr>
          <w:ilvl w:val="2"/>
          <w:numId w:val="23"/>
        </w:numPr>
        <w:rPr>
          <w:rStyle w:val="Hyperlink"/>
        </w:rPr>
      </w:pPr>
      <w:r w:rsidRPr="008C4D51">
        <w:t>Private: Use NAT Gateway for outbound-only access (e.g., databases). Example: 10.0.2.0/24.</w:t>
      </w:r>
      <w:r w:rsidRPr="008C4D51">
        <w:fldChar w:fldCharType="begin"/>
      </w:r>
      <w:r w:rsidRPr="008C4D51">
        <w:instrText>HYPERLINK "https://dev.to/imsushant12/introduction-to-amazon-vpc-and-its-fundamentals-4ma0" \t "_blank"</w:instrText>
      </w:r>
      <w:r w:rsidRPr="008C4D51">
        <w:fldChar w:fldCharType="separate"/>
      </w:r>
    </w:p>
    <w:p w14:paraId="5569512F" w14:textId="3DED5AE2" w:rsidR="008C4D51" w:rsidRPr="008C4D51" w:rsidRDefault="008C4D51" w:rsidP="008C4D51">
      <w:pPr>
        <w:rPr>
          <w:rStyle w:val="Hyperlink"/>
        </w:rPr>
      </w:pPr>
      <w:r w:rsidRPr="008C4D51">
        <w:rPr>
          <w:rStyle w:val="Hyperlink"/>
        </w:rPr>
        <w:drawing>
          <wp:inline distT="0" distB="0" distL="0" distR="0" wp14:anchorId="5AD03BF2" wp14:editId="1DEA3B30">
            <wp:extent cx="304800" cy="304800"/>
            <wp:effectExtent l="0" t="0" r="0" b="0"/>
            <wp:docPr id="875374182" name="Picture 63">
              <a:hlinkClick xmlns:a="http://schemas.openxmlformats.org/drawingml/2006/main" r:id="rId3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8">
                      <a:hlinkClick r:id="rId32" tgtFrame="&quot;_blank&quot;"/>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445C622C" w14:textId="77777777" w:rsidR="008C4D51" w:rsidRPr="008C4D51" w:rsidRDefault="008C4D51" w:rsidP="008C4D51">
      <w:r w:rsidRPr="008C4D51">
        <w:fldChar w:fldCharType="end"/>
      </w:r>
    </w:p>
    <w:p w14:paraId="272F139E" w14:textId="77777777" w:rsidR="008C4D51" w:rsidRPr="008C4D51" w:rsidRDefault="008C4D51" w:rsidP="008C4D51">
      <w:pPr>
        <w:numPr>
          <w:ilvl w:val="1"/>
          <w:numId w:val="23"/>
        </w:numPr>
        <w:rPr>
          <w:rStyle w:val="Hyperlink"/>
        </w:rPr>
      </w:pPr>
      <w:r w:rsidRPr="008C4D51">
        <w:rPr>
          <w:b/>
          <w:bCs/>
        </w:rPr>
        <w:t>Availability Zones</w:t>
      </w:r>
      <w:r w:rsidRPr="008C4D51">
        <w:t>: Create subnets in multiple AZs for high availability (e.g., 10.0.1.0/24 in us-east-1a, 10.0.2.0/24 in us-east-1b).</w:t>
      </w:r>
      <w:r w:rsidRPr="008C4D51">
        <w:fldChar w:fldCharType="begin"/>
      </w:r>
      <w:r w:rsidRPr="008C4D51">
        <w:instrText>HYPERLINK "https://easycloud.ws/2019/11/aws-vpcs-and-subnets/" \t "_blank"</w:instrText>
      </w:r>
      <w:r w:rsidRPr="008C4D51">
        <w:fldChar w:fldCharType="separate"/>
      </w:r>
    </w:p>
    <w:p w14:paraId="541061E0" w14:textId="0E864CD2" w:rsidR="008C4D51" w:rsidRPr="008C4D51" w:rsidRDefault="008C4D51" w:rsidP="008C4D51">
      <w:pPr>
        <w:rPr>
          <w:rStyle w:val="Hyperlink"/>
        </w:rPr>
      </w:pPr>
      <w:r w:rsidRPr="008C4D51">
        <w:rPr>
          <w:rStyle w:val="Hyperlink"/>
        </w:rPr>
        <w:drawing>
          <wp:inline distT="0" distB="0" distL="0" distR="0" wp14:anchorId="01988C3C" wp14:editId="0C009CA6">
            <wp:extent cx="609600" cy="609600"/>
            <wp:effectExtent l="0" t="0" r="0" b="0"/>
            <wp:docPr id="629228821" name="Picture 62">
              <a:hlinkClick xmlns:a="http://schemas.openxmlformats.org/drawingml/2006/main" r:id="rId1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9">
                      <a:hlinkClick r:id="rId18" tgtFrame="&quot;_blank&quo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14:paraId="1387A12C" w14:textId="77777777" w:rsidR="008C4D51" w:rsidRPr="008C4D51" w:rsidRDefault="008C4D51" w:rsidP="008C4D51">
      <w:r w:rsidRPr="008C4D51">
        <w:fldChar w:fldCharType="end"/>
      </w:r>
    </w:p>
    <w:p w14:paraId="553EE3CF" w14:textId="77777777" w:rsidR="008C4D51" w:rsidRPr="008C4D51" w:rsidRDefault="008C4D51" w:rsidP="008C4D51">
      <w:pPr>
        <w:numPr>
          <w:ilvl w:val="1"/>
          <w:numId w:val="23"/>
        </w:numPr>
        <w:rPr>
          <w:rStyle w:val="Hyperlink"/>
        </w:rPr>
      </w:pPr>
      <w:r w:rsidRPr="008C4D51">
        <w:rPr>
          <w:b/>
          <w:bCs/>
        </w:rPr>
        <w:t>Reserve Space</w:t>
      </w:r>
      <w:r w:rsidRPr="008C4D51">
        <w:t>: Allocate part of the CIDR for future subnets (e.g., reserve 10.0.100.0/24 for expansion).</w:t>
      </w:r>
      <w:r w:rsidRPr="008C4D51">
        <w:fldChar w:fldCharType="begin"/>
      </w:r>
      <w:r w:rsidRPr="008C4D51">
        <w:instrText>HYPERLINK "https://www.brainscape.com/flashcards/module-6-creating-a-network-environment-12396164/packs/21070562" \t "_blank"</w:instrText>
      </w:r>
      <w:r w:rsidRPr="008C4D51">
        <w:fldChar w:fldCharType="separate"/>
      </w:r>
    </w:p>
    <w:p w14:paraId="68B65955" w14:textId="24B050C0" w:rsidR="008C4D51" w:rsidRPr="008C4D51" w:rsidRDefault="008C4D51" w:rsidP="008C4D51">
      <w:pPr>
        <w:rPr>
          <w:rStyle w:val="Hyperlink"/>
        </w:rPr>
      </w:pPr>
      <w:r w:rsidRPr="008C4D51">
        <w:rPr>
          <w:rStyle w:val="Hyperlink"/>
        </w:rPr>
        <w:drawing>
          <wp:inline distT="0" distB="0" distL="0" distR="0" wp14:anchorId="54487AB1" wp14:editId="5DEB3DD7">
            <wp:extent cx="152400" cy="152400"/>
            <wp:effectExtent l="0" t="0" r="0" b="0"/>
            <wp:docPr id="1156870225" name="Picture 61">
              <a:hlinkClick xmlns:a="http://schemas.openxmlformats.org/drawingml/2006/main" r:id="rId3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0">
                      <a:hlinkClick r:id="rId34" tgtFrame="&quot;_blank&quot;"/>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368E099D" w14:textId="77777777" w:rsidR="008C4D51" w:rsidRPr="008C4D51" w:rsidRDefault="008C4D51" w:rsidP="008C4D51">
      <w:r w:rsidRPr="008C4D51">
        <w:fldChar w:fldCharType="end"/>
      </w:r>
    </w:p>
    <w:p w14:paraId="0213AFEB" w14:textId="77777777" w:rsidR="008C4D51" w:rsidRPr="008C4D51" w:rsidRDefault="008C4D51" w:rsidP="008C4D51">
      <w:pPr>
        <w:numPr>
          <w:ilvl w:val="0"/>
          <w:numId w:val="23"/>
        </w:numPr>
      </w:pPr>
      <w:r w:rsidRPr="008C4D51">
        <w:rPr>
          <w:b/>
          <w:bCs/>
        </w:rPr>
        <w:t>Security and CIDR</w:t>
      </w:r>
      <w:r w:rsidRPr="008C4D51">
        <w:t xml:space="preserve">: </w:t>
      </w:r>
    </w:p>
    <w:p w14:paraId="485082B8" w14:textId="77777777" w:rsidR="008C4D51" w:rsidRPr="008C4D51" w:rsidRDefault="008C4D51" w:rsidP="008C4D51">
      <w:pPr>
        <w:numPr>
          <w:ilvl w:val="1"/>
          <w:numId w:val="23"/>
        </w:numPr>
      </w:pPr>
      <w:r w:rsidRPr="008C4D51">
        <w:rPr>
          <w:b/>
          <w:bCs/>
        </w:rPr>
        <w:t>Security Groups</w:t>
      </w:r>
      <w:r w:rsidRPr="008C4D51">
        <w:t>: Use CIDR blocks to restrict traffic (e.g., allow 10.0.1.0/24 for internal subnet access). ¯_(</w:t>
      </w:r>
      <w:r w:rsidRPr="008C4D51">
        <w:rPr>
          <w:rFonts w:ascii="MS Gothic" w:eastAsia="MS Gothic" w:hAnsi="MS Gothic" w:cs="MS Gothic" w:hint="eastAsia"/>
        </w:rPr>
        <w:t>ツ</w:t>
      </w:r>
      <w:r w:rsidRPr="008C4D51">
        <w:t>)_/¯</w:t>
      </w:r>
    </w:p>
    <w:p w14:paraId="53B39719" w14:textId="77777777" w:rsidR="008C4D51" w:rsidRPr="008C4D51" w:rsidRDefault="008C4D51" w:rsidP="008C4D51">
      <w:pPr>
        <w:numPr>
          <w:ilvl w:val="1"/>
          <w:numId w:val="23"/>
        </w:numPr>
        <w:rPr>
          <w:rStyle w:val="Hyperlink"/>
        </w:rPr>
      </w:pPr>
      <w:r w:rsidRPr="008C4D51">
        <w:rPr>
          <w:b/>
          <w:bCs/>
        </w:rPr>
        <w:t>Network ACLs</w:t>
      </w:r>
      <w:r w:rsidRPr="008C4D51">
        <w:t>: Apply subnet-level filtering using CIDR ranges for additional control.</w:t>
      </w:r>
      <w:r w:rsidRPr="008C4D51">
        <w:fldChar w:fldCharType="begin"/>
      </w:r>
      <w:r w:rsidRPr="008C4D51">
        <w:instrText>HYPERLINK "https://dev.to/imsushant12/introduction-to-amazon-vpc-and-its-fundamentals-4ma0" \t "_blank"</w:instrText>
      </w:r>
      <w:r w:rsidRPr="008C4D51">
        <w:fldChar w:fldCharType="separate"/>
      </w:r>
    </w:p>
    <w:p w14:paraId="2BB88B26" w14:textId="49529592" w:rsidR="008C4D51" w:rsidRPr="008C4D51" w:rsidRDefault="008C4D51" w:rsidP="008C4D51">
      <w:pPr>
        <w:rPr>
          <w:rStyle w:val="Hyperlink"/>
        </w:rPr>
      </w:pPr>
      <w:r w:rsidRPr="008C4D51">
        <w:rPr>
          <w:rStyle w:val="Hyperlink"/>
        </w:rPr>
        <w:drawing>
          <wp:inline distT="0" distB="0" distL="0" distR="0" wp14:anchorId="7B97A82C" wp14:editId="692B9DD3">
            <wp:extent cx="304800" cy="304800"/>
            <wp:effectExtent l="0" t="0" r="0" b="0"/>
            <wp:docPr id="1750130454" name="Picture 60">
              <a:hlinkClick xmlns:a="http://schemas.openxmlformats.org/drawingml/2006/main" r:id="rId3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1">
                      <a:hlinkClick r:id="rId32" tgtFrame="&quot;_blank&quot;"/>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61BF0E50" w14:textId="77777777" w:rsidR="008C4D51" w:rsidRPr="008C4D51" w:rsidRDefault="008C4D51" w:rsidP="008C4D51">
      <w:r w:rsidRPr="008C4D51">
        <w:fldChar w:fldCharType="end"/>
      </w:r>
    </w:p>
    <w:p w14:paraId="79950746" w14:textId="77777777" w:rsidR="008C4D51" w:rsidRPr="008C4D51" w:rsidRDefault="008C4D51" w:rsidP="008C4D51">
      <w:pPr>
        <w:numPr>
          <w:ilvl w:val="1"/>
          <w:numId w:val="23"/>
        </w:numPr>
        <w:rPr>
          <w:rStyle w:val="Hyperlink"/>
        </w:rPr>
      </w:pPr>
      <w:r w:rsidRPr="008C4D51">
        <w:rPr>
          <w:b/>
          <w:bCs/>
        </w:rPr>
        <w:t>VPC Endpoints</w:t>
      </w:r>
      <w:r w:rsidRPr="008C4D51">
        <w:t>: Use CIDR-based prefix lists to access AWS services (e.g., S3) privately without internet traversal.</w:t>
      </w:r>
      <w:r w:rsidRPr="008C4D51">
        <w:fldChar w:fldCharType="begin"/>
      </w:r>
      <w:r w:rsidRPr="008C4D51">
        <w:instrText>HYPERLINK "https://plainenglish.io/blog/aws-vpc-refresher" \t "_blank"</w:instrText>
      </w:r>
      <w:r w:rsidRPr="008C4D51">
        <w:fldChar w:fldCharType="separate"/>
      </w:r>
    </w:p>
    <w:p w14:paraId="6544FE11" w14:textId="1E04B476" w:rsidR="008C4D51" w:rsidRPr="008C4D51" w:rsidRDefault="008C4D51" w:rsidP="008C4D51">
      <w:pPr>
        <w:rPr>
          <w:rStyle w:val="Hyperlink"/>
        </w:rPr>
      </w:pPr>
      <w:r w:rsidRPr="008C4D51">
        <w:rPr>
          <w:rStyle w:val="Hyperlink"/>
        </w:rPr>
        <w:drawing>
          <wp:inline distT="0" distB="0" distL="0" distR="0" wp14:anchorId="041B9D6B" wp14:editId="6E110549">
            <wp:extent cx="609600" cy="609600"/>
            <wp:effectExtent l="0" t="0" r="0" b="0"/>
            <wp:docPr id="111388582" name="Picture 59">
              <a:hlinkClick xmlns:a="http://schemas.openxmlformats.org/drawingml/2006/main" r:id="rId3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2">
                      <a:hlinkClick r:id="rId36" tgtFrame="&quot;_blank&quot;"/>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14:paraId="22D3B2E9" w14:textId="77777777" w:rsidR="008C4D51" w:rsidRPr="008C4D51" w:rsidRDefault="008C4D51" w:rsidP="008C4D51">
      <w:r w:rsidRPr="008C4D51">
        <w:fldChar w:fldCharType="end"/>
      </w:r>
    </w:p>
    <w:p w14:paraId="2E835B3A" w14:textId="77777777" w:rsidR="008C4D51" w:rsidRPr="008C4D51" w:rsidRDefault="008C4D51" w:rsidP="008C4D51">
      <w:pPr>
        <w:numPr>
          <w:ilvl w:val="0"/>
          <w:numId w:val="23"/>
        </w:numPr>
      </w:pPr>
      <w:r w:rsidRPr="008C4D51">
        <w:rPr>
          <w:b/>
          <w:bCs/>
        </w:rPr>
        <w:t>Avoiding Conflicts</w:t>
      </w:r>
      <w:r w:rsidRPr="008C4D51">
        <w:t xml:space="preserve">: </w:t>
      </w:r>
    </w:p>
    <w:p w14:paraId="004F9DF6" w14:textId="77777777" w:rsidR="008C4D51" w:rsidRPr="008C4D51" w:rsidRDefault="008C4D51" w:rsidP="008C4D51">
      <w:pPr>
        <w:numPr>
          <w:ilvl w:val="1"/>
          <w:numId w:val="23"/>
        </w:numPr>
        <w:rPr>
          <w:rStyle w:val="Hyperlink"/>
        </w:rPr>
      </w:pPr>
      <w:r w:rsidRPr="008C4D51">
        <w:t>Some AWS services (e.g., Docker) use 172.17.0.0/16. Avoid this range to prevent conflicts.</w:t>
      </w:r>
      <w:r w:rsidRPr="008C4D51">
        <w:fldChar w:fldCharType="begin"/>
      </w:r>
      <w:r w:rsidRPr="008C4D51">
        <w:instrText>HYPERLINK "https://docs.aws.amazon.com/vpc/latest/userguide/vpc-cidr-blocks.html" \t "_blank"</w:instrText>
      </w:r>
      <w:r w:rsidRPr="008C4D51">
        <w:fldChar w:fldCharType="separate"/>
      </w:r>
    </w:p>
    <w:p w14:paraId="096B8A56" w14:textId="737DA388" w:rsidR="008C4D51" w:rsidRPr="008C4D51" w:rsidRDefault="008C4D51" w:rsidP="008C4D51">
      <w:pPr>
        <w:rPr>
          <w:rStyle w:val="Hyperlink"/>
        </w:rPr>
      </w:pPr>
      <w:r w:rsidRPr="008C4D51">
        <w:rPr>
          <w:rStyle w:val="Hyperlink"/>
        </w:rPr>
        <w:drawing>
          <wp:inline distT="0" distB="0" distL="0" distR="0" wp14:anchorId="3272C80C" wp14:editId="0A297517">
            <wp:extent cx="457200" cy="457200"/>
            <wp:effectExtent l="0" t="0" r="0" b="0"/>
            <wp:docPr id="662845688" name="Picture 58">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3">
                      <a:hlinkClick r:id="rId9"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7DA6BFE9" w14:textId="77777777" w:rsidR="008C4D51" w:rsidRPr="008C4D51" w:rsidRDefault="008C4D51" w:rsidP="008C4D51">
      <w:r w:rsidRPr="008C4D51">
        <w:fldChar w:fldCharType="end"/>
      </w:r>
    </w:p>
    <w:p w14:paraId="011D3E7B" w14:textId="77777777" w:rsidR="008C4D51" w:rsidRPr="008C4D51" w:rsidRDefault="008C4D51" w:rsidP="008C4D51">
      <w:pPr>
        <w:numPr>
          <w:ilvl w:val="1"/>
          <w:numId w:val="23"/>
        </w:numPr>
        <w:rPr>
          <w:rStyle w:val="Hyperlink"/>
        </w:rPr>
      </w:pPr>
      <w:r w:rsidRPr="008C4D51">
        <w:t>Check on-premises network ranges before connecting via VPN or Direct Connect.</w:t>
      </w:r>
      <w:r w:rsidRPr="008C4D51">
        <w:fldChar w:fldCharType="begin"/>
      </w:r>
      <w:r w:rsidRPr="008C4D51">
        <w:instrText>HYPERLINK "https://serverfault.com/questions/630022/what-is-the-recommended-cidr-when-creating-vpc-on-aws" \t "_blank"</w:instrText>
      </w:r>
      <w:r w:rsidRPr="008C4D51">
        <w:fldChar w:fldCharType="separate"/>
      </w:r>
    </w:p>
    <w:p w14:paraId="59F2AE27" w14:textId="4BE215CF" w:rsidR="008C4D51" w:rsidRPr="008C4D51" w:rsidRDefault="008C4D51" w:rsidP="008C4D51">
      <w:pPr>
        <w:rPr>
          <w:rStyle w:val="Hyperlink"/>
        </w:rPr>
      </w:pPr>
      <w:r w:rsidRPr="008C4D51">
        <w:rPr>
          <w:rStyle w:val="Hyperlink"/>
        </w:rPr>
        <w:drawing>
          <wp:inline distT="0" distB="0" distL="0" distR="0" wp14:anchorId="78713458" wp14:editId="0451A98C">
            <wp:extent cx="304800" cy="304800"/>
            <wp:effectExtent l="0" t="0" r="0" b="0"/>
            <wp:docPr id="1988767822" name="Picture 57">
              <a:hlinkClick xmlns:a="http://schemas.openxmlformats.org/drawingml/2006/main" r:id="rId2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4">
                      <a:hlinkClick r:id="rId28" tgtFrame="&quot;_blank&quot;"/>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4E0FF439" w14:textId="77777777" w:rsidR="008C4D51" w:rsidRPr="008C4D51" w:rsidRDefault="008C4D51" w:rsidP="008C4D51">
      <w:r w:rsidRPr="008C4D51">
        <w:fldChar w:fldCharType="end"/>
      </w:r>
    </w:p>
    <w:p w14:paraId="5518FCC8" w14:textId="77777777" w:rsidR="008C4D51" w:rsidRPr="008C4D51" w:rsidRDefault="008C4D51" w:rsidP="008C4D51">
      <w:pPr>
        <w:numPr>
          <w:ilvl w:val="0"/>
          <w:numId w:val="23"/>
        </w:numPr>
      </w:pPr>
      <w:r w:rsidRPr="008C4D51">
        <w:rPr>
          <w:b/>
          <w:bCs/>
        </w:rPr>
        <w:t>Tools</w:t>
      </w:r>
      <w:r w:rsidRPr="008C4D51">
        <w:t xml:space="preserve">: </w:t>
      </w:r>
    </w:p>
    <w:p w14:paraId="3AA668D6" w14:textId="77777777" w:rsidR="008C4D51" w:rsidRPr="008C4D51" w:rsidRDefault="008C4D51" w:rsidP="008C4D51">
      <w:pPr>
        <w:numPr>
          <w:ilvl w:val="1"/>
          <w:numId w:val="23"/>
        </w:numPr>
        <w:rPr>
          <w:rStyle w:val="Hyperlink"/>
        </w:rPr>
      </w:pPr>
      <w:r w:rsidRPr="008C4D51">
        <w:t>Use AWS IP Address Manager (IPAM) to manage CIDR blocks, especially for IPv6 or large-scale deployments.</w:t>
      </w:r>
      <w:r w:rsidRPr="008C4D51">
        <w:fldChar w:fldCharType="begin"/>
      </w:r>
      <w:r w:rsidRPr="008C4D51">
        <w:instrText>HYPERLINK "https://aws.amazon.com/what-is/cidr/" \t "_blank"</w:instrText>
      </w:r>
      <w:r w:rsidRPr="008C4D51">
        <w:fldChar w:fldCharType="separate"/>
      </w:r>
    </w:p>
    <w:p w14:paraId="1D10ADF7" w14:textId="780933FA" w:rsidR="008C4D51" w:rsidRPr="008C4D51" w:rsidRDefault="008C4D51" w:rsidP="008C4D51">
      <w:pPr>
        <w:rPr>
          <w:rStyle w:val="Hyperlink"/>
        </w:rPr>
      </w:pPr>
      <w:r w:rsidRPr="008C4D51">
        <w:rPr>
          <w:rStyle w:val="Hyperlink"/>
        </w:rPr>
        <w:drawing>
          <wp:inline distT="0" distB="0" distL="0" distR="0" wp14:anchorId="29F218D1" wp14:editId="7F22E070">
            <wp:extent cx="152400" cy="152400"/>
            <wp:effectExtent l="0" t="0" r="0" b="0"/>
            <wp:docPr id="1585624033" name="Picture 56">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5">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23EE9681" w14:textId="77777777" w:rsidR="008C4D51" w:rsidRPr="008C4D51" w:rsidRDefault="008C4D51" w:rsidP="008C4D51">
      <w:r w:rsidRPr="008C4D51">
        <w:fldChar w:fldCharType="end"/>
      </w:r>
    </w:p>
    <w:p w14:paraId="13108811" w14:textId="77777777" w:rsidR="008C4D51" w:rsidRPr="008C4D51" w:rsidRDefault="008C4D51" w:rsidP="008C4D51">
      <w:pPr>
        <w:numPr>
          <w:ilvl w:val="1"/>
          <w:numId w:val="23"/>
        </w:numPr>
        <w:rPr>
          <w:rStyle w:val="Hyperlink"/>
        </w:rPr>
      </w:pPr>
      <w:r w:rsidRPr="008C4D51">
        <w:t>Online subnet calculators (search “CIDR calculator”) help plan subnet divisions.</w:t>
      </w:r>
      <w:r w:rsidRPr="008C4D51">
        <w:fldChar w:fldCharType="begin"/>
      </w:r>
      <w:r w:rsidRPr="008C4D51">
        <w:instrText>HYPERLINK "https://docs.aws.amazon.com/vpc/latest/userguide/subnet-sizing.html" \t "_blank"</w:instrText>
      </w:r>
      <w:r w:rsidRPr="008C4D51">
        <w:fldChar w:fldCharType="separate"/>
      </w:r>
    </w:p>
    <w:p w14:paraId="7C40A64D" w14:textId="1809ABAD" w:rsidR="008C4D51" w:rsidRPr="008C4D51" w:rsidRDefault="008C4D51" w:rsidP="008C4D51">
      <w:pPr>
        <w:rPr>
          <w:rStyle w:val="Hyperlink"/>
        </w:rPr>
      </w:pPr>
      <w:r w:rsidRPr="008C4D51">
        <w:rPr>
          <w:rStyle w:val="Hyperlink"/>
        </w:rPr>
        <w:drawing>
          <wp:inline distT="0" distB="0" distL="0" distR="0" wp14:anchorId="47AEE5B6" wp14:editId="50459248">
            <wp:extent cx="457200" cy="457200"/>
            <wp:effectExtent l="0" t="0" r="0" b="0"/>
            <wp:docPr id="1446427308" name="Picture 55">
              <a:hlinkClick xmlns:a="http://schemas.openxmlformats.org/drawingml/2006/main" r:id="rId1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6">
                      <a:hlinkClick r:id="rId17"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5738C5AB" w14:textId="77777777" w:rsidR="008C4D51" w:rsidRPr="008C4D51" w:rsidRDefault="008C4D51" w:rsidP="008C4D51">
      <w:r w:rsidRPr="008C4D51">
        <w:fldChar w:fldCharType="end"/>
      </w:r>
    </w:p>
    <w:p w14:paraId="380407F7" w14:textId="77777777" w:rsidR="008C4D51" w:rsidRPr="008C4D51" w:rsidRDefault="008C4D51" w:rsidP="008C4D51">
      <w:r w:rsidRPr="008C4D51">
        <w:pict w14:anchorId="1BAF6484">
          <v:rect id="_x0000_i1451" style="width:0;height:1.5pt" o:hralign="center" o:hrstd="t" o:hr="t" fillcolor="#a0a0a0" stroked="f"/>
        </w:pict>
      </w:r>
    </w:p>
    <w:p w14:paraId="0DB25637" w14:textId="77777777" w:rsidR="008C4D51" w:rsidRPr="008C4D51" w:rsidRDefault="008C4D51" w:rsidP="008C4D51">
      <w:pPr>
        <w:rPr>
          <w:b/>
          <w:bCs/>
        </w:rPr>
      </w:pPr>
      <w:r w:rsidRPr="008C4D51">
        <w:rPr>
          <w:b/>
          <w:bCs/>
        </w:rPr>
        <w:t>Practical Example: Setting Up a VPC with CIDR Blocks</w:t>
      </w:r>
    </w:p>
    <w:p w14:paraId="0DA23A66" w14:textId="77777777" w:rsidR="008C4D51" w:rsidRPr="008C4D51" w:rsidRDefault="008C4D51" w:rsidP="008C4D51">
      <w:r w:rsidRPr="008C4D51">
        <w:rPr>
          <w:b/>
          <w:bCs/>
        </w:rPr>
        <w:t>Scenario</w:t>
      </w:r>
      <w:r w:rsidRPr="008C4D51">
        <w:t>: A company needs a VPC in us-east-1 for a web application with public web servers and private databases, supporting future growth.</w:t>
      </w:r>
    </w:p>
    <w:p w14:paraId="23A71A4C" w14:textId="77777777" w:rsidR="008C4D51" w:rsidRPr="008C4D51" w:rsidRDefault="008C4D51" w:rsidP="008C4D51">
      <w:pPr>
        <w:numPr>
          <w:ilvl w:val="0"/>
          <w:numId w:val="24"/>
        </w:numPr>
      </w:pPr>
      <w:r w:rsidRPr="008C4D51">
        <w:rPr>
          <w:b/>
          <w:bCs/>
        </w:rPr>
        <w:t>VPC Creation</w:t>
      </w:r>
      <w:r w:rsidRPr="008C4D51">
        <w:t xml:space="preserve">: </w:t>
      </w:r>
    </w:p>
    <w:p w14:paraId="5CA894C6" w14:textId="77777777" w:rsidR="008C4D51" w:rsidRPr="008C4D51" w:rsidRDefault="008C4D51" w:rsidP="008C4D51">
      <w:pPr>
        <w:numPr>
          <w:ilvl w:val="1"/>
          <w:numId w:val="24"/>
        </w:numPr>
      </w:pPr>
      <w:r w:rsidRPr="008C4D51">
        <w:rPr>
          <w:b/>
          <w:bCs/>
        </w:rPr>
        <w:t>CIDR Block</w:t>
      </w:r>
      <w:r w:rsidRPr="008C4D51">
        <w:t>: 10.0.0.0/16 (65,536 addresses, RFC 1918 private range).</w:t>
      </w:r>
    </w:p>
    <w:p w14:paraId="4A604E7D" w14:textId="77777777" w:rsidR="008C4D51" w:rsidRPr="008C4D51" w:rsidRDefault="008C4D51" w:rsidP="008C4D51">
      <w:pPr>
        <w:numPr>
          <w:ilvl w:val="1"/>
          <w:numId w:val="24"/>
        </w:numPr>
      </w:pPr>
      <w:r w:rsidRPr="008C4D51">
        <w:rPr>
          <w:b/>
          <w:bCs/>
        </w:rPr>
        <w:t>Name</w:t>
      </w:r>
      <w:r w:rsidRPr="008C4D51">
        <w:t xml:space="preserve">: </w:t>
      </w:r>
      <w:proofErr w:type="spellStart"/>
      <w:r w:rsidRPr="008C4D51">
        <w:t>MyAppVPC</w:t>
      </w:r>
      <w:proofErr w:type="spellEnd"/>
      <w:r w:rsidRPr="008C4D51">
        <w:t>.</w:t>
      </w:r>
    </w:p>
    <w:p w14:paraId="6BAFF417" w14:textId="77777777" w:rsidR="008C4D51" w:rsidRPr="008C4D51" w:rsidRDefault="008C4D51" w:rsidP="008C4D51">
      <w:pPr>
        <w:numPr>
          <w:ilvl w:val="0"/>
          <w:numId w:val="24"/>
        </w:numPr>
      </w:pPr>
      <w:r w:rsidRPr="008C4D51">
        <w:rPr>
          <w:b/>
          <w:bCs/>
        </w:rPr>
        <w:t>Subnet Configuration</w:t>
      </w:r>
      <w:r w:rsidRPr="008C4D51">
        <w:t xml:space="preserve">: </w:t>
      </w:r>
    </w:p>
    <w:p w14:paraId="5833F8A9" w14:textId="77777777" w:rsidR="008C4D51" w:rsidRPr="008C4D51" w:rsidRDefault="008C4D51" w:rsidP="008C4D51">
      <w:pPr>
        <w:numPr>
          <w:ilvl w:val="1"/>
          <w:numId w:val="24"/>
        </w:numPr>
      </w:pPr>
      <w:r w:rsidRPr="008C4D51">
        <w:rPr>
          <w:b/>
          <w:bCs/>
        </w:rPr>
        <w:t>Public Subnet 1</w:t>
      </w:r>
      <w:r w:rsidRPr="008C4D51">
        <w:t xml:space="preserve"> (us-east-1a): 10.0.1.0/24 (251 usable IPs).</w:t>
      </w:r>
    </w:p>
    <w:p w14:paraId="5CD75138" w14:textId="77777777" w:rsidR="008C4D51" w:rsidRPr="008C4D51" w:rsidRDefault="008C4D51" w:rsidP="008C4D51">
      <w:pPr>
        <w:numPr>
          <w:ilvl w:val="1"/>
          <w:numId w:val="24"/>
        </w:numPr>
      </w:pPr>
      <w:r w:rsidRPr="008C4D51">
        <w:rPr>
          <w:b/>
          <w:bCs/>
        </w:rPr>
        <w:t>Public Subnet 2</w:t>
      </w:r>
      <w:r w:rsidRPr="008C4D51">
        <w:t xml:space="preserve"> (us-east-1b): 10.0.2.0/24 (251 usable IPs).</w:t>
      </w:r>
    </w:p>
    <w:p w14:paraId="4B53CBC7" w14:textId="77777777" w:rsidR="008C4D51" w:rsidRPr="008C4D51" w:rsidRDefault="008C4D51" w:rsidP="008C4D51">
      <w:pPr>
        <w:numPr>
          <w:ilvl w:val="1"/>
          <w:numId w:val="24"/>
        </w:numPr>
      </w:pPr>
      <w:r w:rsidRPr="008C4D51">
        <w:rPr>
          <w:b/>
          <w:bCs/>
        </w:rPr>
        <w:t>Private Subnet 1</w:t>
      </w:r>
      <w:r w:rsidRPr="008C4D51">
        <w:t xml:space="preserve"> (us-east-1a): 10.0.3.0/24 (251 usable IPs for databases).</w:t>
      </w:r>
    </w:p>
    <w:p w14:paraId="68BD637D" w14:textId="77777777" w:rsidR="008C4D51" w:rsidRPr="008C4D51" w:rsidRDefault="008C4D51" w:rsidP="008C4D51">
      <w:pPr>
        <w:numPr>
          <w:ilvl w:val="1"/>
          <w:numId w:val="24"/>
        </w:numPr>
      </w:pPr>
      <w:r w:rsidRPr="008C4D51">
        <w:rPr>
          <w:b/>
          <w:bCs/>
        </w:rPr>
        <w:t>Private Subnet 2</w:t>
      </w:r>
      <w:r w:rsidRPr="008C4D51">
        <w:t xml:space="preserve"> (us-east-1b): 10.0.4.0/24 (251 usable IPs).</w:t>
      </w:r>
    </w:p>
    <w:p w14:paraId="449E9637" w14:textId="77777777" w:rsidR="008C4D51" w:rsidRPr="008C4D51" w:rsidRDefault="008C4D51" w:rsidP="008C4D51">
      <w:pPr>
        <w:numPr>
          <w:ilvl w:val="1"/>
          <w:numId w:val="24"/>
        </w:numPr>
        <w:rPr>
          <w:rStyle w:val="Hyperlink"/>
        </w:rPr>
      </w:pPr>
      <w:r w:rsidRPr="008C4D51">
        <w:rPr>
          <w:b/>
          <w:bCs/>
        </w:rPr>
        <w:t>Reserved</w:t>
      </w:r>
      <w:r w:rsidRPr="008C4D51">
        <w:t>: 10.0.5.0/24–10.0.255.255 for future subnets.</w:t>
      </w:r>
      <w:r w:rsidRPr="008C4D51">
        <w:fldChar w:fldCharType="begin"/>
      </w:r>
      <w:r w:rsidRPr="008C4D51">
        <w:instrText>HYPERLINK "https://medium.com/%40bigzaad1/understanding-cidr-blocks-in-aws-cloud-networking-31a3bd9578b8" \t "_blank"</w:instrText>
      </w:r>
      <w:r w:rsidRPr="008C4D51">
        <w:fldChar w:fldCharType="separate"/>
      </w:r>
    </w:p>
    <w:p w14:paraId="12F593B9" w14:textId="289D13F1" w:rsidR="008C4D51" w:rsidRPr="008C4D51" w:rsidRDefault="008C4D51" w:rsidP="008C4D51">
      <w:pPr>
        <w:rPr>
          <w:rStyle w:val="Hyperlink"/>
        </w:rPr>
      </w:pPr>
      <w:r w:rsidRPr="008C4D51">
        <w:rPr>
          <w:rStyle w:val="Hyperlink"/>
        </w:rPr>
        <w:drawing>
          <wp:inline distT="0" distB="0" distL="0" distR="0" wp14:anchorId="32AFD6EC" wp14:editId="1415EFCC">
            <wp:extent cx="304800" cy="304800"/>
            <wp:effectExtent l="0" t="0" r="0" b="0"/>
            <wp:docPr id="216645568" name="Picture 54">
              <a:hlinkClick xmlns:a="http://schemas.openxmlformats.org/drawingml/2006/main" r:id="rId1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8">
                      <a:hlinkClick r:id="rId14" tgtFrame="&quot;_blank&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7230EE94" w14:textId="77777777" w:rsidR="008C4D51" w:rsidRPr="008C4D51" w:rsidRDefault="008C4D51" w:rsidP="008C4D51">
      <w:r w:rsidRPr="008C4D51">
        <w:fldChar w:fldCharType="end"/>
      </w:r>
    </w:p>
    <w:p w14:paraId="5A3DA3D1" w14:textId="77777777" w:rsidR="008C4D51" w:rsidRPr="008C4D51" w:rsidRDefault="008C4D51" w:rsidP="008C4D51">
      <w:pPr>
        <w:numPr>
          <w:ilvl w:val="0"/>
          <w:numId w:val="24"/>
        </w:numPr>
      </w:pPr>
      <w:r w:rsidRPr="008C4D51">
        <w:rPr>
          <w:b/>
          <w:bCs/>
        </w:rPr>
        <w:t>Routing</w:t>
      </w:r>
      <w:r w:rsidRPr="008C4D51">
        <w:t xml:space="preserve">: </w:t>
      </w:r>
    </w:p>
    <w:p w14:paraId="09C2731A" w14:textId="77777777" w:rsidR="008C4D51" w:rsidRPr="008C4D51" w:rsidRDefault="008C4D51" w:rsidP="008C4D51">
      <w:pPr>
        <w:numPr>
          <w:ilvl w:val="1"/>
          <w:numId w:val="24"/>
        </w:numPr>
      </w:pPr>
      <w:r w:rsidRPr="008C4D51">
        <w:rPr>
          <w:b/>
          <w:bCs/>
        </w:rPr>
        <w:t>Public Subnet Route Table</w:t>
      </w:r>
      <w:r w:rsidRPr="008C4D51">
        <w:t xml:space="preserve">: </w:t>
      </w:r>
    </w:p>
    <w:p w14:paraId="03C66EB0" w14:textId="77777777" w:rsidR="008C4D51" w:rsidRPr="008C4D51" w:rsidRDefault="008C4D51" w:rsidP="008C4D51">
      <w:pPr>
        <w:numPr>
          <w:ilvl w:val="2"/>
          <w:numId w:val="24"/>
        </w:numPr>
      </w:pPr>
      <w:r w:rsidRPr="008C4D51">
        <w:t>10.0.0.0/16 → local (intra-VPC traffic).</w:t>
      </w:r>
    </w:p>
    <w:p w14:paraId="6E90F8ED" w14:textId="77777777" w:rsidR="008C4D51" w:rsidRPr="008C4D51" w:rsidRDefault="008C4D51" w:rsidP="008C4D51">
      <w:pPr>
        <w:numPr>
          <w:ilvl w:val="2"/>
          <w:numId w:val="24"/>
        </w:numPr>
      </w:pPr>
      <w:r w:rsidRPr="008C4D51">
        <w:t xml:space="preserve">0.0.0.0/0 → </w:t>
      </w:r>
      <w:proofErr w:type="spellStart"/>
      <w:r w:rsidRPr="008C4D51">
        <w:t>igw-xxxx</w:t>
      </w:r>
      <w:proofErr w:type="spellEnd"/>
      <w:r w:rsidRPr="008C4D51">
        <w:t xml:space="preserve"> (Internet Gateway for public access).</w:t>
      </w:r>
    </w:p>
    <w:p w14:paraId="4AAA95A2" w14:textId="77777777" w:rsidR="008C4D51" w:rsidRPr="008C4D51" w:rsidRDefault="008C4D51" w:rsidP="008C4D51">
      <w:pPr>
        <w:numPr>
          <w:ilvl w:val="1"/>
          <w:numId w:val="24"/>
        </w:numPr>
      </w:pPr>
      <w:r w:rsidRPr="008C4D51">
        <w:rPr>
          <w:b/>
          <w:bCs/>
        </w:rPr>
        <w:t>Private Subnet Route Table</w:t>
      </w:r>
      <w:r w:rsidRPr="008C4D51">
        <w:t xml:space="preserve">: </w:t>
      </w:r>
    </w:p>
    <w:p w14:paraId="0D3B334F" w14:textId="77777777" w:rsidR="008C4D51" w:rsidRPr="008C4D51" w:rsidRDefault="008C4D51" w:rsidP="008C4D51">
      <w:pPr>
        <w:numPr>
          <w:ilvl w:val="2"/>
          <w:numId w:val="24"/>
        </w:numPr>
      </w:pPr>
      <w:r w:rsidRPr="008C4D51">
        <w:t>10.0.0.0/16 → local.</w:t>
      </w:r>
    </w:p>
    <w:p w14:paraId="332C0DCE" w14:textId="77777777" w:rsidR="008C4D51" w:rsidRPr="008C4D51" w:rsidRDefault="008C4D51" w:rsidP="008C4D51">
      <w:pPr>
        <w:numPr>
          <w:ilvl w:val="2"/>
          <w:numId w:val="24"/>
        </w:numPr>
        <w:rPr>
          <w:rStyle w:val="Hyperlink"/>
        </w:rPr>
      </w:pPr>
      <w:r w:rsidRPr="008C4D51">
        <w:t xml:space="preserve">0.0.0.0/0 → </w:t>
      </w:r>
      <w:proofErr w:type="spellStart"/>
      <w:r w:rsidRPr="008C4D51">
        <w:t>nat-xxxx</w:t>
      </w:r>
      <w:proofErr w:type="spellEnd"/>
      <w:r w:rsidRPr="008C4D51">
        <w:t xml:space="preserve"> (NAT Gateway for outbound internet). -</w:t>
      </w:r>
      <w:r w:rsidRPr="008C4D51">
        <w:fldChar w:fldCharType="begin"/>
      </w:r>
      <w:r w:rsidRPr="008C4D51">
        <w:instrText>HYPERLINK "https://awsfundamentals.com/blog/amazon-vpc-introduction-part-1" \t "_blank"</w:instrText>
      </w:r>
      <w:r w:rsidRPr="008C4D51">
        <w:fldChar w:fldCharType="separate"/>
      </w:r>
    </w:p>
    <w:p w14:paraId="3C1A62D7" w14:textId="70AB2C22" w:rsidR="008C4D51" w:rsidRPr="008C4D51" w:rsidRDefault="008C4D51" w:rsidP="008C4D51">
      <w:pPr>
        <w:rPr>
          <w:rStyle w:val="Hyperlink"/>
        </w:rPr>
      </w:pPr>
      <w:r w:rsidRPr="008C4D51">
        <w:rPr>
          <w:rStyle w:val="Hyperlink"/>
        </w:rPr>
        <w:drawing>
          <wp:inline distT="0" distB="0" distL="0" distR="0" wp14:anchorId="1ED4F3B4" wp14:editId="0F4F4F8A">
            <wp:extent cx="457200" cy="457200"/>
            <wp:effectExtent l="0" t="0" r="0" b="0"/>
            <wp:docPr id="453029789" name="Picture 53">
              <a:hlinkClick xmlns:a="http://schemas.openxmlformats.org/drawingml/2006/main" r:id="rId2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9">
                      <a:hlinkClick r:id="rId23" tgtFrame="&quot;_blank&quot;"/>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5B4EA520" w14:textId="77777777" w:rsidR="008C4D51" w:rsidRPr="008C4D51" w:rsidRDefault="008C4D51" w:rsidP="008C4D51">
      <w:r w:rsidRPr="008C4D51">
        <w:fldChar w:fldCharType="end"/>
      </w:r>
    </w:p>
    <w:p w14:paraId="7321A05A" w14:textId="77777777" w:rsidR="008C4D51" w:rsidRPr="008C4D51" w:rsidRDefault="008C4D51" w:rsidP="008C4D51">
      <w:pPr>
        <w:numPr>
          <w:ilvl w:val="0"/>
          <w:numId w:val="24"/>
        </w:numPr>
      </w:pPr>
      <w:r w:rsidRPr="008C4D51">
        <w:rPr>
          <w:b/>
          <w:bCs/>
        </w:rPr>
        <w:t>Security</w:t>
      </w:r>
      <w:r w:rsidRPr="008C4D51">
        <w:t xml:space="preserve">: </w:t>
      </w:r>
    </w:p>
    <w:p w14:paraId="6C1193D4" w14:textId="77777777" w:rsidR="008C4D51" w:rsidRPr="008C4D51" w:rsidRDefault="008C4D51" w:rsidP="008C4D51">
      <w:pPr>
        <w:numPr>
          <w:ilvl w:val="1"/>
          <w:numId w:val="24"/>
        </w:numPr>
      </w:pPr>
      <w:r w:rsidRPr="008C4D51">
        <w:rPr>
          <w:b/>
          <w:bCs/>
        </w:rPr>
        <w:t>Security Group for Web Servers</w:t>
      </w:r>
      <w:r w:rsidRPr="008C4D51">
        <w:t>: Allow inbound HTTP (80) from 0.0.0.0/0, SSH (22) from 192.168.0.0/16 (admin VPN).</w:t>
      </w:r>
    </w:p>
    <w:p w14:paraId="79612506" w14:textId="77777777" w:rsidR="008C4D51" w:rsidRPr="008C4D51" w:rsidRDefault="008C4D51" w:rsidP="008C4D51">
      <w:pPr>
        <w:numPr>
          <w:ilvl w:val="1"/>
          <w:numId w:val="24"/>
        </w:numPr>
        <w:rPr>
          <w:rStyle w:val="Hyperlink"/>
        </w:rPr>
      </w:pPr>
      <w:r w:rsidRPr="008C4D51">
        <w:rPr>
          <w:b/>
          <w:bCs/>
        </w:rPr>
        <w:t>Security Group for Databases</w:t>
      </w:r>
      <w:r w:rsidRPr="008C4D51">
        <w:t>: Allow inbound MySQL (3306) from 10.0.1.0/24 and 10.0.2.0/24 (public subnets).</w:t>
      </w:r>
      <w:r w:rsidRPr="008C4D51">
        <w:fldChar w:fldCharType="begin"/>
      </w:r>
      <w:r w:rsidRPr="008C4D51">
        <w:instrText>HYPERLINK "https://medium.com/%40hildamachando4/cidr-blocks-in-aws-understanding-the-basics-and-beyond-f74506a84b83" \t "_blank"</w:instrText>
      </w:r>
      <w:r w:rsidRPr="008C4D51">
        <w:fldChar w:fldCharType="separate"/>
      </w:r>
    </w:p>
    <w:p w14:paraId="1ED63E82" w14:textId="4F867FAA" w:rsidR="008C4D51" w:rsidRPr="008C4D51" w:rsidRDefault="008C4D51" w:rsidP="008C4D51">
      <w:pPr>
        <w:rPr>
          <w:rStyle w:val="Hyperlink"/>
        </w:rPr>
      </w:pPr>
      <w:r w:rsidRPr="008C4D51">
        <w:rPr>
          <w:rStyle w:val="Hyperlink"/>
        </w:rPr>
        <w:drawing>
          <wp:inline distT="0" distB="0" distL="0" distR="0" wp14:anchorId="6A95FD4E" wp14:editId="78B84045">
            <wp:extent cx="304800" cy="304800"/>
            <wp:effectExtent l="0" t="0" r="0" b="0"/>
            <wp:docPr id="303941233" name="Picture 52">
              <a:hlinkClick xmlns:a="http://schemas.openxmlformats.org/drawingml/2006/main" r:id="rId3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0">
                      <a:hlinkClick r:id="rId38" tgtFrame="&quot;_blank&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1C28C749" w14:textId="77777777" w:rsidR="008C4D51" w:rsidRPr="008C4D51" w:rsidRDefault="008C4D51" w:rsidP="008C4D51">
      <w:r w:rsidRPr="008C4D51">
        <w:fldChar w:fldCharType="end"/>
      </w:r>
    </w:p>
    <w:p w14:paraId="63720EFD" w14:textId="77777777" w:rsidR="008C4D51" w:rsidRPr="008C4D51" w:rsidRDefault="008C4D51" w:rsidP="008C4D51">
      <w:pPr>
        <w:numPr>
          <w:ilvl w:val="0"/>
          <w:numId w:val="24"/>
        </w:numPr>
      </w:pPr>
      <w:r w:rsidRPr="008C4D51">
        <w:rPr>
          <w:b/>
          <w:bCs/>
        </w:rPr>
        <w:t>IPv6 (Optional)</w:t>
      </w:r>
      <w:r w:rsidRPr="008C4D51">
        <w:t xml:space="preserve">: </w:t>
      </w:r>
    </w:p>
    <w:p w14:paraId="29B5E717" w14:textId="77777777" w:rsidR="008C4D51" w:rsidRPr="008C4D51" w:rsidRDefault="008C4D51" w:rsidP="008C4D51">
      <w:pPr>
        <w:numPr>
          <w:ilvl w:val="1"/>
          <w:numId w:val="24"/>
        </w:numPr>
      </w:pPr>
      <w:r w:rsidRPr="008C4D51">
        <w:t>Add Amazon-provided IPv6 CIDR: 2001:db</w:t>
      </w:r>
      <w:proofErr w:type="gramStart"/>
      <w:r w:rsidRPr="008C4D51">
        <w:t>8:1234::/</w:t>
      </w:r>
      <w:proofErr w:type="gramEnd"/>
      <w:r w:rsidRPr="008C4D51">
        <w:t>56.</w:t>
      </w:r>
    </w:p>
    <w:p w14:paraId="426F1567" w14:textId="77777777" w:rsidR="008C4D51" w:rsidRPr="008C4D51" w:rsidRDefault="008C4D51" w:rsidP="008C4D51">
      <w:pPr>
        <w:numPr>
          <w:ilvl w:val="1"/>
          <w:numId w:val="24"/>
        </w:numPr>
      </w:pPr>
      <w:r w:rsidRPr="008C4D51">
        <w:t>Subnet: 2001:db</w:t>
      </w:r>
      <w:proofErr w:type="gramStart"/>
      <w:r w:rsidRPr="008C4D51">
        <w:t>8:1234:1::/</w:t>
      </w:r>
      <w:proofErr w:type="gramEnd"/>
      <w:r w:rsidRPr="008C4D51">
        <w:t>64 for public subnet in us-east-1a.</w:t>
      </w:r>
    </w:p>
    <w:p w14:paraId="3A94E52A" w14:textId="77777777" w:rsidR="008C4D51" w:rsidRPr="008C4D51" w:rsidRDefault="008C4D51" w:rsidP="008C4D51">
      <w:pPr>
        <w:numPr>
          <w:ilvl w:val="1"/>
          <w:numId w:val="24"/>
        </w:numPr>
        <w:rPr>
          <w:rStyle w:val="Hyperlink"/>
        </w:rPr>
      </w:pPr>
      <w:r w:rsidRPr="008C4D51">
        <w:t>Route</w:t>
      </w:r>
      <w:proofErr w:type="gramStart"/>
      <w:r w:rsidRPr="008C4D51">
        <w:t>: :</w:t>
      </w:r>
      <w:proofErr w:type="gramEnd"/>
      <w:r w:rsidRPr="008C4D51">
        <w:t xml:space="preserve">:/0 → </w:t>
      </w:r>
      <w:proofErr w:type="spellStart"/>
      <w:r w:rsidRPr="008C4D51">
        <w:t>igw-xxxx</w:t>
      </w:r>
      <w:proofErr w:type="spellEnd"/>
      <w:r w:rsidRPr="008C4D51">
        <w:t xml:space="preserve"> for IPv6 internet access.</w:t>
      </w:r>
      <w:r w:rsidRPr="008C4D51">
        <w:fldChar w:fldCharType="begin"/>
      </w:r>
      <w:r w:rsidRPr="008C4D51">
        <w:instrText>HYPERLINK "https://docs.aws.amazon.com/vpc/latest/userguide/vpc-cidr-blocks.html" \t "_blank"</w:instrText>
      </w:r>
      <w:r w:rsidRPr="008C4D51">
        <w:fldChar w:fldCharType="separate"/>
      </w:r>
    </w:p>
    <w:p w14:paraId="7D284070" w14:textId="5907E885" w:rsidR="008C4D51" w:rsidRPr="008C4D51" w:rsidRDefault="008C4D51" w:rsidP="008C4D51">
      <w:pPr>
        <w:rPr>
          <w:rStyle w:val="Hyperlink"/>
        </w:rPr>
      </w:pPr>
      <w:r w:rsidRPr="008C4D51">
        <w:rPr>
          <w:rStyle w:val="Hyperlink"/>
        </w:rPr>
        <w:drawing>
          <wp:inline distT="0" distB="0" distL="0" distR="0" wp14:anchorId="17238D07" wp14:editId="26BA6D82">
            <wp:extent cx="457200" cy="457200"/>
            <wp:effectExtent l="0" t="0" r="0" b="0"/>
            <wp:docPr id="717480039" name="Picture 51">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1">
                      <a:hlinkClick r:id="rId9"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0C3D1422" w14:textId="77777777" w:rsidR="008C4D51" w:rsidRPr="008C4D51" w:rsidRDefault="008C4D51" w:rsidP="008C4D51">
      <w:r w:rsidRPr="008C4D51">
        <w:fldChar w:fldCharType="end"/>
      </w:r>
    </w:p>
    <w:p w14:paraId="1E3A112E" w14:textId="77777777" w:rsidR="008C4D51" w:rsidRPr="008C4D51" w:rsidRDefault="008C4D51" w:rsidP="008C4D51">
      <w:r w:rsidRPr="008C4D51">
        <w:pict w14:anchorId="49E60A67">
          <v:rect id="_x0000_i1456" style="width:0;height:1.5pt" o:hralign="center" o:hrstd="t" o:hr="t" fillcolor="#a0a0a0" stroked="f"/>
        </w:pict>
      </w:r>
    </w:p>
    <w:p w14:paraId="34B1C75C" w14:textId="77777777" w:rsidR="008C4D51" w:rsidRPr="008C4D51" w:rsidRDefault="008C4D51" w:rsidP="008C4D51">
      <w:pPr>
        <w:rPr>
          <w:b/>
          <w:bCs/>
        </w:rPr>
      </w:pPr>
      <w:r w:rsidRPr="008C4D51">
        <w:rPr>
          <w:b/>
          <w:bCs/>
        </w:rPr>
        <w:t>Real-World Considerations</w:t>
      </w:r>
    </w:p>
    <w:p w14:paraId="2339F05C" w14:textId="77777777" w:rsidR="008C4D51" w:rsidRPr="008C4D51" w:rsidRDefault="008C4D51" w:rsidP="008C4D51">
      <w:pPr>
        <w:numPr>
          <w:ilvl w:val="0"/>
          <w:numId w:val="25"/>
        </w:numPr>
        <w:rPr>
          <w:rStyle w:val="Hyperlink"/>
        </w:rPr>
      </w:pPr>
      <w:r w:rsidRPr="008C4D51">
        <w:rPr>
          <w:b/>
          <w:bCs/>
        </w:rPr>
        <w:t>Scalability</w:t>
      </w:r>
      <w:r w:rsidRPr="008C4D51">
        <w:t>: A /16 CIDR allows up to 256 /24 subnets, ideal for large enterprises. Smaller setups can use /24 but risk exhaustion.</w:t>
      </w:r>
      <w:r w:rsidRPr="008C4D51">
        <w:fldChar w:fldCharType="begin"/>
      </w:r>
      <w:r w:rsidRPr="008C4D51">
        <w:instrText>HYPERLINK "https://blog.devops.dev/considerations-when-selecting-a-cidr-block-for-aws-vpc-0db47d9fe8e1?gi=f87a045adf3e" \t "_blank"</w:instrText>
      </w:r>
      <w:r w:rsidRPr="008C4D51">
        <w:fldChar w:fldCharType="separate"/>
      </w:r>
    </w:p>
    <w:p w14:paraId="00C6CE65" w14:textId="53F01B10" w:rsidR="008C4D51" w:rsidRPr="008C4D51" w:rsidRDefault="008C4D51" w:rsidP="008C4D51">
      <w:pPr>
        <w:rPr>
          <w:rStyle w:val="Hyperlink"/>
        </w:rPr>
      </w:pPr>
      <w:r w:rsidRPr="008C4D51">
        <w:rPr>
          <w:rStyle w:val="Hyperlink"/>
        </w:rPr>
        <w:drawing>
          <wp:inline distT="0" distB="0" distL="0" distR="0" wp14:anchorId="1929E87D" wp14:editId="0520BC9A">
            <wp:extent cx="609600" cy="609600"/>
            <wp:effectExtent l="0" t="0" r="0" b="0"/>
            <wp:docPr id="1981123668" name="Picture 50">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3">
                      <a:hlinkClick r:id="rId11" tgtFrame="&quot;_blank&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14:paraId="65E8AB6A" w14:textId="77777777" w:rsidR="008C4D51" w:rsidRPr="008C4D51" w:rsidRDefault="008C4D51" w:rsidP="008C4D51">
      <w:r w:rsidRPr="008C4D51">
        <w:fldChar w:fldCharType="end"/>
      </w:r>
    </w:p>
    <w:p w14:paraId="2A050097" w14:textId="77777777" w:rsidR="008C4D51" w:rsidRPr="008C4D51" w:rsidRDefault="008C4D51" w:rsidP="008C4D51">
      <w:pPr>
        <w:numPr>
          <w:ilvl w:val="0"/>
          <w:numId w:val="25"/>
        </w:numPr>
        <w:rPr>
          <w:rStyle w:val="Hyperlink"/>
        </w:rPr>
      </w:pPr>
      <w:r w:rsidRPr="008C4D51">
        <w:rPr>
          <w:b/>
          <w:bCs/>
        </w:rPr>
        <w:t>Multi-Region</w:t>
      </w:r>
      <w:r w:rsidRPr="008C4D51">
        <w:t>: Use distinct CIDR blocks per region (e.g., 10.0.0.0/16 in us-east-1, 10.1.0.0/16 in us-west-2).</w:t>
      </w:r>
      <w:r w:rsidRPr="008C4D51">
        <w:fldChar w:fldCharType="begin"/>
      </w:r>
      <w:r w:rsidRPr="008C4D51">
        <w:instrText>HYPERLINK "https://medium.com/%40bigzaad1/understanding-cidr-blocks-in-aws-cloud-networking-31a3bd9578b8" \t "_blank"</w:instrText>
      </w:r>
      <w:r w:rsidRPr="008C4D51">
        <w:fldChar w:fldCharType="separate"/>
      </w:r>
    </w:p>
    <w:p w14:paraId="1CF46232" w14:textId="0A5883BA" w:rsidR="008C4D51" w:rsidRPr="008C4D51" w:rsidRDefault="008C4D51" w:rsidP="008C4D51">
      <w:pPr>
        <w:rPr>
          <w:rStyle w:val="Hyperlink"/>
        </w:rPr>
      </w:pPr>
      <w:r w:rsidRPr="008C4D51">
        <w:rPr>
          <w:rStyle w:val="Hyperlink"/>
        </w:rPr>
        <w:drawing>
          <wp:inline distT="0" distB="0" distL="0" distR="0" wp14:anchorId="77C8B96E" wp14:editId="24026139">
            <wp:extent cx="304800" cy="304800"/>
            <wp:effectExtent l="0" t="0" r="0" b="0"/>
            <wp:docPr id="109160124" name="Picture 49">
              <a:hlinkClick xmlns:a="http://schemas.openxmlformats.org/drawingml/2006/main" r:id="rId1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4">
                      <a:hlinkClick r:id="rId14" tgtFrame="&quot;_blank&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6667DAA0" w14:textId="77777777" w:rsidR="008C4D51" w:rsidRPr="008C4D51" w:rsidRDefault="008C4D51" w:rsidP="008C4D51">
      <w:r w:rsidRPr="008C4D51">
        <w:fldChar w:fldCharType="end"/>
      </w:r>
    </w:p>
    <w:p w14:paraId="393B0A63" w14:textId="77777777" w:rsidR="008C4D51" w:rsidRPr="008C4D51" w:rsidRDefault="008C4D51" w:rsidP="008C4D51">
      <w:pPr>
        <w:numPr>
          <w:ilvl w:val="0"/>
          <w:numId w:val="25"/>
        </w:numPr>
        <w:rPr>
          <w:rStyle w:val="Hyperlink"/>
        </w:rPr>
      </w:pPr>
      <w:r w:rsidRPr="008C4D51">
        <w:rPr>
          <w:b/>
          <w:bCs/>
        </w:rPr>
        <w:t>VPC Peering</w:t>
      </w:r>
      <w:r w:rsidRPr="008C4D51">
        <w:t>: Ensure non-overlapping CIDR blocks (e.g., 10.1.0.0/16 and 10.2.0.0/16 for two VPCs).</w:t>
      </w:r>
      <w:r w:rsidRPr="008C4D51">
        <w:fldChar w:fldCharType="begin"/>
      </w:r>
      <w:r w:rsidRPr="008C4D51">
        <w:instrText>HYPERLINK "https://quizlet.com/910889692/aws-academy-cloud-architecting-module-7-knowledge-check-flash-cards/" \t "_blank"</w:instrText>
      </w:r>
      <w:r w:rsidRPr="008C4D51">
        <w:fldChar w:fldCharType="separate"/>
      </w:r>
    </w:p>
    <w:p w14:paraId="290A3EC6" w14:textId="52538EB6" w:rsidR="008C4D51" w:rsidRPr="008C4D51" w:rsidRDefault="008C4D51" w:rsidP="008C4D51">
      <w:pPr>
        <w:rPr>
          <w:rStyle w:val="Hyperlink"/>
        </w:rPr>
      </w:pPr>
      <w:r w:rsidRPr="008C4D51">
        <w:rPr>
          <w:rStyle w:val="Hyperlink"/>
        </w:rPr>
        <w:drawing>
          <wp:inline distT="0" distB="0" distL="0" distR="0" wp14:anchorId="6A7EAFBD" wp14:editId="3F62F4BB">
            <wp:extent cx="304800" cy="304800"/>
            <wp:effectExtent l="0" t="0" r="0" b="0"/>
            <wp:docPr id="669374142" name="Picture 48">
              <a:hlinkClick xmlns:a="http://schemas.openxmlformats.org/drawingml/2006/main" r:id="rId3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5">
                      <a:hlinkClick r:id="rId39" tgtFrame="&quot;_blank&quot;"/>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0916FE5C" w14:textId="77777777" w:rsidR="008C4D51" w:rsidRPr="008C4D51" w:rsidRDefault="008C4D51" w:rsidP="008C4D51">
      <w:r w:rsidRPr="008C4D51">
        <w:fldChar w:fldCharType="end"/>
      </w:r>
    </w:p>
    <w:p w14:paraId="5228CD63" w14:textId="77777777" w:rsidR="008C4D51" w:rsidRPr="008C4D51" w:rsidRDefault="008C4D51" w:rsidP="008C4D51">
      <w:pPr>
        <w:numPr>
          <w:ilvl w:val="0"/>
          <w:numId w:val="25"/>
        </w:numPr>
      </w:pPr>
      <w:r w:rsidRPr="008C4D51">
        <w:rPr>
          <w:b/>
          <w:bCs/>
        </w:rPr>
        <w:t>IP Exhaustion</w:t>
      </w:r>
      <w:r w:rsidRPr="008C4D51">
        <w:t>: If the primary CIDR runs out, add secondary CIDR blocks (e.g., 10.1.0.0/16 to an existing 10.0.0.0/16 VPC).</w:t>
      </w:r>
    </w:p>
    <w:p w14:paraId="025C3120" w14:textId="77777777" w:rsidR="008C4D51" w:rsidRPr="008C4D51" w:rsidRDefault="008C4D51" w:rsidP="008C4D51">
      <w:r w:rsidRPr="008C4D51">
        <w:pict w14:anchorId="1928CC64">
          <v:rect id="_x0000_i1460" style="width:0;height:1.5pt" o:hralign="center" o:hrstd="t" o:hr="t" fillcolor="#a0a0a0" stroked="f"/>
        </w:pict>
      </w:r>
    </w:p>
    <w:p w14:paraId="25D54A28" w14:textId="77777777" w:rsidR="008C4D51" w:rsidRPr="008C4D51" w:rsidRDefault="008C4D51" w:rsidP="008C4D51">
      <w:pPr>
        <w:rPr>
          <w:b/>
          <w:bCs/>
        </w:rPr>
      </w:pPr>
      <w:r w:rsidRPr="008C4D51">
        <w:rPr>
          <w:b/>
          <w:bCs/>
        </w:rPr>
        <w:t>Key Formulas for CIDR Calculations</w:t>
      </w:r>
    </w:p>
    <w:p w14:paraId="028A967C" w14:textId="77777777" w:rsidR="008C4D51" w:rsidRPr="008C4D51" w:rsidRDefault="008C4D51" w:rsidP="008C4D51">
      <w:pPr>
        <w:numPr>
          <w:ilvl w:val="0"/>
          <w:numId w:val="26"/>
        </w:numPr>
      </w:pPr>
      <w:r w:rsidRPr="008C4D51">
        <w:rPr>
          <w:b/>
          <w:bCs/>
        </w:rPr>
        <w:t>Total Addresses</w:t>
      </w:r>
      <w:r w:rsidRPr="008C4D51">
        <w:t>: 2</w:t>
      </w:r>
      <w:proofErr w:type="gramStart"/>
      <w:r w:rsidRPr="008C4D51">
        <w:t>^(</w:t>
      </w:r>
      <w:proofErr w:type="gramEnd"/>
      <w:r w:rsidRPr="008C4D51">
        <w:t xml:space="preserve">32 - </w:t>
      </w:r>
      <w:proofErr w:type="spellStart"/>
      <w:r w:rsidRPr="008C4D51">
        <w:t>prefix_length</w:t>
      </w:r>
      <w:proofErr w:type="spellEnd"/>
      <w:r w:rsidRPr="008C4D51">
        <w:t xml:space="preserve">). </w:t>
      </w:r>
    </w:p>
    <w:p w14:paraId="19BBD523" w14:textId="77777777" w:rsidR="008C4D51" w:rsidRPr="008C4D51" w:rsidRDefault="008C4D51" w:rsidP="008C4D51">
      <w:pPr>
        <w:numPr>
          <w:ilvl w:val="1"/>
          <w:numId w:val="26"/>
        </w:numPr>
      </w:pPr>
      <w:r w:rsidRPr="008C4D51">
        <w:t>Example: /24 → 2</w:t>
      </w:r>
      <w:proofErr w:type="gramStart"/>
      <w:r w:rsidRPr="008C4D51">
        <w:t>^(</w:t>
      </w:r>
      <w:proofErr w:type="gramEnd"/>
      <w:r w:rsidRPr="008C4D51">
        <w:t>32-24) = 2^8 = 256 addresses.</w:t>
      </w:r>
    </w:p>
    <w:p w14:paraId="55EC5B22" w14:textId="77777777" w:rsidR="008C4D51" w:rsidRPr="008C4D51" w:rsidRDefault="008C4D51" w:rsidP="008C4D51">
      <w:pPr>
        <w:numPr>
          <w:ilvl w:val="0"/>
          <w:numId w:val="26"/>
        </w:numPr>
      </w:pPr>
      <w:r w:rsidRPr="008C4D51">
        <w:rPr>
          <w:b/>
          <w:bCs/>
        </w:rPr>
        <w:t>Usable Addresses</w:t>
      </w:r>
      <w:r w:rsidRPr="008C4D51">
        <w:t xml:space="preserve">: Total minus 5 (AWS reserved) for IPv4 subnets. </w:t>
      </w:r>
    </w:p>
    <w:p w14:paraId="677119C4" w14:textId="77777777" w:rsidR="008C4D51" w:rsidRPr="008C4D51" w:rsidRDefault="008C4D51" w:rsidP="008C4D51">
      <w:pPr>
        <w:numPr>
          <w:ilvl w:val="1"/>
          <w:numId w:val="26"/>
        </w:numPr>
      </w:pPr>
      <w:r w:rsidRPr="008C4D51">
        <w:t>Example: /24 → 256 - 5 = 251 usable IPs.</w:t>
      </w:r>
    </w:p>
    <w:p w14:paraId="78F65C0D" w14:textId="77777777" w:rsidR="008C4D51" w:rsidRPr="008C4D51" w:rsidRDefault="008C4D51" w:rsidP="008C4D51">
      <w:pPr>
        <w:numPr>
          <w:ilvl w:val="0"/>
          <w:numId w:val="26"/>
        </w:numPr>
      </w:pPr>
      <w:r w:rsidRPr="008C4D51">
        <w:rPr>
          <w:b/>
          <w:bCs/>
        </w:rPr>
        <w:t>Subnet Mask</w:t>
      </w:r>
      <w:r w:rsidRPr="008C4D51">
        <w:t>: Convert prefix to decimal (e.g., /24 → 255.255.255.0).</w:t>
      </w:r>
    </w:p>
    <w:p w14:paraId="1E36557D" w14:textId="77777777" w:rsidR="008C4D51" w:rsidRPr="008C4D51" w:rsidRDefault="008C4D51" w:rsidP="008C4D51">
      <w:pPr>
        <w:numPr>
          <w:ilvl w:val="0"/>
          <w:numId w:val="26"/>
        </w:numPr>
      </w:pPr>
      <w:r w:rsidRPr="008C4D51">
        <w:rPr>
          <w:b/>
          <w:bCs/>
        </w:rPr>
        <w:t>Network Range</w:t>
      </w:r>
      <w:r w:rsidRPr="008C4D51">
        <w:t xml:space="preserve">: First address is the network address; last is broadcast. </w:t>
      </w:r>
    </w:p>
    <w:p w14:paraId="257A4C24" w14:textId="77777777" w:rsidR="008C4D51" w:rsidRPr="008C4D51" w:rsidRDefault="008C4D51" w:rsidP="008C4D51">
      <w:pPr>
        <w:numPr>
          <w:ilvl w:val="1"/>
          <w:numId w:val="26"/>
        </w:numPr>
      </w:pPr>
      <w:r w:rsidRPr="008C4D51">
        <w:t>Example: 10.0.1.0/24 → 10.0.1.0 (network), 10.0.1.255 (broadcast).</w:t>
      </w:r>
    </w:p>
    <w:p w14:paraId="277C8966" w14:textId="77777777" w:rsidR="008C4D51" w:rsidRDefault="008C4D51" w:rsidP="008C4D51"/>
    <w:sectPr w:rsidR="008C4D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4745C7"/>
    <w:multiLevelType w:val="multilevel"/>
    <w:tmpl w:val="6166DE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C55A84"/>
    <w:multiLevelType w:val="multilevel"/>
    <w:tmpl w:val="6DEA0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6A1CEF"/>
    <w:multiLevelType w:val="multilevel"/>
    <w:tmpl w:val="8B98E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8D3D68"/>
    <w:multiLevelType w:val="multilevel"/>
    <w:tmpl w:val="1C3220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0C2F72"/>
    <w:multiLevelType w:val="multilevel"/>
    <w:tmpl w:val="B5CE5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6D7A54"/>
    <w:multiLevelType w:val="multilevel"/>
    <w:tmpl w:val="8EE0C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140823"/>
    <w:multiLevelType w:val="multilevel"/>
    <w:tmpl w:val="8C341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273C65"/>
    <w:multiLevelType w:val="multilevel"/>
    <w:tmpl w:val="389AB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7223B6"/>
    <w:multiLevelType w:val="multilevel"/>
    <w:tmpl w:val="8794D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FA320D"/>
    <w:multiLevelType w:val="multilevel"/>
    <w:tmpl w:val="9ED851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99856D8"/>
    <w:multiLevelType w:val="multilevel"/>
    <w:tmpl w:val="DDD6D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EB221D1"/>
    <w:multiLevelType w:val="multilevel"/>
    <w:tmpl w:val="FFF06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E853B20"/>
    <w:multiLevelType w:val="multilevel"/>
    <w:tmpl w:val="D21E4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FAD227D"/>
    <w:multiLevelType w:val="multilevel"/>
    <w:tmpl w:val="BED204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53B2BFA"/>
    <w:multiLevelType w:val="multilevel"/>
    <w:tmpl w:val="92309F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7EF69D9"/>
    <w:multiLevelType w:val="multilevel"/>
    <w:tmpl w:val="F9F827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25A154F"/>
    <w:multiLevelType w:val="multilevel"/>
    <w:tmpl w:val="58F2A7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7C20311"/>
    <w:multiLevelType w:val="multilevel"/>
    <w:tmpl w:val="9D2E9F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4BA7561"/>
    <w:multiLevelType w:val="multilevel"/>
    <w:tmpl w:val="C1649B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7E34C89"/>
    <w:multiLevelType w:val="multilevel"/>
    <w:tmpl w:val="CED6A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92C1654"/>
    <w:multiLevelType w:val="multilevel"/>
    <w:tmpl w:val="8DF208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97464E3"/>
    <w:multiLevelType w:val="multilevel"/>
    <w:tmpl w:val="2C1CA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CEE452F"/>
    <w:multiLevelType w:val="multilevel"/>
    <w:tmpl w:val="A6A82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E807DE0"/>
    <w:multiLevelType w:val="multilevel"/>
    <w:tmpl w:val="76AAB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2271761"/>
    <w:multiLevelType w:val="multilevel"/>
    <w:tmpl w:val="2BB66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27951B7"/>
    <w:multiLevelType w:val="multilevel"/>
    <w:tmpl w:val="402C28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5631C23"/>
    <w:multiLevelType w:val="multilevel"/>
    <w:tmpl w:val="406A93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77C3305"/>
    <w:multiLevelType w:val="multilevel"/>
    <w:tmpl w:val="2DB4D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84A7FD4"/>
    <w:multiLevelType w:val="multilevel"/>
    <w:tmpl w:val="5A32BF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85593064">
    <w:abstractNumId w:val="9"/>
  </w:num>
  <w:num w:numId="2" w16cid:durableId="751700631">
    <w:abstractNumId w:val="14"/>
  </w:num>
  <w:num w:numId="3" w16cid:durableId="98794339">
    <w:abstractNumId w:val="16"/>
  </w:num>
  <w:num w:numId="4" w16cid:durableId="1341657649">
    <w:abstractNumId w:val="21"/>
  </w:num>
  <w:num w:numId="5" w16cid:durableId="1734307904">
    <w:abstractNumId w:val="7"/>
  </w:num>
  <w:num w:numId="6" w16cid:durableId="493645788">
    <w:abstractNumId w:val="5"/>
  </w:num>
  <w:num w:numId="7" w16cid:durableId="1812557097">
    <w:abstractNumId w:val="6"/>
  </w:num>
  <w:num w:numId="8" w16cid:durableId="1736707856">
    <w:abstractNumId w:val="4"/>
  </w:num>
  <w:num w:numId="9" w16cid:durableId="1419055405">
    <w:abstractNumId w:val="1"/>
  </w:num>
  <w:num w:numId="10" w16cid:durableId="68892190">
    <w:abstractNumId w:val="10"/>
  </w:num>
  <w:num w:numId="11" w16cid:durableId="1315334794">
    <w:abstractNumId w:val="2"/>
  </w:num>
  <w:num w:numId="12" w16cid:durableId="179055767">
    <w:abstractNumId w:val="26"/>
  </w:num>
  <w:num w:numId="13" w16cid:durableId="1820460144">
    <w:abstractNumId w:val="18"/>
  </w:num>
  <w:num w:numId="14" w16cid:durableId="365836748">
    <w:abstractNumId w:val="22"/>
  </w:num>
  <w:num w:numId="15" w16cid:durableId="1774520207">
    <w:abstractNumId w:val="12"/>
  </w:num>
  <w:num w:numId="16" w16cid:durableId="130639329">
    <w:abstractNumId w:val="11"/>
  </w:num>
  <w:num w:numId="17" w16cid:durableId="1085684686">
    <w:abstractNumId w:val="19"/>
  </w:num>
  <w:num w:numId="18" w16cid:durableId="2070229337">
    <w:abstractNumId w:val="3"/>
  </w:num>
  <w:num w:numId="19" w16cid:durableId="1906603963">
    <w:abstractNumId w:val="17"/>
  </w:num>
  <w:num w:numId="20" w16cid:durableId="1376543786">
    <w:abstractNumId w:val="13"/>
  </w:num>
  <w:num w:numId="21" w16cid:durableId="681007589">
    <w:abstractNumId w:val="25"/>
  </w:num>
  <w:num w:numId="22" w16cid:durableId="2041275127">
    <w:abstractNumId w:val="20"/>
  </w:num>
  <w:num w:numId="23" w16cid:durableId="844632279">
    <w:abstractNumId w:val="28"/>
  </w:num>
  <w:num w:numId="24" w16cid:durableId="1273829172">
    <w:abstractNumId w:val="15"/>
  </w:num>
  <w:num w:numId="25" w16cid:durableId="1380979551">
    <w:abstractNumId w:val="23"/>
  </w:num>
  <w:num w:numId="26" w16cid:durableId="296494202">
    <w:abstractNumId w:val="0"/>
  </w:num>
  <w:num w:numId="27" w16cid:durableId="218174861">
    <w:abstractNumId w:val="24"/>
  </w:num>
  <w:num w:numId="28" w16cid:durableId="2058045935">
    <w:abstractNumId w:val="27"/>
  </w:num>
  <w:num w:numId="29" w16cid:durableId="8738993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4D51"/>
    <w:rsid w:val="007C22C5"/>
    <w:rsid w:val="008C4D51"/>
    <w:rsid w:val="00FA16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D50C56"/>
  <w15:chartTrackingRefBased/>
  <w15:docId w15:val="{23FEC065-E1EC-4E02-BA4F-1573942614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4D5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C4D5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C4D5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C4D5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C4D5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C4D5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C4D5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C4D5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C4D5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4D5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C4D5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C4D5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C4D5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C4D5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C4D5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C4D5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C4D5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C4D51"/>
    <w:rPr>
      <w:rFonts w:eastAsiaTheme="majorEastAsia" w:cstheme="majorBidi"/>
      <w:color w:val="272727" w:themeColor="text1" w:themeTint="D8"/>
    </w:rPr>
  </w:style>
  <w:style w:type="paragraph" w:styleId="Title">
    <w:name w:val="Title"/>
    <w:basedOn w:val="Normal"/>
    <w:next w:val="Normal"/>
    <w:link w:val="TitleChar"/>
    <w:uiPriority w:val="10"/>
    <w:qFormat/>
    <w:rsid w:val="008C4D5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4D5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C4D5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C4D5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C4D51"/>
    <w:pPr>
      <w:spacing w:before="160"/>
      <w:jc w:val="center"/>
    </w:pPr>
    <w:rPr>
      <w:i/>
      <w:iCs/>
      <w:color w:val="404040" w:themeColor="text1" w:themeTint="BF"/>
    </w:rPr>
  </w:style>
  <w:style w:type="character" w:customStyle="1" w:styleId="QuoteChar">
    <w:name w:val="Quote Char"/>
    <w:basedOn w:val="DefaultParagraphFont"/>
    <w:link w:val="Quote"/>
    <w:uiPriority w:val="29"/>
    <w:rsid w:val="008C4D51"/>
    <w:rPr>
      <w:i/>
      <w:iCs/>
      <w:color w:val="404040" w:themeColor="text1" w:themeTint="BF"/>
    </w:rPr>
  </w:style>
  <w:style w:type="paragraph" w:styleId="ListParagraph">
    <w:name w:val="List Paragraph"/>
    <w:basedOn w:val="Normal"/>
    <w:uiPriority w:val="34"/>
    <w:qFormat/>
    <w:rsid w:val="008C4D51"/>
    <w:pPr>
      <w:ind w:left="720"/>
      <w:contextualSpacing/>
    </w:pPr>
  </w:style>
  <w:style w:type="character" w:styleId="IntenseEmphasis">
    <w:name w:val="Intense Emphasis"/>
    <w:basedOn w:val="DefaultParagraphFont"/>
    <w:uiPriority w:val="21"/>
    <w:qFormat/>
    <w:rsid w:val="008C4D51"/>
    <w:rPr>
      <w:i/>
      <w:iCs/>
      <w:color w:val="2F5496" w:themeColor="accent1" w:themeShade="BF"/>
    </w:rPr>
  </w:style>
  <w:style w:type="paragraph" w:styleId="IntenseQuote">
    <w:name w:val="Intense Quote"/>
    <w:basedOn w:val="Normal"/>
    <w:next w:val="Normal"/>
    <w:link w:val="IntenseQuoteChar"/>
    <w:uiPriority w:val="30"/>
    <w:qFormat/>
    <w:rsid w:val="008C4D5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C4D51"/>
    <w:rPr>
      <w:i/>
      <w:iCs/>
      <w:color w:val="2F5496" w:themeColor="accent1" w:themeShade="BF"/>
    </w:rPr>
  </w:style>
  <w:style w:type="character" w:styleId="IntenseReference">
    <w:name w:val="Intense Reference"/>
    <w:basedOn w:val="DefaultParagraphFont"/>
    <w:uiPriority w:val="32"/>
    <w:qFormat/>
    <w:rsid w:val="008C4D51"/>
    <w:rPr>
      <w:b/>
      <w:bCs/>
      <w:smallCaps/>
      <w:color w:val="2F5496" w:themeColor="accent1" w:themeShade="BF"/>
      <w:spacing w:val="5"/>
    </w:rPr>
  </w:style>
  <w:style w:type="character" w:styleId="Hyperlink">
    <w:name w:val="Hyperlink"/>
    <w:basedOn w:val="DefaultParagraphFont"/>
    <w:uiPriority w:val="99"/>
    <w:unhideWhenUsed/>
    <w:rsid w:val="008C4D51"/>
    <w:rPr>
      <w:color w:val="0563C1" w:themeColor="hyperlink"/>
      <w:u w:val="single"/>
    </w:rPr>
  </w:style>
  <w:style w:type="character" w:styleId="UnresolvedMention">
    <w:name w:val="Unresolved Mention"/>
    <w:basedOn w:val="DefaultParagraphFont"/>
    <w:uiPriority w:val="99"/>
    <w:semiHidden/>
    <w:unhideWhenUsed/>
    <w:rsid w:val="008C4D5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307470">
      <w:bodyDiv w:val="1"/>
      <w:marLeft w:val="0"/>
      <w:marRight w:val="0"/>
      <w:marTop w:val="0"/>
      <w:marBottom w:val="0"/>
      <w:divBdr>
        <w:top w:val="none" w:sz="0" w:space="0" w:color="auto"/>
        <w:left w:val="none" w:sz="0" w:space="0" w:color="auto"/>
        <w:bottom w:val="none" w:sz="0" w:space="0" w:color="auto"/>
        <w:right w:val="none" w:sz="0" w:space="0" w:color="auto"/>
      </w:divBdr>
      <w:divsChild>
        <w:div w:id="302664486">
          <w:marLeft w:val="0"/>
          <w:marRight w:val="0"/>
          <w:marTop w:val="0"/>
          <w:marBottom w:val="0"/>
          <w:divBdr>
            <w:top w:val="none" w:sz="0" w:space="0" w:color="auto"/>
            <w:left w:val="none" w:sz="0" w:space="0" w:color="auto"/>
            <w:bottom w:val="none" w:sz="0" w:space="0" w:color="auto"/>
            <w:right w:val="none" w:sz="0" w:space="0" w:color="auto"/>
          </w:divBdr>
        </w:div>
        <w:div w:id="6710401">
          <w:marLeft w:val="0"/>
          <w:marRight w:val="0"/>
          <w:marTop w:val="0"/>
          <w:marBottom w:val="0"/>
          <w:divBdr>
            <w:top w:val="none" w:sz="0" w:space="0" w:color="auto"/>
            <w:left w:val="none" w:sz="0" w:space="0" w:color="auto"/>
            <w:bottom w:val="none" w:sz="0" w:space="0" w:color="auto"/>
            <w:right w:val="none" w:sz="0" w:space="0" w:color="auto"/>
          </w:divBdr>
        </w:div>
        <w:div w:id="1241676252">
          <w:marLeft w:val="0"/>
          <w:marRight w:val="0"/>
          <w:marTop w:val="0"/>
          <w:marBottom w:val="0"/>
          <w:divBdr>
            <w:top w:val="none" w:sz="0" w:space="0" w:color="auto"/>
            <w:left w:val="none" w:sz="0" w:space="0" w:color="auto"/>
            <w:bottom w:val="none" w:sz="0" w:space="0" w:color="auto"/>
            <w:right w:val="none" w:sz="0" w:space="0" w:color="auto"/>
          </w:divBdr>
        </w:div>
        <w:div w:id="413822325">
          <w:marLeft w:val="0"/>
          <w:marRight w:val="0"/>
          <w:marTop w:val="0"/>
          <w:marBottom w:val="0"/>
          <w:divBdr>
            <w:top w:val="none" w:sz="0" w:space="0" w:color="auto"/>
            <w:left w:val="none" w:sz="0" w:space="0" w:color="auto"/>
            <w:bottom w:val="none" w:sz="0" w:space="0" w:color="auto"/>
            <w:right w:val="none" w:sz="0" w:space="0" w:color="auto"/>
          </w:divBdr>
        </w:div>
        <w:div w:id="987831387">
          <w:marLeft w:val="0"/>
          <w:marRight w:val="0"/>
          <w:marTop w:val="0"/>
          <w:marBottom w:val="0"/>
          <w:divBdr>
            <w:top w:val="none" w:sz="0" w:space="0" w:color="auto"/>
            <w:left w:val="none" w:sz="0" w:space="0" w:color="auto"/>
            <w:bottom w:val="none" w:sz="0" w:space="0" w:color="auto"/>
            <w:right w:val="none" w:sz="0" w:space="0" w:color="auto"/>
          </w:divBdr>
        </w:div>
        <w:div w:id="1379940375">
          <w:marLeft w:val="0"/>
          <w:marRight w:val="0"/>
          <w:marTop w:val="0"/>
          <w:marBottom w:val="0"/>
          <w:divBdr>
            <w:top w:val="none" w:sz="0" w:space="0" w:color="auto"/>
            <w:left w:val="none" w:sz="0" w:space="0" w:color="auto"/>
            <w:bottom w:val="none" w:sz="0" w:space="0" w:color="auto"/>
            <w:right w:val="none" w:sz="0" w:space="0" w:color="auto"/>
          </w:divBdr>
        </w:div>
        <w:div w:id="996149636">
          <w:marLeft w:val="0"/>
          <w:marRight w:val="0"/>
          <w:marTop w:val="0"/>
          <w:marBottom w:val="0"/>
          <w:divBdr>
            <w:top w:val="none" w:sz="0" w:space="0" w:color="auto"/>
            <w:left w:val="none" w:sz="0" w:space="0" w:color="auto"/>
            <w:bottom w:val="none" w:sz="0" w:space="0" w:color="auto"/>
            <w:right w:val="none" w:sz="0" w:space="0" w:color="auto"/>
          </w:divBdr>
        </w:div>
        <w:div w:id="747583050">
          <w:marLeft w:val="0"/>
          <w:marRight w:val="0"/>
          <w:marTop w:val="0"/>
          <w:marBottom w:val="0"/>
          <w:divBdr>
            <w:top w:val="none" w:sz="0" w:space="0" w:color="auto"/>
            <w:left w:val="none" w:sz="0" w:space="0" w:color="auto"/>
            <w:bottom w:val="none" w:sz="0" w:space="0" w:color="auto"/>
            <w:right w:val="none" w:sz="0" w:space="0" w:color="auto"/>
          </w:divBdr>
        </w:div>
        <w:div w:id="430468015">
          <w:marLeft w:val="0"/>
          <w:marRight w:val="0"/>
          <w:marTop w:val="0"/>
          <w:marBottom w:val="0"/>
          <w:divBdr>
            <w:top w:val="none" w:sz="0" w:space="0" w:color="auto"/>
            <w:left w:val="none" w:sz="0" w:space="0" w:color="auto"/>
            <w:bottom w:val="none" w:sz="0" w:space="0" w:color="auto"/>
            <w:right w:val="none" w:sz="0" w:space="0" w:color="auto"/>
          </w:divBdr>
        </w:div>
        <w:div w:id="1757508410">
          <w:marLeft w:val="0"/>
          <w:marRight w:val="0"/>
          <w:marTop w:val="0"/>
          <w:marBottom w:val="0"/>
          <w:divBdr>
            <w:top w:val="none" w:sz="0" w:space="0" w:color="auto"/>
            <w:left w:val="none" w:sz="0" w:space="0" w:color="auto"/>
            <w:bottom w:val="none" w:sz="0" w:space="0" w:color="auto"/>
            <w:right w:val="none" w:sz="0" w:space="0" w:color="auto"/>
          </w:divBdr>
        </w:div>
        <w:div w:id="1070806239">
          <w:marLeft w:val="0"/>
          <w:marRight w:val="0"/>
          <w:marTop w:val="0"/>
          <w:marBottom w:val="0"/>
          <w:divBdr>
            <w:top w:val="none" w:sz="0" w:space="0" w:color="auto"/>
            <w:left w:val="none" w:sz="0" w:space="0" w:color="auto"/>
            <w:bottom w:val="none" w:sz="0" w:space="0" w:color="auto"/>
            <w:right w:val="none" w:sz="0" w:space="0" w:color="auto"/>
          </w:divBdr>
        </w:div>
        <w:div w:id="29378684">
          <w:marLeft w:val="0"/>
          <w:marRight w:val="0"/>
          <w:marTop w:val="0"/>
          <w:marBottom w:val="0"/>
          <w:divBdr>
            <w:top w:val="none" w:sz="0" w:space="0" w:color="auto"/>
            <w:left w:val="none" w:sz="0" w:space="0" w:color="auto"/>
            <w:bottom w:val="none" w:sz="0" w:space="0" w:color="auto"/>
            <w:right w:val="none" w:sz="0" w:space="0" w:color="auto"/>
          </w:divBdr>
        </w:div>
        <w:div w:id="1540704736">
          <w:marLeft w:val="0"/>
          <w:marRight w:val="0"/>
          <w:marTop w:val="0"/>
          <w:marBottom w:val="0"/>
          <w:divBdr>
            <w:top w:val="none" w:sz="0" w:space="0" w:color="auto"/>
            <w:left w:val="none" w:sz="0" w:space="0" w:color="auto"/>
            <w:bottom w:val="none" w:sz="0" w:space="0" w:color="auto"/>
            <w:right w:val="none" w:sz="0" w:space="0" w:color="auto"/>
          </w:divBdr>
        </w:div>
        <w:div w:id="1138493602">
          <w:marLeft w:val="0"/>
          <w:marRight w:val="0"/>
          <w:marTop w:val="0"/>
          <w:marBottom w:val="0"/>
          <w:divBdr>
            <w:top w:val="none" w:sz="0" w:space="0" w:color="auto"/>
            <w:left w:val="none" w:sz="0" w:space="0" w:color="auto"/>
            <w:bottom w:val="none" w:sz="0" w:space="0" w:color="auto"/>
            <w:right w:val="none" w:sz="0" w:space="0" w:color="auto"/>
          </w:divBdr>
        </w:div>
        <w:div w:id="1032540076">
          <w:marLeft w:val="0"/>
          <w:marRight w:val="0"/>
          <w:marTop w:val="0"/>
          <w:marBottom w:val="0"/>
          <w:divBdr>
            <w:top w:val="none" w:sz="0" w:space="0" w:color="auto"/>
            <w:left w:val="none" w:sz="0" w:space="0" w:color="auto"/>
            <w:bottom w:val="none" w:sz="0" w:space="0" w:color="auto"/>
            <w:right w:val="none" w:sz="0" w:space="0" w:color="auto"/>
          </w:divBdr>
        </w:div>
        <w:div w:id="1675841739">
          <w:marLeft w:val="0"/>
          <w:marRight w:val="0"/>
          <w:marTop w:val="0"/>
          <w:marBottom w:val="0"/>
          <w:divBdr>
            <w:top w:val="none" w:sz="0" w:space="0" w:color="auto"/>
            <w:left w:val="none" w:sz="0" w:space="0" w:color="auto"/>
            <w:bottom w:val="none" w:sz="0" w:space="0" w:color="auto"/>
            <w:right w:val="none" w:sz="0" w:space="0" w:color="auto"/>
          </w:divBdr>
        </w:div>
        <w:div w:id="320543958">
          <w:marLeft w:val="0"/>
          <w:marRight w:val="0"/>
          <w:marTop w:val="0"/>
          <w:marBottom w:val="0"/>
          <w:divBdr>
            <w:top w:val="none" w:sz="0" w:space="0" w:color="auto"/>
            <w:left w:val="none" w:sz="0" w:space="0" w:color="auto"/>
            <w:bottom w:val="none" w:sz="0" w:space="0" w:color="auto"/>
            <w:right w:val="none" w:sz="0" w:space="0" w:color="auto"/>
          </w:divBdr>
        </w:div>
        <w:div w:id="111900452">
          <w:marLeft w:val="0"/>
          <w:marRight w:val="0"/>
          <w:marTop w:val="0"/>
          <w:marBottom w:val="0"/>
          <w:divBdr>
            <w:top w:val="none" w:sz="0" w:space="0" w:color="auto"/>
            <w:left w:val="none" w:sz="0" w:space="0" w:color="auto"/>
            <w:bottom w:val="none" w:sz="0" w:space="0" w:color="auto"/>
            <w:right w:val="none" w:sz="0" w:space="0" w:color="auto"/>
          </w:divBdr>
        </w:div>
        <w:div w:id="74329798">
          <w:marLeft w:val="0"/>
          <w:marRight w:val="0"/>
          <w:marTop w:val="0"/>
          <w:marBottom w:val="0"/>
          <w:divBdr>
            <w:top w:val="none" w:sz="0" w:space="0" w:color="auto"/>
            <w:left w:val="none" w:sz="0" w:space="0" w:color="auto"/>
            <w:bottom w:val="none" w:sz="0" w:space="0" w:color="auto"/>
            <w:right w:val="none" w:sz="0" w:space="0" w:color="auto"/>
          </w:divBdr>
        </w:div>
        <w:div w:id="644430068">
          <w:marLeft w:val="0"/>
          <w:marRight w:val="0"/>
          <w:marTop w:val="0"/>
          <w:marBottom w:val="0"/>
          <w:divBdr>
            <w:top w:val="none" w:sz="0" w:space="0" w:color="auto"/>
            <w:left w:val="none" w:sz="0" w:space="0" w:color="auto"/>
            <w:bottom w:val="none" w:sz="0" w:space="0" w:color="auto"/>
            <w:right w:val="none" w:sz="0" w:space="0" w:color="auto"/>
          </w:divBdr>
        </w:div>
        <w:div w:id="2033459334">
          <w:marLeft w:val="0"/>
          <w:marRight w:val="0"/>
          <w:marTop w:val="0"/>
          <w:marBottom w:val="0"/>
          <w:divBdr>
            <w:top w:val="none" w:sz="0" w:space="0" w:color="auto"/>
            <w:left w:val="none" w:sz="0" w:space="0" w:color="auto"/>
            <w:bottom w:val="none" w:sz="0" w:space="0" w:color="auto"/>
            <w:right w:val="none" w:sz="0" w:space="0" w:color="auto"/>
          </w:divBdr>
        </w:div>
        <w:div w:id="1700278114">
          <w:marLeft w:val="0"/>
          <w:marRight w:val="0"/>
          <w:marTop w:val="0"/>
          <w:marBottom w:val="0"/>
          <w:divBdr>
            <w:top w:val="none" w:sz="0" w:space="0" w:color="auto"/>
            <w:left w:val="none" w:sz="0" w:space="0" w:color="auto"/>
            <w:bottom w:val="none" w:sz="0" w:space="0" w:color="auto"/>
            <w:right w:val="none" w:sz="0" w:space="0" w:color="auto"/>
          </w:divBdr>
        </w:div>
        <w:div w:id="175658417">
          <w:marLeft w:val="0"/>
          <w:marRight w:val="0"/>
          <w:marTop w:val="0"/>
          <w:marBottom w:val="0"/>
          <w:divBdr>
            <w:top w:val="none" w:sz="0" w:space="0" w:color="auto"/>
            <w:left w:val="none" w:sz="0" w:space="0" w:color="auto"/>
            <w:bottom w:val="none" w:sz="0" w:space="0" w:color="auto"/>
            <w:right w:val="none" w:sz="0" w:space="0" w:color="auto"/>
          </w:divBdr>
        </w:div>
        <w:div w:id="154229265">
          <w:marLeft w:val="0"/>
          <w:marRight w:val="0"/>
          <w:marTop w:val="0"/>
          <w:marBottom w:val="0"/>
          <w:divBdr>
            <w:top w:val="none" w:sz="0" w:space="0" w:color="auto"/>
            <w:left w:val="none" w:sz="0" w:space="0" w:color="auto"/>
            <w:bottom w:val="none" w:sz="0" w:space="0" w:color="auto"/>
            <w:right w:val="none" w:sz="0" w:space="0" w:color="auto"/>
          </w:divBdr>
        </w:div>
        <w:div w:id="1117213627">
          <w:marLeft w:val="0"/>
          <w:marRight w:val="0"/>
          <w:marTop w:val="0"/>
          <w:marBottom w:val="0"/>
          <w:divBdr>
            <w:top w:val="none" w:sz="0" w:space="0" w:color="auto"/>
            <w:left w:val="none" w:sz="0" w:space="0" w:color="auto"/>
            <w:bottom w:val="none" w:sz="0" w:space="0" w:color="auto"/>
            <w:right w:val="none" w:sz="0" w:space="0" w:color="auto"/>
          </w:divBdr>
        </w:div>
        <w:div w:id="935595474">
          <w:marLeft w:val="0"/>
          <w:marRight w:val="0"/>
          <w:marTop w:val="0"/>
          <w:marBottom w:val="0"/>
          <w:divBdr>
            <w:top w:val="none" w:sz="0" w:space="0" w:color="auto"/>
            <w:left w:val="none" w:sz="0" w:space="0" w:color="auto"/>
            <w:bottom w:val="none" w:sz="0" w:space="0" w:color="auto"/>
            <w:right w:val="none" w:sz="0" w:space="0" w:color="auto"/>
          </w:divBdr>
        </w:div>
        <w:div w:id="547689032">
          <w:marLeft w:val="0"/>
          <w:marRight w:val="0"/>
          <w:marTop w:val="0"/>
          <w:marBottom w:val="0"/>
          <w:divBdr>
            <w:top w:val="none" w:sz="0" w:space="0" w:color="auto"/>
            <w:left w:val="none" w:sz="0" w:space="0" w:color="auto"/>
            <w:bottom w:val="none" w:sz="0" w:space="0" w:color="auto"/>
            <w:right w:val="none" w:sz="0" w:space="0" w:color="auto"/>
          </w:divBdr>
        </w:div>
        <w:div w:id="326637345">
          <w:marLeft w:val="0"/>
          <w:marRight w:val="0"/>
          <w:marTop w:val="0"/>
          <w:marBottom w:val="0"/>
          <w:divBdr>
            <w:top w:val="none" w:sz="0" w:space="0" w:color="auto"/>
            <w:left w:val="none" w:sz="0" w:space="0" w:color="auto"/>
            <w:bottom w:val="none" w:sz="0" w:space="0" w:color="auto"/>
            <w:right w:val="none" w:sz="0" w:space="0" w:color="auto"/>
          </w:divBdr>
        </w:div>
        <w:div w:id="481237277">
          <w:marLeft w:val="0"/>
          <w:marRight w:val="0"/>
          <w:marTop w:val="0"/>
          <w:marBottom w:val="0"/>
          <w:divBdr>
            <w:top w:val="none" w:sz="0" w:space="0" w:color="auto"/>
            <w:left w:val="none" w:sz="0" w:space="0" w:color="auto"/>
            <w:bottom w:val="none" w:sz="0" w:space="0" w:color="auto"/>
            <w:right w:val="none" w:sz="0" w:space="0" w:color="auto"/>
          </w:divBdr>
        </w:div>
        <w:div w:id="1574970613">
          <w:marLeft w:val="0"/>
          <w:marRight w:val="0"/>
          <w:marTop w:val="0"/>
          <w:marBottom w:val="0"/>
          <w:divBdr>
            <w:top w:val="none" w:sz="0" w:space="0" w:color="auto"/>
            <w:left w:val="none" w:sz="0" w:space="0" w:color="auto"/>
            <w:bottom w:val="none" w:sz="0" w:space="0" w:color="auto"/>
            <w:right w:val="none" w:sz="0" w:space="0" w:color="auto"/>
          </w:divBdr>
        </w:div>
        <w:div w:id="107429838">
          <w:marLeft w:val="0"/>
          <w:marRight w:val="0"/>
          <w:marTop w:val="0"/>
          <w:marBottom w:val="0"/>
          <w:divBdr>
            <w:top w:val="none" w:sz="0" w:space="0" w:color="auto"/>
            <w:left w:val="none" w:sz="0" w:space="0" w:color="auto"/>
            <w:bottom w:val="none" w:sz="0" w:space="0" w:color="auto"/>
            <w:right w:val="none" w:sz="0" w:space="0" w:color="auto"/>
          </w:divBdr>
        </w:div>
        <w:div w:id="1541165038">
          <w:marLeft w:val="0"/>
          <w:marRight w:val="0"/>
          <w:marTop w:val="0"/>
          <w:marBottom w:val="0"/>
          <w:divBdr>
            <w:top w:val="none" w:sz="0" w:space="0" w:color="auto"/>
            <w:left w:val="none" w:sz="0" w:space="0" w:color="auto"/>
            <w:bottom w:val="none" w:sz="0" w:space="0" w:color="auto"/>
            <w:right w:val="none" w:sz="0" w:space="0" w:color="auto"/>
          </w:divBdr>
        </w:div>
        <w:div w:id="1872957746">
          <w:marLeft w:val="0"/>
          <w:marRight w:val="0"/>
          <w:marTop w:val="0"/>
          <w:marBottom w:val="0"/>
          <w:divBdr>
            <w:top w:val="none" w:sz="0" w:space="0" w:color="auto"/>
            <w:left w:val="none" w:sz="0" w:space="0" w:color="auto"/>
            <w:bottom w:val="none" w:sz="0" w:space="0" w:color="auto"/>
            <w:right w:val="none" w:sz="0" w:space="0" w:color="auto"/>
          </w:divBdr>
        </w:div>
        <w:div w:id="259922078">
          <w:marLeft w:val="0"/>
          <w:marRight w:val="0"/>
          <w:marTop w:val="0"/>
          <w:marBottom w:val="0"/>
          <w:divBdr>
            <w:top w:val="none" w:sz="0" w:space="0" w:color="auto"/>
            <w:left w:val="none" w:sz="0" w:space="0" w:color="auto"/>
            <w:bottom w:val="none" w:sz="0" w:space="0" w:color="auto"/>
            <w:right w:val="none" w:sz="0" w:space="0" w:color="auto"/>
          </w:divBdr>
        </w:div>
        <w:div w:id="1080786559">
          <w:marLeft w:val="0"/>
          <w:marRight w:val="0"/>
          <w:marTop w:val="0"/>
          <w:marBottom w:val="0"/>
          <w:divBdr>
            <w:top w:val="none" w:sz="0" w:space="0" w:color="auto"/>
            <w:left w:val="none" w:sz="0" w:space="0" w:color="auto"/>
            <w:bottom w:val="none" w:sz="0" w:space="0" w:color="auto"/>
            <w:right w:val="none" w:sz="0" w:space="0" w:color="auto"/>
          </w:divBdr>
        </w:div>
        <w:div w:id="2076463574">
          <w:marLeft w:val="0"/>
          <w:marRight w:val="0"/>
          <w:marTop w:val="0"/>
          <w:marBottom w:val="0"/>
          <w:divBdr>
            <w:top w:val="none" w:sz="0" w:space="0" w:color="auto"/>
            <w:left w:val="none" w:sz="0" w:space="0" w:color="auto"/>
            <w:bottom w:val="none" w:sz="0" w:space="0" w:color="auto"/>
            <w:right w:val="none" w:sz="0" w:space="0" w:color="auto"/>
          </w:divBdr>
        </w:div>
        <w:div w:id="547306676">
          <w:marLeft w:val="0"/>
          <w:marRight w:val="0"/>
          <w:marTop w:val="0"/>
          <w:marBottom w:val="0"/>
          <w:divBdr>
            <w:top w:val="none" w:sz="0" w:space="0" w:color="auto"/>
            <w:left w:val="none" w:sz="0" w:space="0" w:color="auto"/>
            <w:bottom w:val="none" w:sz="0" w:space="0" w:color="auto"/>
            <w:right w:val="none" w:sz="0" w:space="0" w:color="auto"/>
          </w:divBdr>
        </w:div>
        <w:div w:id="11995485">
          <w:marLeft w:val="0"/>
          <w:marRight w:val="0"/>
          <w:marTop w:val="0"/>
          <w:marBottom w:val="0"/>
          <w:divBdr>
            <w:top w:val="none" w:sz="0" w:space="0" w:color="auto"/>
            <w:left w:val="none" w:sz="0" w:space="0" w:color="auto"/>
            <w:bottom w:val="none" w:sz="0" w:space="0" w:color="auto"/>
            <w:right w:val="none" w:sz="0" w:space="0" w:color="auto"/>
          </w:divBdr>
        </w:div>
        <w:div w:id="238945519">
          <w:marLeft w:val="0"/>
          <w:marRight w:val="0"/>
          <w:marTop w:val="0"/>
          <w:marBottom w:val="0"/>
          <w:divBdr>
            <w:top w:val="none" w:sz="0" w:space="0" w:color="auto"/>
            <w:left w:val="none" w:sz="0" w:space="0" w:color="auto"/>
            <w:bottom w:val="none" w:sz="0" w:space="0" w:color="auto"/>
            <w:right w:val="none" w:sz="0" w:space="0" w:color="auto"/>
          </w:divBdr>
        </w:div>
        <w:div w:id="615211704">
          <w:marLeft w:val="0"/>
          <w:marRight w:val="0"/>
          <w:marTop w:val="0"/>
          <w:marBottom w:val="0"/>
          <w:divBdr>
            <w:top w:val="none" w:sz="0" w:space="0" w:color="auto"/>
            <w:left w:val="none" w:sz="0" w:space="0" w:color="auto"/>
            <w:bottom w:val="none" w:sz="0" w:space="0" w:color="auto"/>
            <w:right w:val="none" w:sz="0" w:space="0" w:color="auto"/>
          </w:divBdr>
        </w:div>
        <w:div w:id="387925592">
          <w:marLeft w:val="0"/>
          <w:marRight w:val="0"/>
          <w:marTop w:val="0"/>
          <w:marBottom w:val="0"/>
          <w:divBdr>
            <w:top w:val="none" w:sz="0" w:space="0" w:color="auto"/>
            <w:left w:val="none" w:sz="0" w:space="0" w:color="auto"/>
            <w:bottom w:val="none" w:sz="0" w:space="0" w:color="auto"/>
            <w:right w:val="none" w:sz="0" w:space="0" w:color="auto"/>
          </w:divBdr>
        </w:div>
        <w:div w:id="2116898192">
          <w:marLeft w:val="0"/>
          <w:marRight w:val="0"/>
          <w:marTop w:val="0"/>
          <w:marBottom w:val="0"/>
          <w:divBdr>
            <w:top w:val="none" w:sz="0" w:space="0" w:color="auto"/>
            <w:left w:val="none" w:sz="0" w:space="0" w:color="auto"/>
            <w:bottom w:val="none" w:sz="0" w:space="0" w:color="auto"/>
            <w:right w:val="none" w:sz="0" w:space="0" w:color="auto"/>
          </w:divBdr>
        </w:div>
        <w:div w:id="1201747978">
          <w:marLeft w:val="0"/>
          <w:marRight w:val="0"/>
          <w:marTop w:val="0"/>
          <w:marBottom w:val="0"/>
          <w:divBdr>
            <w:top w:val="none" w:sz="0" w:space="0" w:color="auto"/>
            <w:left w:val="none" w:sz="0" w:space="0" w:color="auto"/>
            <w:bottom w:val="none" w:sz="0" w:space="0" w:color="auto"/>
            <w:right w:val="none" w:sz="0" w:space="0" w:color="auto"/>
          </w:divBdr>
        </w:div>
        <w:div w:id="1084763590">
          <w:marLeft w:val="0"/>
          <w:marRight w:val="0"/>
          <w:marTop w:val="0"/>
          <w:marBottom w:val="0"/>
          <w:divBdr>
            <w:top w:val="none" w:sz="0" w:space="0" w:color="auto"/>
            <w:left w:val="none" w:sz="0" w:space="0" w:color="auto"/>
            <w:bottom w:val="none" w:sz="0" w:space="0" w:color="auto"/>
            <w:right w:val="none" w:sz="0" w:space="0" w:color="auto"/>
          </w:divBdr>
        </w:div>
        <w:div w:id="1679850440">
          <w:marLeft w:val="0"/>
          <w:marRight w:val="0"/>
          <w:marTop w:val="0"/>
          <w:marBottom w:val="0"/>
          <w:divBdr>
            <w:top w:val="none" w:sz="0" w:space="0" w:color="auto"/>
            <w:left w:val="none" w:sz="0" w:space="0" w:color="auto"/>
            <w:bottom w:val="none" w:sz="0" w:space="0" w:color="auto"/>
            <w:right w:val="none" w:sz="0" w:space="0" w:color="auto"/>
          </w:divBdr>
        </w:div>
        <w:div w:id="660930739">
          <w:marLeft w:val="0"/>
          <w:marRight w:val="0"/>
          <w:marTop w:val="0"/>
          <w:marBottom w:val="0"/>
          <w:divBdr>
            <w:top w:val="none" w:sz="0" w:space="0" w:color="auto"/>
            <w:left w:val="none" w:sz="0" w:space="0" w:color="auto"/>
            <w:bottom w:val="none" w:sz="0" w:space="0" w:color="auto"/>
            <w:right w:val="none" w:sz="0" w:space="0" w:color="auto"/>
          </w:divBdr>
        </w:div>
        <w:div w:id="957763709">
          <w:marLeft w:val="0"/>
          <w:marRight w:val="0"/>
          <w:marTop w:val="0"/>
          <w:marBottom w:val="0"/>
          <w:divBdr>
            <w:top w:val="none" w:sz="0" w:space="0" w:color="auto"/>
            <w:left w:val="none" w:sz="0" w:space="0" w:color="auto"/>
            <w:bottom w:val="none" w:sz="0" w:space="0" w:color="auto"/>
            <w:right w:val="none" w:sz="0" w:space="0" w:color="auto"/>
          </w:divBdr>
        </w:div>
      </w:divsChild>
    </w:div>
    <w:div w:id="86271817">
      <w:bodyDiv w:val="1"/>
      <w:marLeft w:val="0"/>
      <w:marRight w:val="0"/>
      <w:marTop w:val="0"/>
      <w:marBottom w:val="0"/>
      <w:divBdr>
        <w:top w:val="none" w:sz="0" w:space="0" w:color="auto"/>
        <w:left w:val="none" w:sz="0" w:space="0" w:color="auto"/>
        <w:bottom w:val="none" w:sz="0" w:space="0" w:color="auto"/>
        <w:right w:val="none" w:sz="0" w:space="0" w:color="auto"/>
      </w:divBdr>
      <w:divsChild>
        <w:div w:id="2021933688">
          <w:marLeft w:val="0"/>
          <w:marRight w:val="0"/>
          <w:marTop w:val="0"/>
          <w:marBottom w:val="0"/>
          <w:divBdr>
            <w:top w:val="none" w:sz="0" w:space="0" w:color="auto"/>
            <w:left w:val="none" w:sz="0" w:space="0" w:color="auto"/>
            <w:bottom w:val="none" w:sz="0" w:space="0" w:color="auto"/>
            <w:right w:val="none" w:sz="0" w:space="0" w:color="auto"/>
          </w:divBdr>
        </w:div>
        <w:div w:id="1057627377">
          <w:marLeft w:val="0"/>
          <w:marRight w:val="0"/>
          <w:marTop w:val="0"/>
          <w:marBottom w:val="0"/>
          <w:divBdr>
            <w:top w:val="none" w:sz="0" w:space="0" w:color="auto"/>
            <w:left w:val="none" w:sz="0" w:space="0" w:color="auto"/>
            <w:bottom w:val="none" w:sz="0" w:space="0" w:color="auto"/>
            <w:right w:val="none" w:sz="0" w:space="0" w:color="auto"/>
          </w:divBdr>
        </w:div>
        <w:div w:id="949779431">
          <w:marLeft w:val="0"/>
          <w:marRight w:val="0"/>
          <w:marTop w:val="0"/>
          <w:marBottom w:val="0"/>
          <w:divBdr>
            <w:top w:val="none" w:sz="0" w:space="0" w:color="auto"/>
            <w:left w:val="none" w:sz="0" w:space="0" w:color="auto"/>
            <w:bottom w:val="none" w:sz="0" w:space="0" w:color="auto"/>
            <w:right w:val="none" w:sz="0" w:space="0" w:color="auto"/>
          </w:divBdr>
        </w:div>
        <w:div w:id="1841460875">
          <w:marLeft w:val="0"/>
          <w:marRight w:val="0"/>
          <w:marTop w:val="0"/>
          <w:marBottom w:val="0"/>
          <w:divBdr>
            <w:top w:val="none" w:sz="0" w:space="0" w:color="auto"/>
            <w:left w:val="none" w:sz="0" w:space="0" w:color="auto"/>
            <w:bottom w:val="none" w:sz="0" w:space="0" w:color="auto"/>
            <w:right w:val="none" w:sz="0" w:space="0" w:color="auto"/>
          </w:divBdr>
        </w:div>
        <w:div w:id="615060779">
          <w:marLeft w:val="0"/>
          <w:marRight w:val="0"/>
          <w:marTop w:val="0"/>
          <w:marBottom w:val="0"/>
          <w:divBdr>
            <w:top w:val="none" w:sz="0" w:space="0" w:color="auto"/>
            <w:left w:val="none" w:sz="0" w:space="0" w:color="auto"/>
            <w:bottom w:val="none" w:sz="0" w:space="0" w:color="auto"/>
            <w:right w:val="none" w:sz="0" w:space="0" w:color="auto"/>
          </w:divBdr>
        </w:div>
        <w:div w:id="1991902047">
          <w:marLeft w:val="0"/>
          <w:marRight w:val="0"/>
          <w:marTop w:val="0"/>
          <w:marBottom w:val="0"/>
          <w:divBdr>
            <w:top w:val="none" w:sz="0" w:space="0" w:color="auto"/>
            <w:left w:val="none" w:sz="0" w:space="0" w:color="auto"/>
            <w:bottom w:val="none" w:sz="0" w:space="0" w:color="auto"/>
            <w:right w:val="none" w:sz="0" w:space="0" w:color="auto"/>
          </w:divBdr>
        </w:div>
        <w:div w:id="858273394">
          <w:marLeft w:val="0"/>
          <w:marRight w:val="0"/>
          <w:marTop w:val="0"/>
          <w:marBottom w:val="0"/>
          <w:divBdr>
            <w:top w:val="none" w:sz="0" w:space="0" w:color="auto"/>
            <w:left w:val="none" w:sz="0" w:space="0" w:color="auto"/>
            <w:bottom w:val="none" w:sz="0" w:space="0" w:color="auto"/>
            <w:right w:val="none" w:sz="0" w:space="0" w:color="auto"/>
          </w:divBdr>
        </w:div>
        <w:div w:id="572350408">
          <w:marLeft w:val="0"/>
          <w:marRight w:val="0"/>
          <w:marTop w:val="0"/>
          <w:marBottom w:val="0"/>
          <w:divBdr>
            <w:top w:val="none" w:sz="0" w:space="0" w:color="auto"/>
            <w:left w:val="none" w:sz="0" w:space="0" w:color="auto"/>
            <w:bottom w:val="none" w:sz="0" w:space="0" w:color="auto"/>
            <w:right w:val="none" w:sz="0" w:space="0" w:color="auto"/>
          </w:divBdr>
        </w:div>
        <w:div w:id="1957131995">
          <w:marLeft w:val="0"/>
          <w:marRight w:val="0"/>
          <w:marTop w:val="0"/>
          <w:marBottom w:val="0"/>
          <w:divBdr>
            <w:top w:val="none" w:sz="0" w:space="0" w:color="auto"/>
            <w:left w:val="none" w:sz="0" w:space="0" w:color="auto"/>
            <w:bottom w:val="none" w:sz="0" w:space="0" w:color="auto"/>
            <w:right w:val="none" w:sz="0" w:space="0" w:color="auto"/>
          </w:divBdr>
        </w:div>
        <w:div w:id="797652319">
          <w:marLeft w:val="0"/>
          <w:marRight w:val="0"/>
          <w:marTop w:val="0"/>
          <w:marBottom w:val="0"/>
          <w:divBdr>
            <w:top w:val="none" w:sz="0" w:space="0" w:color="auto"/>
            <w:left w:val="none" w:sz="0" w:space="0" w:color="auto"/>
            <w:bottom w:val="none" w:sz="0" w:space="0" w:color="auto"/>
            <w:right w:val="none" w:sz="0" w:space="0" w:color="auto"/>
          </w:divBdr>
        </w:div>
        <w:div w:id="2066105045">
          <w:marLeft w:val="0"/>
          <w:marRight w:val="0"/>
          <w:marTop w:val="0"/>
          <w:marBottom w:val="0"/>
          <w:divBdr>
            <w:top w:val="none" w:sz="0" w:space="0" w:color="auto"/>
            <w:left w:val="none" w:sz="0" w:space="0" w:color="auto"/>
            <w:bottom w:val="none" w:sz="0" w:space="0" w:color="auto"/>
            <w:right w:val="none" w:sz="0" w:space="0" w:color="auto"/>
          </w:divBdr>
        </w:div>
        <w:div w:id="242036207">
          <w:marLeft w:val="0"/>
          <w:marRight w:val="0"/>
          <w:marTop w:val="0"/>
          <w:marBottom w:val="0"/>
          <w:divBdr>
            <w:top w:val="none" w:sz="0" w:space="0" w:color="auto"/>
            <w:left w:val="none" w:sz="0" w:space="0" w:color="auto"/>
            <w:bottom w:val="none" w:sz="0" w:space="0" w:color="auto"/>
            <w:right w:val="none" w:sz="0" w:space="0" w:color="auto"/>
          </w:divBdr>
        </w:div>
        <w:div w:id="1279525069">
          <w:marLeft w:val="0"/>
          <w:marRight w:val="0"/>
          <w:marTop w:val="0"/>
          <w:marBottom w:val="0"/>
          <w:divBdr>
            <w:top w:val="none" w:sz="0" w:space="0" w:color="auto"/>
            <w:left w:val="none" w:sz="0" w:space="0" w:color="auto"/>
            <w:bottom w:val="none" w:sz="0" w:space="0" w:color="auto"/>
            <w:right w:val="none" w:sz="0" w:space="0" w:color="auto"/>
          </w:divBdr>
        </w:div>
        <w:div w:id="453837688">
          <w:marLeft w:val="0"/>
          <w:marRight w:val="0"/>
          <w:marTop w:val="0"/>
          <w:marBottom w:val="0"/>
          <w:divBdr>
            <w:top w:val="none" w:sz="0" w:space="0" w:color="auto"/>
            <w:left w:val="none" w:sz="0" w:space="0" w:color="auto"/>
            <w:bottom w:val="none" w:sz="0" w:space="0" w:color="auto"/>
            <w:right w:val="none" w:sz="0" w:space="0" w:color="auto"/>
          </w:divBdr>
        </w:div>
        <w:div w:id="1703704153">
          <w:marLeft w:val="0"/>
          <w:marRight w:val="0"/>
          <w:marTop w:val="0"/>
          <w:marBottom w:val="0"/>
          <w:divBdr>
            <w:top w:val="none" w:sz="0" w:space="0" w:color="auto"/>
            <w:left w:val="none" w:sz="0" w:space="0" w:color="auto"/>
            <w:bottom w:val="none" w:sz="0" w:space="0" w:color="auto"/>
            <w:right w:val="none" w:sz="0" w:space="0" w:color="auto"/>
          </w:divBdr>
        </w:div>
        <w:div w:id="1089501842">
          <w:marLeft w:val="0"/>
          <w:marRight w:val="0"/>
          <w:marTop w:val="0"/>
          <w:marBottom w:val="0"/>
          <w:divBdr>
            <w:top w:val="none" w:sz="0" w:space="0" w:color="auto"/>
            <w:left w:val="none" w:sz="0" w:space="0" w:color="auto"/>
            <w:bottom w:val="none" w:sz="0" w:space="0" w:color="auto"/>
            <w:right w:val="none" w:sz="0" w:space="0" w:color="auto"/>
          </w:divBdr>
        </w:div>
        <w:div w:id="1445686489">
          <w:marLeft w:val="0"/>
          <w:marRight w:val="0"/>
          <w:marTop w:val="0"/>
          <w:marBottom w:val="0"/>
          <w:divBdr>
            <w:top w:val="none" w:sz="0" w:space="0" w:color="auto"/>
            <w:left w:val="none" w:sz="0" w:space="0" w:color="auto"/>
            <w:bottom w:val="none" w:sz="0" w:space="0" w:color="auto"/>
            <w:right w:val="none" w:sz="0" w:space="0" w:color="auto"/>
          </w:divBdr>
        </w:div>
        <w:div w:id="399597459">
          <w:marLeft w:val="0"/>
          <w:marRight w:val="0"/>
          <w:marTop w:val="0"/>
          <w:marBottom w:val="0"/>
          <w:divBdr>
            <w:top w:val="none" w:sz="0" w:space="0" w:color="auto"/>
            <w:left w:val="none" w:sz="0" w:space="0" w:color="auto"/>
            <w:bottom w:val="none" w:sz="0" w:space="0" w:color="auto"/>
            <w:right w:val="none" w:sz="0" w:space="0" w:color="auto"/>
          </w:divBdr>
        </w:div>
        <w:div w:id="940573916">
          <w:marLeft w:val="0"/>
          <w:marRight w:val="0"/>
          <w:marTop w:val="0"/>
          <w:marBottom w:val="0"/>
          <w:divBdr>
            <w:top w:val="none" w:sz="0" w:space="0" w:color="auto"/>
            <w:left w:val="none" w:sz="0" w:space="0" w:color="auto"/>
            <w:bottom w:val="none" w:sz="0" w:space="0" w:color="auto"/>
            <w:right w:val="none" w:sz="0" w:space="0" w:color="auto"/>
          </w:divBdr>
        </w:div>
        <w:div w:id="1071460281">
          <w:marLeft w:val="0"/>
          <w:marRight w:val="0"/>
          <w:marTop w:val="0"/>
          <w:marBottom w:val="0"/>
          <w:divBdr>
            <w:top w:val="none" w:sz="0" w:space="0" w:color="auto"/>
            <w:left w:val="none" w:sz="0" w:space="0" w:color="auto"/>
            <w:bottom w:val="none" w:sz="0" w:space="0" w:color="auto"/>
            <w:right w:val="none" w:sz="0" w:space="0" w:color="auto"/>
          </w:divBdr>
        </w:div>
        <w:div w:id="451634816">
          <w:marLeft w:val="0"/>
          <w:marRight w:val="0"/>
          <w:marTop w:val="0"/>
          <w:marBottom w:val="0"/>
          <w:divBdr>
            <w:top w:val="none" w:sz="0" w:space="0" w:color="auto"/>
            <w:left w:val="none" w:sz="0" w:space="0" w:color="auto"/>
            <w:bottom w:val="none" w:sz="0" w:space="0" w:color="auto"/>
            <w:right w:val="none" w:sz="0" w:space="0" w:color="auto"/>
          </w:divBdr>
        </w:div>
        <w:div w:id="1532957793">
          <w:marLeft w:val="0"/>
          <w:marRight w:val="0"/>
          <w:marTop w:val="0"/>
          <w:marBottom w:val="0"/>
          <w:divBdr>
            <w:top w:val="none" w:sz="0" w:space="0" w:color="auto"/>
            <w:left w:val="none" w:sz="0" w:space="0" w:color="auto"/>
            <w:bottom w:val="none" w:sz="0" w:space="0" w:color="auto"/>
            <w:right w:val="none" w:sz="0" w:space="0" w:color="auto"/>
          </w:divBdr>
        </w:div>
        <w:div w:id="1021859798">
          <w:marLeft w:val="0"/>
          <w:marRight w:val="0"/>
          <w:marTop w:val="0"/>
          <w:marBottom w:val="0"/>
          <w:divBdr>
            <w:top w:val="none" w:sz="0" w:space="0" w:color="auto"/>
            <w:left w:val="none" w:sz="0" w:space="0" w:color="auto"/>
            <w:bottom w:val="none" w:sz="0" w:space="0" w:color="auto"/>
            <w:right w:val="none" w:sz="0" w:space="0" w:color="auto"/>
          </w:divBdr>
        </w:div>
        <w:div w:id="785343820">
          <w:marLeft w:val="0"/>
          <w:marRight w:val="0"/>
          <w:marTop w:val="0"/>
          <w:marBottom w:val="0"/>
          <w:divBdr>
            <w:top w:val="none" w:sz="0" w:space="0" w:color="auto"/>
            <w:left w:val="none" w:sz="0" w:space="0" w:color="auto"/>
            <w:bottom w:val="none" w:sz="0" w:space="0" w:color="auto"/>
            <w:right w:val="none" w:sz="0" w:space="0" w:color="auto"/>
          </w:divBdr>
        </w:div>
        <w:div w:id="827333173">
          <w:marLeft w:val="0"/>
          <w:marRight w:val="0"/>
          <w:marTop w:val="0"/>
          <w:marBottom w:val="0"/>
          <w:divBdr>
            <w:top w:val="none" w:sz="0" w:space="0" w:color="auto"/>
            <w:left w:val="none" w:sz="0" w:space="0" w:color="auto"/>
            <w:bottom w:val="none" w:sz="0" w:space="0" w:color="auto"/>
            <w:right w:val="none" w:sz="0" w:space="0" w:color="auto"/>
          </w:divBdr>
        </w:div>
        <w:div w:id="1739134835">
          <w:marLeft w:val="0"/>
          <w:marRight w:val="0"/>
          <w:marTop w:val="0"/>
          <w:marBottom w:val="0"/>
          <w:divBdr>
            <w:top w:val="none" w:sz="0" w:space="0" w:color="auto"/>
            <w:left w:val="none" w:sz="0" w:space="0" w:color="auto"/>
            <w:bottom w:val="none" w:sz="0" w:space="0" w:color="auto"/>
            <w:right w:val="none" w:sz="0" w:space="0" w:color="auto"/>
          </w:divBdr>
        </w:div>
        <w:div w:id="226497852">
          <w:marLeft w:val="0"/>
          <w:marRight w:val="0"/>
          <w:marTop w:val="0"/>
          <w:marBottom w:val="0"/>
          <w:divBdr>
            <w:top w:val="none" w:sz="0" w:space="0" w:color="auto"/>
            <w:left w:val="none" w:sz="0" w:space="0" w:color="auto"/>
            <w:bottom w:val="none" w:sz="0" w:space="0" w:color="auto"/>
            <w:right w:val="none" w:sz="0" w:space="0" w:color="auto"/>
          </w:divBdr>
        </w:div>
        <w:div w:id="11029669">
          <w:marLeft w:val="0"/>
          <w:marRight w:val="0"/>
          <w:marTop w:val="0"/>
          <w:marBottom w:val="0"/>
          <w:divBdr>
            <w:top w:val="none" w:sz="0" w:space="0" w:color="auto"/>
            <w:left w:val="none" w:sz="0" w:space="0" w:color="auto"/>
            <w:bottom w:val="none" w:sz="0" w:space="0" w:color="auto"/>
            <w:right w:val="none" w:sz="0" w:space="0" w:color="auto"/>
          </w:divBdr>
        </w:div>
        <w:div w:id="170536908">
          <w:marLeft w:val="0"/>
          <w:marRight w:val="0"/>
          <w:marTop w:val="0"/>
          <w:marBottom w:val="0"/>
          <w:divBdr>
            <w:top w:val="none" w:sz="0" w:space="0" w:color="auto"/>
            <w:left w:val="none" w:sz="0" w:space="0" w:color="auto"/>
            <w:bottom w:val="none" w:sz="0" w:space="0" w:color="auto"/>
            <w:right w:val="none" w:sz="0" w:space="0" w:color="auto"/>
          </w:divBdr>
        </w:div>
        <w:div w:id="1047804504">
          <w:marLeft w:val="0"/>
          <w:marRight w:val="0"/>
          <w:marTop w:val="0"/>
          <w:marBottom w:val="0"/>
          <w:divBdr>
            <w:top w:val="none" w:sz="0" w:space="0" w:color="auto"/>
            <w:left w:val="none" w:sz="0" w:space="0" w:color="auto"/>
            <w:bottom w:val="none" w:sz="0" w:space="0" w:color="auto"/>
            <w:right w:val="none" w:sz="0" w:space="0" w:color="auto"/>
          </w:divBdr>
        </w:div>
        <w:div w:id="192421631">
          <w:marLeft w:val="0"/>
          <w:marRight w:val="0"/>
          <w:marTop w:val="0"/>
          <w:marBottom w:val="0"/>
          <w:divBdr>
            <w:top w:val="none" w:sz="0" w:space="0" w:color="auto"/>
            <w:left w:val="none" w:sz="0" w:space="0" w:color="auto"/>
            <w:bottom w:val="none" w:sz="0" w:space="0" w:color="auto"/>
            <w:right w:val="none" w:sz="0" w:space="0" w:color="auto"/>
          </w:divBdr>
        </w:div>
        <w:div w:id="674383137">
          <w:marLeft w:val="0"/>
          <w:marRight w:val="0"/>
          <w:marTop w:val="0"/>
          <w:marBottom w:val="0"/>
          <w:divBdr>
            <w:top w:val="none" w:sz="0" w:space="0" w:color="auto"/>
            <w:left w:val="none" w:sz="0" w:space="0" w:color="auto"/>
            <w:bottom w:val="none" w:sz="0" w:space="0" w:color="auto"/>
            <w:right w:val="none" w:sz="0" w:space="0" w:color="auto"/>
          </w:divBdr>
        </w:div>
        <w:div w:id="1556626915">
          <w:marLeft w:val="0"/>
          <w:marRight w:val="0"/>
          <w:marTop w:val="0"/>
          <w:marBottom w:val="0"/>
          <w:divBdr>
            <w:top w:val="none" w:sz="0" w:space="0" w:color="auto"/>
            <w:left w:val="none" w:sz="0" w:space="0" w:color="auto"/>
            <w:bottom w:val="none" w:sz="0" w:space="0" w:color="auto"/>
            <w:right w:val="none" w:sz="0" w:space="0" w:color="auto"/>
          </w:divBdr>
        </w:div>
        <w:div w:id="2145613617">
          <w:marLeft w:val="0"/>
          <w:marRight w:val="0"/>
          <w:marTop w:val="0"/>
          <w:marBottom w:val="0"/>
          <w:divBdr>
            <w:top w:val="none" w:sz="0" w:space="0" w:color="auto"/>
            <w:left w:val="none" w:sz="0" w:space="0" w:color="auto"/>
            <w:bottom w:val="none" w:sz="0" w:space="0" w:color="auto"/>
            <w:right w:val="none" w:sz="0" w:space="0" w:color="auto"/>
          </w:divBdr>
        </w:div>
        <w:div w:id="1263301628">
          <w:marLeft w:val="0"/>
          <w:marRight w:val="0"/>
          <w:marTop w:val="0"/>
          <w:marBottom w:val="0"/>
          <w:divBdr>
            <w:top w:val="none" w:sz="0" w:space="0" w:color="auto"/>
            <w:left w:val="none" w:sz="0" w:space="0" w:color="auto"/>
            <w:bottom w:val="none" w:sz="0" w:space="0" w:color="auto"/>
            <w:right w:val="none" w:sz="0" w:space="0" w:color="auto"/>
          </w:divBdr>
        </w:div>
        <w:div w:id="1765224924">
          <w:marLeft w:val="0"/>
          <w:marRight w:val="0"/>
          <w:marTop w:val="0"/>
          <w:marBottom w:val="0"/>
          <w:divBdr>
            <w:top w:val="none" w:sz="0" w:space="0" w:color="auto"/>
            <w:left w:val="none" w:sz="0" w:space="0" w:color="auto"/>
            <w:bottom w:val="none" w:sz="0" w:space="0" w:color="auto"/>
            <w:right w:val="none" w:sz="0" w:space="0" w:color="auto"/>
          </w:divBdr>
        </w:div>
        <w:div w:id="1932546063">
          <w:marLeft w:val="0"/>
          <w:marRight w:val="0"/>
          <w:marTop w:val="0"/>
          <w:marBottom w:val="0"/>
          <w:divBdr>
            <w:top w:val="none" w:sz="0" w:space="0" w:color="auto"/>
            <w:left w:val="none" w:sz="0" w:space="0" w:color="auto"/>
            <w:bottom w:val="none" w:sz="0" w:space="0" w:color="auto"/>
            <w:right w:val="none" w:sz="0" w:space="0" w:color="auto"/>
          </w:divBdr>
        </w:div>
        <w:div w:id="655383591">
          <w:marLeft w:val="0"/>
          <w:marRight w:val="0"/>
          <w:marTop w:val="0"/>
          <w:marBottom w:val="0"/>
          <w:divBdr>
            <w:top w:val="none" w:sz="0" w:space="0" w:color="auto"/>
            <w:left w:val="none" w:sz="0" w:space="0" w:color="auto"/>
            <w:bottom w:val="none" w:sz="0" w:space="0" w:color="auto"/>
            <w:right w:val="none" w:sz="0" w:space="0" w:color="auto"/>
          </w:divBdr>
        </w:div>
        <w:div w:id="2109157087">
          <w:marLeft w:val="0"/>
          <w:marRight w:val="0"/>
          <w:marTop w:val="0"/>
          <w:marBottom w:val="0"/>
          <w:divBdr>
            <w:top w:val="none" w:sz="0" w:space="0" w:color="auto"/>
            <w:left w:val="none" w:sz="0" w:space="0" w:color="auto"/>
            <w:bottom w:val="none" w:sz="0" w:space="0" w:color="auto"/>
            <w:right w:val="none" w:sz="0" w:space="0" w:color="auto"/>
          </w:divBdr>
        </w:div>
        <w:div w:id="63337689">
          <w:marLeft w:val="0"/>
          <w:marRight w:val="0"/>
          <w:marTop w:val="0"/>
          <w:marBottom w:val="0"/>
          <w:divBdr>
            <w:top w:val="none" w:sz="0" w:space="0" w:color="auto"/>
            <w:left w:val="none" w:sz="0" w:space="0" w:color="auto"/>
            <w:bottom w:val="none" w:sz="0" w:space="0" w:color="auto"/>
            <w:right w:val="none" w:sz="0" w:space="0" w:color="auto"/>
          </w:divBdr>
        </w:div>
        <w:div w:id="736166399">
          <w:marLeft w:val="0"/>
          <w:marRight w:val="0"/>
          <w:marTop w:val="0"/>
          <w:marBottom w:val="0"/>
          <w:divBdr>
            <w:top w:val="none" w:sz="0" w:space="0" w:color="auto"/>
            <w:left w:val="none" w:sz="0" w:space="0" w:color="auto"/>
            <w:bottom w:val="none" w:sz="0" w:space="0" w:color="auto"/>
            <w:right w:val="none" w:sz="0" w:space="0" w:color="auto"/>
          </w:divBdr>
        </w:div>
        <w:div w:id="1902980095">
          <w:marLeft w:val="0"/>
          <w:marRight w:val="0"/>
          <w:marTop w:val="0"/>
          <w:marBottom w:val="0"/>
          <w:divBdr>
            <w:top w:val="none" w:sz="0" w:space="0" w:color="auto"/>
            <w:left w:val="none" w:sz="0" w:space="0" w:color="auto"/>
            <w:bottom w:val="none" w:sz="0" w:space="0" w:color="auto"/>
            <w:right w:val="none" w:sz="0" w:space="0" w:color="auto"/>
          </w:divBdr>
        </w:div>
        <w:div w:id="1698390823">
          <w:marLeft w:val="0"/>
          <w:marRight w:val="0"/>
          <w:marTop w:val="0"/>
          <w:marBottom w:val="0"/>
          <w:divBdr>
            <w:top w:val="none" w:sz="0" w:space="0" w:color="auto"/>
            <w:left w:val="none" w:sz="0" w:space="0" w:color="auto"/>
            <w:bottom w:val="none" w:sz="0" w:space="0" w:color="auto"/>
            <w:right w:val="none" w:sz="0" w:space="0" w:color="auto"/>
          </w:divBdr>
        </w:div>
        <w:div w:id="536965968">
          <w:marLeft w:val="0"/>
          <w:marRight w:val="0"/>
          <w:marTop w:val="0"/>
          <w:marBottom w:val="0"/>
          <w:divBdr>
            <w:top w:val="none" w:sz="0" w:space="0" w:color="auto"/>
            <w:left w:val="none" w:sz="0" w:space="0" w:color="auto"/>
            <w:bottom w:val="none" w:sz="0" w:space="0" w:color="auto"/>
            <w:right w:val="none" w:sz="0" w:space="0" w:color="auto"/>
          </w:divBdr>
        </w:div>
        <w:div w:id="346564561">
          <w:marLeft w:val="0"/>
          <w:marRight w:val="0"/>
          <w:marTop w:val="0"/>
          <w:marBottom w:val="0"/>
          <w:divBdr>
            <w:top w:val="none" w:sz="0" w:space="0" w:color="auto"/>
            <w:left w:val="none" w:sz="0" w:space="0" w:color="auto"/>
            <w:bottom w:val="none" w:sz="0" w:space="0" w:color="auto"/>
            <w:right w:val="none" w:sz="0" w:space="0" w:color="auto"/>
          </w:divBdr>
        </w:div>
        <w:div w:id="115753853">
          <w:marLeft w:val="0"/>
          <w:marRight w:val="0"/>
          <w:marTop w:val="0"/>
          <w:marBottom w:val="0"/>
          <w:divBdr>
            <w:top w:val="none" w:sz="0" w:space="0" w:color="auto"/>
            <w:left w:val="none" w:sz="0" w:space="0" w:color="auto"/>
            <w:bottom w:val="none" w:sz="0" w:space="0" w:color="auto"/>
            <w:right w:val="none" w:sz="0" w:space="0" w:color="auto"/>
          </w:divBdr>
        </w:div>
        <w:div w:id="126817922">
          <w:marLeft w:val="0"/>
          <w:marRight w:val="0"/>
          <w:marTop w:val="0"/>
          <w:marBottom w:val="0"/>
          <w:divBdr>
            <w:top w:val="none" w:sz="0" w:space="0" w:color="auto"/>
            <w:left w:val="none" w:sz="0" w:space="0" w:color="auto"/>
            <w:bottom w:val="none" w:sz="0" w:space="0" w:color="auto"/>
            <w:right w:val="none" w:sz="0" w:space="0" w:color="auto"/>
          </w:divBdr>
        </w:div>
      </w:divsChild>
    </w:div>
    <w:div w:id="137503991">
      <w:bodyDiv w:val="1"/>
      <w:marLeft w:val="0"/>
      <w:marRight w:val="0"/>
      <w:marTop w:val="0"/>
      <w:marBottom w:val="0"/>
      <w:divBdr>
        <w:top w:val="none" w:sz="0" w:space="0" w:color="auto"/>
        <w:left w:val="none" w:sz="0" w:space="0" w:color="auto"/>
        <w:bottom w:val="none" w:sz="0" w:space="0" w:color="auto"/>
        <w:right w:val="none" w:sz="0" w:space="0" w:color="auto"/>
      </w:divBdr>
      <w:divsChild>
        <w:div w:id="1317301847">
          <w:marLeft w:val="0"/>
          <w:marRight w:val="0"/>
          <w:marTop w:val="0"/>
          <w:marBottom w:val="0"/>
          <w:divBdr>
            <w:top w:val="none" w:sz="0" w:space="0" w:color="auto"/>
            <w:left w:val="none" w:sz="0" w:space="0" w:color="auto"/>
            <w:bottom w:val="none" w:sz="0" w:space="0" w:color="auto"/>
            <w:right w:val="none" w:sz="0" w:space="0" w:color="auto"/>
          </w:divBdr>
          <w:divsChild>
            <w:div w:id="1296986980">
              <w:marLeft w:val="0"/>
              <w:marRight w:val="0"/>
              <w:marTop w:val="0"/>
              <w:marBottom w:val="0"/>
              <w:divBdr>
                <w:top w:val="none" w:sz="0" w:space="0" w:color="auto"/>
                <w:left w:val="none" w:sz="0" w:space="0" w:color="auto"/>
                <w:bottom w:val="none" w:sz="0" w:space="0" w:color="auto"/>
                <w:right w:val="none" w:sz="0" w:space="0" w:color="auto"/>
              </w:divBdr>
            </w:div>
            <w:div w:id="1931112643">
              <w:marLeft w:val="0"/>
              <w:marRight w:val="0"/>
              <w:marTop w:val="0"/>
              <w:marBottom w:val="0"/>
              <w:divBdr>
                <w:top w:val="none" w:sz="0" w:space="0" w:color="auto"/>
                <w:left w:val="none" w:sz="0" w:space="0" w:color="auto"/>
                <w:bottom w:val="none" w:sz="0" w:space="0" w:color="auto"/>
                <w:right w:val="none" w:sz="0" w:space="0" w:color="auto"/>
              </w:divBdr>
              <w:divsChild>
                <w:div w:id="765882649">
                  <w:marLeft w:val="0"/>
                  <w:marRight w:val="0"/>
                  <w:marTop w:val="0"/>
                  <w:marBottom w:val="0"/>
                  <w:divBdr>
                    <w:top w:val="none" w:sz="0" w:space="0" w:color="auto"/>
                    <w:left w:val="none" w:sz="0" w:space="0" w:color="auto"/>
                    <w:bottom w:val="none" w:sz="0" w:space="0" w:color="auto"/>
                    <w:right w:val="none" w:sz="0" w:space="0" w:color="auto"/>
                  </w:divBdr>
                  <w:divsChild>
                    <w:div w:id="2141262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803019">
              <w:marLeft w:val="0"/>
              <w:marRight w:val="0"/>
              <w:marTop w:val="0"/>
              <w:marBottom w:val="0"/>
              <w:divBdr>
                <w:top w:val="none" w:sz="0" w:space="0" w:color="auto"/>
                <w:left w:val="none" w:sz="0" w:space="0" w:color="auto"/>
                <w:bottom w:val="none" w:sz="0" w:space="0" w:color="auto"/>
                <w:right w:val="none" w:sz="0" w:space="0" w:color="auto"/>
              </w:divBdr>
            </w:div>
          </w:divsChild>
        </w:div>
        <w:div w:id="1443181435">
          <w:marLeft w:val="0"/>
          <w:marRight w:val="0"/>
          <w:marTop w:val="0"/>
          <w:marBottom w:val="0"/>
          <w:divBdr>
            <w:top w:val="none" w:sz="0" w:space="0" w:color="auto"/>
            <w:left w:val="none" w:sz="0" w:space="0" w:color="auto"/>
            <w:bottom w:val="none" w:sz="0" w:space="0" w:color="auto"/>
            <w:right w:val="none" w:sz="0" w:space="0" w:color="auto"/>
          </w:divBdr>
          <w:divsChild>
            <w:div w:id="470445917">
              <w:marLeft w:val="0"/>
              <w:marRight w:val="0"/>
              <w:marTop w:val="0"/>
              <w:marBottom w:val="0"/>
              <w:divBdr>
                <w:top w:val="none" w:sz="0" w:space="0" w:color="auto"/>
                <w:left w:val="none" w:sz="0" w:space="0" w:color="auto"/>
                <w:bottom w:val="none" w:sz="0" w:space="0" w:color="auto"/>
                <w:right w:val="none" w:sz="0" w:space="0" w:color="auto"/>
              </w:divBdr>
            </w:div>
            <w:div w:id="324406301">
              <w:marLeft w:val="0"/>
              <w:marRight w:val="0"/>
              <w:marTop w:val="0"/>
              <w:marBottom w:val="0"/>
              <w:divBdr>
                <w:top w:val="none" w:sz="0" w:space="0" w:color="auto"/>
                <w:left w:val="none" w:sz="0" w:space="0" w:color="auto"/>
                <w:bottom w:val="none" w:sz="0" w:space="0" w:color="auto"/>
                <w:right w:val="none" w:sz="0" w:space="0" w:color="auto"/>
              </w:divBdr>
              <w:divsChild>
                <w:div w:id="776408255">
                  <w:marLeft w:val="0"/>
                  <w:marRight w:val="0"/>
                  <w:marTop w:val="0"/>
                  <w:marBottom w:val="0"/>
                  <w:divBdr>
                    <w:top w:val="none" w:sz="0" w:space="0" w:color="auto"/>
                    <w:left w:val="none" w:sz="0" w:space="0" w:color="auto"/>
                    <w:bottom w:val="none" w:sz="0" w:space="0" w:color="auto"/>
                    <w:right w:val="none" w:sz="0" w:space="0" w:color="auto"/>
                  </w:divBdr>
                  <w:divsChild>
                    <w:div w:id="199598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609232">
              <w:marLeft w:val="0"/>
              <w:marRight w:val="0"/>
              <w:marTop w:val="0"/>
              <w:marBottom w:val="0"/>
              <w:divBdr>
                <w:top w:val="none" w:sz="0" w:space="0" w:color="auto"/>
                <w:left w:val="none" w:sz="0" w:space="0" w:color="auto"/>
                <w:bottom w:val="none" w:sz="0" w:space="0" w:color="auto"/>
                <w:right w:val="none" w:sz="0" w:space="0" w:color="auto"/>
              </w:divBdr>
            </w:div>
          </w:divsChild>
        </w:div>
        <w:div w:id="2022657213">
          <w:marLeft w:val="0"/>
          <w:marRight w:val="0"/>
          <w:marTop w:val="0"/>
          <w:marBottom w:val="0"/>
          <w:divBdr>
            <w:top w:val="none" w:sz="0" w:space="0" w:color="auto"/>
            <w:left w:val="none" w:sz="0" w:space="0" w:color="auto"/>
            <w:bottom w:val="none" w:sz="0" w:space="0" w:color="auto"/>
            <w:right w:val="none" w:sz="0" w:space="0" w:color="auto"/>
          </w:divBdr>
          <w:divsChild>
            <w:div w:id="335235788">
              <w:marLeft w:val="0"/>
              <w:marRight w:val="0"/>
              <w:marTop w:val="0"/>
              <w:marBottom w:val="0"/>
              <w:divBdr>
                <w:top w:val="none" w:sz="0" w:space="0" w:color="auto"/>
                <w:left w:val="none" w:sz="0" w:space="0" w:color="auto"/>
                <w:bottom w:val="none" w:sz="0" w:space="0" w:color="auto"/>
                <w:right w:val="none" w:sz="0" w:space="0" w:color="auto"/>
              </w:divBdr>
            </w:div>
            <w:div w:id="207648030">
              <w:marLeft w:val="0"/>
              <w:marRight w:val="0"/>
              <w:marTop w:val="0"/>
              <w:marBottom w:val="0"/>
              <w:divBdr>
                <w:top w:val="none" w:sz="0" w:space="0" w:color="auto"/>
                <w:left w:val="none" w:sz="0" w:space="0" w:color="auto"/>
                <w:bottom w:val="none" w:sz="0" w:space="0" w:color="auto"/>
                <w:right w:val="none" w:sz="0" w:space="0" w:color="auto"/>
              </w:divBdr>
              <w:divsChild>
                <w:div w:id="92212205">
                  <w:marLeft w:val="0"/>
                  <w:marRight w:val="0"/>
                  <w:marTop w:val="0"/>
                  <w:marBottom w:val="0"/>
                  <w:divBdr>
                    <w:top w:val="none" w:sz="0" w:space="0" w:color="auto"/>
                    <w:left w:val="none" w:sz="0" w:space="0" w:color="auto"/>
                    <w:bottom w:val="none" w:sz="0" w:space="0" w:color="auto"/>
                    <w:right w:val="none" w:sz="0" w:space="0" w:color="auto"/>
                  </w:divBdr>
                  <w:divsChild>
                    <w:div w:id="480117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972028">
              <w:marLeft w:val="0"/>
              <w:marRight w:val="0"/>
              <w:marTop w:val="0"/>
              <w:marBottom w:val="0"/>
              <w:divBdr>
                <w:top w:val="none" w:sz="0" w:space="0" w:color="auto"/>
                <w:left w:val="none" w:sz="0" w:space="0" w:color="auto"/>
                <w:bottom w:val="none" w:sz="0" w:space="0" w:color="auto"/>
                <w:right w:val="none" w:sz="0" w:space="0" w:color="auto"/>
              </w:divBdr>
            </w:div>
          </w:divsChild>
        </w:div>
        <w:div w:id="493450151">
          <w:blockQuote w:val="1"/>
          <w:marLeft w:val="720"/>
          <w:marRight w:val="720"/>
          <w:marTop w:val="100"/>
          <w:marBottom w:val="100"/>
          <w:divBdr>
            <w:top w:val="none" w:sz="0" w:space="0" w:color="auto"/>
            <w:left w:val="none" w:sz="0" w:space="0" w:color="auto"/>
            <w:bottom w:val="none" w:sz="0" w:space="0" w:color="auto"/>
            <w:right w:val="none" w:sz="0" w:space="0" w:color="auto"/>
          </w:divBdr>
        </w:div>
        <w:div w:id="62920548">
          <w:marLeft w:val="0"/>
          <w:marRight w:val="0"/>
          <w:marTop w:val="0"/>
          <w:marBottom w:val="0"/>
          <w:divBdr>
            <w:top w:val="none" w:sz="0" w:space="0" w:color="auto"/>
            <w:left w:val="none" w:sz="0" w:space="0" w:color="auto"/>
            <w:bottom w:val="none" w:sz="0" w:space="0" w:color="auto"/>
            <w:right w:val="none" w:sz="0" w:space="0" w:color="auto"/>
          </w:divBdr>
          <w:divsChild>
            <w:div w:id="119736498">
              <w:marLeft w:val="0"/>
              <w:marRight w:val="0"/>
              <w:marTop w:val="0"/>
              <w:marBottom w:val="0"/>
              <w:divBdr>
                <w:top w:val="none" w:sz="0" w:space="0" w:color="auto"/>
                <w:left w:val="none" w:sz="0" w:space="0" w:color="auto"/>
                <w:bottom w:val="none" w:sz="0" w:space="0" w:color="auto"/>
                <w:right w:val="none" w:sz="0" w:space="0" w:color="auto"/>
              </w:divBdr>
            </w:div>
            <w:div w:id="77291682">
              <w:marLeft w:val="0"/>
              <w:marRight w:val="0"/>
              <w:marTop w:val="0"/>
              <w:marBottom w:val="0"/>
              <w:divBdr>
                <w:top w:val="none" w:sz="0" w:space="0" w:color="auto"/>
                <w:left w:val="none" w:sz="0" w:space="0" w:color="auto"/>
                <w:bottom w:val="none" w:sz="0" w:space="0" w:color="auto"/>
                <w:right w:val="none" w:sz="0" w:space="0" w:color="auto"/>
              </w:divBdr>
              <w:divsChild>
                <w:div w:id="22949041">
                  <w:marLeft w:val="0"/>
                  <w:marRight w:val="0"/>
                  <w:marTop w:val="0"/>
                  <w:marBottom w:val="0"/>
                  <w:divBdr>
                    <w:top w:val="none" w:sz="0" w:space="0" w:color="auto"/>
                    <w:left w:val="none" w:sz="0" w:space="0" w:color="auto"/>
                    <w:bottom w:val="none" w:sz="0" w:space="0" w:color="auto"/>
                    <w:right w:val="none" w:sz="0" w:space="0" w:color="auto"/>
                  </w:divBdr>
                  <w:divsChild>
                    <w:div w:id="588854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311561">
              <w:marLeft w:val="0"/>
              <w:marRight w:val="0"/>
              <w:marTop w:val="0"/>
              <w:marBottom w:val="0"/>
              <w:divBdr>
                <w:top w:val="none" w:sz="0" w:space="0" w:color="auto"/>
                <w:left w:val="none" w:sz="0" w:space="0" w:color="auto"/>
                <w:bottom w:val="none" w:sz="0" w:space="0" w:color="auto"/>
                <w:right w:val="none" w:sz="0" w:space="0" w:color="auto"/>
              </w:divBdr>
            </w:div>
          </w:divsChild>
        </w:div>
        <w:div w:id="1946035862">
          <w:marLeft w:val="0"/>
          <w:marRight w:val="0"/>
          <w:marTop w:val="0"/>
          <w:marBottom w:val="0"/>
          <w:divBdr>
            <w:top w:val="none" w:sz="0" w:space="0" w:color="auto"/>
            <w:left w:val="none" w:sz="0" w:space="0" w:color="auto"/>
            <w:bottom w:val="none" w:sz="0" w:space="0" w:color="auto"/>
            <w:right w:val="none" w:sz="0" w:space="0" w:color="auto"/>
          </w:divBdr>
          <w:divsChild>
            <w:div w:id="1196163378">
              <w:marLeft w:val="0"/>
              <w:marRight w:val="0"/>
              <w:marTop w:val="0"/>
              <w:marBottom w:val="0"/>
              <w:divBdr>
                <w:top w:val="none" w:sz="0" w:space="0" w:color="auto"/>
                <w:left w:val="none" w:sz="0" w:space="0" w:color="auto"/>
                <w:bottom w:val="none" w:sz="0" w:space="0" w:color="auto"/>
                <w:right w:val="none" w:sz="0" w:space="0" w:color="auto"/>
              </w:divBdr>
            </w:div>
          </w:divsChild>
        </w:div>
        <w:div w:id="57411252">
          <w:marLeft w:val="0"/>
          <w:marRight w:val="0"/>
          <w:marTop w:val="0"/>
          <w:marBottom w:val="0"/>
          <w:divBdr>
            <w:top w:val="none" w:sz="0" w:space="0" w:color="auto"/>
            <w:left w:val="none" w:sz="0" w:space="0" w:color="auto"/>
            <w:bottom w:val="none" w:sz="0" w:space="0" w:color="auto"/>
            <w:right w:val="none" w:sz="0" w:space="0" w:color="auto"/>
          </w:divBdr>
          <w:divsChild>
            <w:div w:id="1414471931">
              <w:marLeft w:val="0"/>
              <w:marRight w:val="0"/>
              <w:marTop w:val="0"/>
              <w:marBottom w:val="0"/>
              <w:divBdr>
                <w:top w:val="none" w:sz="0" w:space="0" w:color="auto"/>
                <w:left w:val="none" w:sz="0" w:space="0" w:color="auto"/>
                <w:bottom w:val="none" w:sz="0" w:space="0" w:color="auto"/>
                <w:right w:val="none" w:sz="0" w:space="0" w:color="auto"/>
              </w:divBdr>
            </w:div>
            <w:div w:id="1296594892">
              <w:marLeft w:val="0"/>
              <w:marRight w:val="0"/>
              <w:marTop w:val="0"/>
              <w:marBottom w:val="0"/>
              <w:divBdr>
                <w:top w:val="none" w:sz="0" w:space="0" w:color="auto"/>
                <w:left w:val="none" w:sz="0" w:space="0" w:color="auto"/>
                <w:bottom w:val="none" w:sz="0" w:space="0" w:color="auto"/>
                <w:right w:val="none" w:sz="0" w:space="0" w:color="auto"/>
              </w:divBdr>
              <w:divsChild>
                <w:div w:id="664095074">
                  <w:marLeft w:val="0"/>
                  <w:marRight w:val="0"/>
                  <w:marTop w:val="0"/>
                  <w:marBottom w:val="0"/>
                  <w:divBdr>
                    <w:top w:val="none" w:sz="0" w:space="0" w:color="auto"/>
                    <w:left w:val="none" w:sz="0" w:space="0" w:color="auto"/>
                    <w:bottom w:val="none" w:sz="0" w:space="0" w:color="auto"/>
                    <w:right w:val="none" w:sz="0" w:space="0" w:color="auto"/>
                  </w:divBdr>
                  <w:divsChild>
                    <w:div w:id="1351369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031357">
              <w:marLeft w:val="0"/>
              <w:marRight w:val="0"/>
              <w:marTop w:val="0"/>
              <w:marBottom w:val="0"/>
              <w:divBdr>
                <w:top w:val="none" w:sz="0" w:space="0" w:color="auto"/>
                <w:left w:val="none" w:sz="0" w:space="0" w:color="auto"/>
                <w:bottom w:val="none" w:sz="0" w:space="0" w:color="auto"/>
                <w:right w:val="none" w:sz="0" w:space="0" w:color="auto"/>
              </w:divBdr>
            </w:div>
          </w:divsChild>
        </w:div>
        <w:div w:id="1028330566">
          <w:marLeft w:val="0"/>
          <w:marRight w:val="0"/>
          <w:marTop w:val="0"/>
          <w:marBottom w:val="0"/>
          <w:divBdr>
            <w:top w:val="none" w:sz="0" w:space="0" w:color="auto"/>
            <w:left w:val="none" w:sz="0" w:space="0" w:color="auto"/>
            <w:bottom w:val="none" w:sz="0" w:space="0" w:color="auto"/>
            <w:right w:val="none" w:sz="0" w:space="0" w:color="auto"/>
          </w:divBdr>
          <w:divsChild>
            <w:div w:id="572281522">
              <w:marLeft w:val="0"/>
              <w:marRight w:val="0"/>
              <w:marTop w:val="0"/>
              <w:marBottom w:val="0"/>
              <w:divBdr>
                <w:top w:val="none" w:sz="0" w:space="0" w:color="auto"/>
                <w:left w:val="none" w:sz="0" w:space="0" w:color="auto"/>
                <w:bottom w:val="none" w:sz="0" w:space="0" w:color="auto"/>
                <w:right w:val="none" w:sz="0" w:space="0" w:color="auto"/>
              </w:divBdr>
            </w:div>
            <w:div w:id="1295141203">
              <w:marLeft w:val="0"/>
              <w:marRight w:val="0"/>
              <w:marTop w:val="0"/>
              <w:marBottom w:val="0"/>
              <w:divBdr>
                <w:top w:val="none" w:sz="0" w:space="0" w:color="auto"/>
                <w:left w:val="none" w:sz="0" w:space="0" w:color="auto"/>
                <w:bottom w:val="none" w:sz="0" w:space="0" w:color="auto"/>
                <w:right w:val="none" w:sz="0" w:space="0" w:color="auto"/>
              </w:divBdr>
              <w:divsChild>
                <w:div w:id="860434501">
                  <w:marLeft w:val="0"/>
                  <w:marRight w:val="0"/>
                  <w:marTop w:val="0"/>
                  <w:marBottom w:val="0"/>
                  <w:divBdr>
                    <w:top w:val="none" w:sz="0" w:space="0" w:color="auto"/>
                    <w:left w:val="none" w:sz="0" w:space="0" w:color="auto"/>
                    <w:bottom w:val="none" w:sz="0" w:space="0" w:color="auto"/>
                    <w:right w:val="none" w:sz="0" w:space="0" w:color="auto"/>
                  </w:divBdr>
                  <w:divsChild>
                    <w:div w:id="438914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109276">
              <w:marLeft w:val="0"/>
              <w:marRight w:val="0"/>
              <w:marTop w:val="0"/>
              <w:marBottom w:val="0"/>
              <w:divBdr>
                <w:top w:val="none" w:sz="0" w:space="0" w:color="auto"/>
                <w:left w:val="none" w:sz="0" w:space="0" w:color="auto"/>
                <w:bottom w:val="none" w:sz="0" w:space="0" w:color="auto"/>
                <w:right w:val="none" w:sz="0" w:space="0" w:color="auto"/>
              </w:divBdr>
            </w:div>
          </w:divsChild>
        </w:div>
        <w:div w:id="1735200534">
          <w:marLeft w:val="0"/>
          <w:marRight w:val="0"/>
          <w:marTop w:val="0"/>
          <w:marBottom w:val="0"/>
          <w:divBdr>
            <w:top w:val="none" w:sz="0" w:space="0" w:color="auto"/>
            <w:left w:val="none" w:sz="0" w:space="0" w:color="auto"/>
            <w:bottom w:val="none" w:sz="0" w:space="0" w:color="auto"/>
            <w:right w:val="none" w:sz="0" w:space="0" w:color="auto"/>
          </w:divBdr>
          <w:divsChild>
            <w:div w:id="499976782">
              <w:marLeft w:val="0"/>
              <w:marRight w:val="0"/>
              <w:marTop w:val="0"/>
              <w:marBottom w:val="0"/>
              <w:divBdr>
                <w:top w:val="none" w:sz="0" w:space="0" w:color="auto"/>
                <w:left w:val="none" w:sz="0" w:space="0" w:color="auto"/>
                <w:bottom w:val="none" w:sz="0" w:space="0" w:color="auto"/>
                <w:right w:val="none" w:sz="0" w:space="0" w:color="auto"/>
              </w:divBdr>
            </w:div>
          </w:divsChild>
        </w:div>
        <w:div w:id="699354944">
          <w:marLeft w:val="0"/>
          <w:marRight w:val="0"/>
          <w:marTop w:val="0"/>
          <w:marBottom w:val="0"/>
          <w:divBdr>
            <w:top w:val="none" w:sz="0" w:space="0" w:color="auto"/>
            <w:left w:val="none" w:sz="0" w:space="0" w:color="auto"/>
            <w:bottom w:val="none" w:sz="0" w:space="0" w:color="auto"/>
            <w:right w:val="none" w:sz="0" w:space="0" w:color="auto"/>
          </w:divBdr>
          <w:divsChild>
            <w:div w:id="1135827862">
              <w:marLeft w:val="0"/>
              <w:marRight w:val="0"/>
              <w:marTop w:val="0"/>
              <w:marBottom w:val="0"/>
              <w:divBdr>
                <w:top w:val="none" w:sz="0" w:space="0" w:color="auto"/>
                <w:left w:val="none" w:sz="0" w:space="0" w:color="auto"/>
                <w:bottom w:val="none" w:sz="0" w:space="0" w:color="auto"/>
                <w:right w:val="none" w:sz="0" w:space="0" w:color="auto"/>
              </w:divBdr>
            </w:div>
            <w:div w:id="1849904524">
              <w:marLeft w:val="0"/>
              <w:marRight w:val="0"/>
              <w:marTop w:val="0"/>
              <w:marBottom w:val="0"/>
              <w:divBdr>
                <w:top w:val="none" w:sz="0" w:space="0" w:color="auto"/>
                <w:left w:val="none" w:sz="0" w:space="0" w:color="auto"/>
                <w:bottom w:val="none" w:sz="0" w:space="0" w:color="auto"/>
                <w:right w:val="none" w:sz="0" w:space="0" w:color="auto"/>
              </w:divBdr>
              <w:divsChild>
                <w:div w:id="1091272549">
                  <w:marLeft w:val="0"/>
                  <w:marRight w:val="0"/>
                  <w:marTop w:val="0"/>
                  <w:marBottom w:val="0"/>
                  <w:divBdr>
                    <w:top w:val="none" w:sz="0" w:space="0" w:color="auto"/>
                    <w:left w:val="none" w:sz="0" w:space="0" w:color="auto"/>
                    <w:bottom w:val="none" w:sz="0" w:space="0" w:color="auto"/>
                    <w:right w:val="none" w:sz="0" w:space="0" w:color="auto"/>
                  </w:divBdr>
                  <w:divsChild>
                    <w:div w:id="801920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62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96735">
      <w:bodyDiv w:val="1"/>
      <w:marLeft w:val="0"/>
      <w:marRight w:val="0"/>
      <w:marTop w:val="0"/>
      <w:marBottom w:val="0"/>
      <w:divBdr>
        <w:top w:val="none" w:sz="0" w:space="0" w:color="auto"/>
        <w:left w:val="none" w:sz="0" w:space="0" w:color="auto"/>
        <w:bottom w:val="none" w:sz="0" w:space="0" w:color="auto"/>
        <w:right w:val="none" w:sz="0" w:space="0" w:color="auto"/>
      </w:divBdr>
      <w:divsChild>
        <w:div w:id="1092631490">
          <w:marLeft w:val="0"/>
          <w:marRight w:val="0"/>
          <w:marTop w:val="0"/>
          <w:marBottom w:val="0"/>
          <w:divBdr>
            <w:top w:val="none" w:sz="0" w:space="0" w:color="auto"/>
            <w:left w:val="none" w:sz="0" w:space="0" w:color="auto"/>
            <w:bottom w:val="none" w:sz="0" w:space="0" w:color="auto"/>
            <w:right w:val="none" w:sz="0" w:space="0" w:color="auto"/>
          </w:divBdr>
          <w:divsChild>
            <w:div w:id="1125536970">
              <w:marLeft w:val="0"/>
              <w:marRight w:val="0"/>
              <w:marTop w:val="0"/>
              <w:marBottom w:val="0"/>
              <w:divBdr>
                <w:top w:val="none" w:sz="0" w:space="0" w:color="auto"/>
                <w:left w:val="none" w:sz="0" w:space="0" w:color="auto"/>
                <w:bottom w:val="none" w:sz="0" w:space="0" w:color="auto"/>
                <w:right w:val="none" w:sz="0" w:space="0" w:color="auto"/>
              </w:divBdr>
            </w:div>
            <w:div w:id="385644932">
              <w:marLeft w:val="0"/>
              <w:marRight w:val="0"/>
              <w:marTop w:val="0"/>
              <w:marBottom w:val="0"/>
              <w:divBdr>
                <w:top w:val="none" w:sz="0" w:space="0" w:color="auto"/>
                <w:left w:val="none" w:sz="0" w:space="0" w:color="auto"/>
                <w:bottom w:val="none" w:sz="0" w:space="0" w:color="auto"/>
                <w:right w:val="none" w:sz="0" w:space="0" w:color="auto"/>
              </w:divBdr>
              <w:divsChild>
                <w:div w:id="607545148">
                  <w:marLeft w:val="0"/>
                  <w:marRight w:val="0"/>
                  <w:marTop w:val="0"/>
                  <w:marBottom w:val="0"/>
                  <w:divBdr>
                    <w:top w:val="none" w:sz="0" w:space="0" w:color="auto"/>
                    <w:left w:val="none" w:sz="0" w:space="0" w:color="auto"/>
                    <w:bottom w:val="none" w:sz="0" w:space="0" w:color="auto"/>
                    <w:right w:val="none" w:sz="0" w:space="0" w:color="auto"/>
                  </w:divBdr>
                  <w:divsChild>
                    <w:div w:id="1925452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715200">
              <w:marLeft w:val="0"/>
              <w:marRight w:val="0"/>
              <w:marTop w:val="0"/>
              <w:marBottom w:val="0"/>
              <w:divBdr>
                <w:top w:val="none" w:sz="0" w:space="0" w:color="auto"/>
                <w:left w:val="none" w:sz="0" w:space="0" w:color="auto"/>
                <w:bottom w:val="none" w:sz="0" w:space="0" w:color="auto"/>
                <w:right w:val="none" w:sz="0" w:space="0" w:color="auto"/>
              </w:divBdr>
            </w:div>
          </w:divsChild>
        </w:div>
        <w:div w:id="541475989">
          <w:marLeft w:val="0"/>
          <w:marRight w:val="0"/>
          <w:marTop w:val="0"/>
          <w:marBottom w:val="0"/>
          <w:divBdr>
            <w:top w:val="none" w:sz="0" w:space="0" w:color="auto"/>
            <w:left w:val="none" w:sz="0" w:space="0" w:color="auto"/>
            <w:bottom w:val="none" w:sz="0" w:space="0" w:color="auto"/>
            <w:right w:val="none" w:sz="0" w:space="0" w:color="auto"/>
          </w:divBdr>
          <w:divsChild>
            <w:div w:id="398983275">
              <w:marLeft w:val="0"/>
              <w:marRight w:val="0"/>
              <w:marTop w:val="0"/>
              <w:marBottom w:val="0"/>
              <w:divBdr>
                <w:top w:val="none" w:sz="0" w:space="0" w:color="auto"/>
                <w:left w:val="none" w:sz="0" w:space="0" w:color="auto"/>
                <w:bottom w:val="none" w:sz="0" w:space="0" w:color="auto"/>
                <w:right w:val="none" w:sz="0" w:space="0" w:color="auto"/>
              </w:divBdr>
            </w:div>
            <w:div w:id="880744647">
              <w:marLeft w:val="0"/>
              <w:marRight w:val="0"/>
              <w:marTop w:val="0"/>
              <w:marBottom w:val="0"/>
              <w:divBdr>
                <w:top w:val="none" w:sz="0" w:space="0" w:color="auto"/>
                <w:left w:val="none" w:sz="0" w:space="0" w:color="auto"/>
                <w:bottom w:val="none" w:sz="0" w:space="0" w:color="auto"/>
                <w:right w:val="none" w:sz="0" w:space="0" w:color="auto"/>
              </w:divBdr>
              <w:divsChild>
                <w:div w:id="2089694446">
                  <w:marLeft w:val="0"/>
                  <w:marRight w:val="0"/>
                  <w:marTop w:val="0"/>
                  <w:marBottom w:val="0"/>
                  <w:divBdr>
                    <w:top w:val="none" w:sz="0" w:space="0" w:color="auto"/>
                    <w:left w:val="none" w:sz="0" w:space="0" w:color="auto"/>
                    <w:bottom w:val="none" w:sz="0" w:space="0" w:color="auto"/>
                    <w:right w:val="none" w:sz="0" w:space="0" w:color="auto"/>
                  </w:divBdr>
                  <w:divsChild>
                    <w:div w:id="136341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381238">
              <w:marLeft w:val="0"/>
              <w:marRight w:val="0"/>
              <w:marTop w:val="0"/>
              <w:marBottom w:val="0"/>
              <w:divBdr>
                <w:top w:val="none" w:sz="0" w:space="0" w:color="auto"/>
                <w:left w:val="none" w:sz="0" w:space="0" w:color="auto"/>
                <w:bottom w:val="none" w:sz="0" w:space="0" w:color="auto"/>
                <w:right w:val="none" w:sz="0" w:space="0" w:color="auto"/>
              </w:divBdr>
            </w:div>
          </w:divsChild>
        </w:div>
        <w:div w:id="116681069">
          <w:marLeft w:val="0"/>
          <w:marRight w:val="0"/>
          <w:marTop w:val="0"/>
          <w:marBottom w:val="0"/>
          <w:divBdr>
            <w:top w:val="none" w:sz="0" w:space="0" w:color="auto"/>
            <w:left w:val="none" w:sz="0" w:space="0" w:color="auto"/>
            <w:bottom w:val="none" w:sz="0" w:space="0" w:color="auto"/>
            <w:right w:val="none" w:sz="0" w:space="0" w:color="auto"/>
          </w:divBdr>
          <w:divsChild>
            <w:div w:id="293607697">
              <w:marLeft w:val="0"/>
              <w:marRight w:val="0"/>
              <w:marTop w:val="0"/>
              <w:marBottom w:val="0"/>
              <w:divBdr>
                <w:top w:val="none" w:sz="0" w:space="0" w:color="auto"/>
                <w:left w:val="none" w:sz="0" w:space="0" w:color="auto"/>
                <w:bottom w:val="none" w:sz="0" w:space="0" w:color="auto"/>
                <w:right w:val="none" w:sz="0" w:space="0" w:color="auto"/>
              </w:divBdr>
            </w:div>
            <w:div w:id="1898130022">
              <w:marLeft w:val="0"/>
              <w:marRight w:val="0"/>
              <w:marTop w:val="0"/>
              <w:marBottom w:val="0"/>
              <w:divBdr>
                <w:top w:val="none" w:sz="0" w:space="0" w:color="auto"/>
                <w:left w:val="none" w:sz="0" w:space="0" w:color="auto"/>
                <w:bottom w:val="none" w:sz="0" w:space="0" w:color="auto"/>
                <w:right w:val="none" w:sz="0" w:space="0" w:color="auto"/>
              </w:divBdr>
              <w:divsChild>
                <w:div w:id="192305882">
                  <w:marLeft w:val="0"/>
                  <w:marRight w:val="0"/>
                  <w:marTop w:val="0"/>
                  <w:marBottom w:val="0"/>
                  <w:divBdr>
                    <w:top w:val="none" w:sz="0" w:space="0" w:color="auto"/>
                    <w:left w:val="none" w:sz="0" w:space="0" w:color="auto"/>
                    <w:bottom w:val="none" w:sz="0" w:space="0" w:color="auto"/>
                    <w:right w:val="none" w:sz="0" w:space="0" w:color="auto"/>
                  </w:divBdr>
                  <w:divsChild>
                    <w:div w:id="794713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026812">
              <w:marLeft w:val="0"/>
              <w:marRight w:val="0"/>
              <w:marTop w:val="0"/>
              <w:marBottom w:val="0"/>
              <w:divBdr>
                <w:top w:val="none" w:sz="0" w:space="0" w:color="auto"/>
                <w:left w:val="none" w:sz="0" w:space="0" w:color="auto"/>
                <w:bottom w:val="none" w:sz="0" w:space="0" w:color="auto"/>
                <w:right w:val="none" w:sz="0" w:space="0" w:color="auto"/>
              </w:divBdr>
            </w:div>
          </w:divsChild>
        </w:div>
        <w:div w:id="477963231">
          <w:blockQuote w:val="1"/>
          <w:marLeft w:val="720"/>
          <w:marRight w:val="720"/>
          <w:marTop w:val="100"/>
          <w:marBottom w:val="100"/>
          <w:divBdr>
            <w:top w:val="none" w:sz="0" w:space="0" w:color="auto"/>
            <w:left w:val="none" w:sz="0" w:space="0" w:color="auto"/>
            <w:bottom w:val="none" w:sz="0" w:space="0" w:color="auto"/>
            <w:right w:val="none" w:sz="0" w:space="0" w:color="auto"/>
          </w:divBdr>
        </w:div>
        <w:div w:id="430467279">
          <w:marLeft w:val="0"/>
          <w:marRight w:val="0"/>
          <w:marTop w:val="0"/>
          <w:marBottom w:val="0"/>
          <w:divBdr>
            <w:top w:val="none" w:sz="0" w:space="0" w:color="auto"/>
            <w:left w:val="none" w:sz="0" w:space="0" w:color="auto"/>
            <w:bottom w:val="none" w:sz="0" w:space="0" w:color="auto"/>
            <w:right w:val="none" w:sz="0" w:space="0" w:color="auto"/>
          </w:divBdr>
          <w:divsChild>
            <w:div w:id="954870247">
              <w:marLeft w:val="0"/>
              <w:marRight w:val="0"/>
              <w:marTop w:val="0"/>
              <w:marBottom w:val="0"/>
              <w:divBdr>
                <w:top w:val="none" w:sz="0" w:space="0" w:color="auto"/>
                <w:left w:val="none" w:sz="0" w:space="0" w:color="auto"/>
                <w:bottom w:val="none" w:sz="0" w:space="0" w:color="auto"/>
                <w:right w:val="none" w:sz="0" w:space="0" w:color="auto"/>
              </w:divBdr>
            </w:div>
            <w:div w:id="1589658946">
              <w:marLeft w:val="0"/>
              <w:marRight w:val="0"/>
              <w:marTop w:val="0"/>
              <w:marBottom w:val="0"/>
              <w:divBdr>
                <w:top w:val="none" w:sz="0" w:space="0" w:color="auto"/>
                <w:left w:val="none" w:sz="0" w:space="0" w:color="auto"/>
                <w:bottom w:val="none" w:sz="0" w:space="0" w:color="auto"/>
                <w:right w:val="none" w:sz="0" w:space="0" w:color="auto"/>
              </w:divBdr>
              <w:divsChild>
                <w:div w:id="1045057320">
                  <w:marLeft w:val="0"/>
                  <w:marRight w:val="0"/>
                  <w:marTop w:val="0"/>
                  <w:marBottom w:val="0"/>
                  <w:divBdr>
                    <w:top w:val="none" w:sz="0" w:space="0" w:color="auto"/>
                    <w:left w:val="none" w:sz="0" w:space="0" w:color="auto"/>
                    <w:bottom w:val="none" w:sz="0" w:space="0" w:color="auto"/>
                    <w:right w:val="none" w:sz="0" w:space="0" w:color="auto"/>
                  </w:divBdr>
                  <w:divsChild>
                    <w:div w:id="288636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711082">
              <w:marLeft w:val="0"/>
              <w:marRight w:val="0"/>
              <w:marTop w:val="0"/>
              <w:marBottom w:val="0"/>
              <w:divBdr>
                <w:top w:val="none" w:sz="0" w:space="0" w:color="auto"/>
                <w:left w:val="none" w:sz="0" w:space="0" w:color="auto"/>
                <w:bottom w:val="none" w:sz="0" w:space="0" w:color="auto"/>
                <w:right w:val="none" w:sz="0" w:space="0" w:color="auto"/>
              </w:divBdr>
            </w:div>
          </w:divsChild>
        </w:div>
        <w:div w:id="1020280389">
          <w:marLeft w:val="0"/>
          <w:marRight w:val="0"/>
          <w:marTop w:val="0"/>
          <w:marBottom w:val="0"/>
          <w:divBdr>
            <w:top w:val="none" w:sz="0" w:space="0" w:color="auto"/>
            <w:left w:val="none" w:sz="0" w:space="0" w:color="auto"/>
            <w:bottom w:val="none" w:sz="0" w:space="0" w:color="auto"/>
            <w:right w:val="none" w:sz="0" w:space="0" w:color="auto"/>
          </w:divBdr>
          <w:divsChild>
            <w:div w:id="573054259">
              <w:marLeft w:val="0"/>
              <w:marRight w:val="0"/>
              <w:marTop w:val="0"/>
              <w:marBottom w:val="0"/>
              <w:divBdr>
                <w:top w:val="none" w:sz="0" w:space="0" w:color="auto"/>
                <w:left w:val="none" w:sz="0" w:space="0" w:color="auto"/>
                <w:bottom w:val="none" w:sz="0" w:space="0" w:color="auto"/>
                <w:right w:val="none" w:sz="0" w:space="0" w:color="auto"/>
              </w:divBdr>
            </w:div>
          </w:divsChild>
        </w:div>
        <w:div w:id="421220178">
          <w:marLeft w:val="0"/>
          <w:marRight w:val="0"/>
          <w:marTop w:val="0"/>
          <w:marBottom w:val="0"/>
          <w:divBdr>
            <w:top w:val="none" w:sz="0" w:space="0" w:color="auto"/>
            <w:left w:val="none" w:sz="0" w:space="0" w:color="auto"/>
            <w:bottom w:val="none" w:sz="0" w:space="0" w:color="auto"/>
            <w:right w:val="none" w:sz="0" w:space="0" w:color="auto"/>
          </w:divBdr>
          <w:divsChild>
            <w:div w:id="1836064281">
              <w:marLeft w:val="0"/>
              <w:marRight w:val="0"/>
              <w:marTop w:val="0"/>
              <w:marBottom w:val="0"/>
              <w:divBdr>
                <w:top w:val="none" w:sz="0" w:space="0" w:color="auto"/>
                <w:left w:val="none" w:sz="0" w:space="0" w:color="auto"/>
                <w:bottom w:val="none" w:sz="0" w:space="0" w:color="auto"/>
                <w:right w:val="none" w:sz="0" w:space="0" w:color="auto"/>
              </w:divBdr>
            </w:div>
            <w:div w:id="1300264233">
              <w:marLeft w:val="0"/>
              <w:marRight w:val="0"/>
              <w:marTop w:val="0"/>
              <w:marBottom w:val="0"/>
              <w:divBdr>
                <w:top w:val="none" w:sz="0" w:space="0" w:color="auto"/>
                <w:left w:val="none" w:sz="0" w:space="0" w:color="auto"/>
                <w:bottom w:val="none" w:sz="0" w:space="0" w:color="auto"/>
                <w:right w:val="none" w:sz="0" w:space="0" w:color="auto"/>
              </w:divBdr>
              <w:divsChild>
                <w:div w:id="667829885">
                  <w:marLeft w:val="0"/>
                  <w:marRight w:val="0"/>
                  <w:marTop w:val="0"/>
                  <w:marBottom w:val="0"/>
                  <w:divBdr>
                    <w:top w:val="none" w:sz="0" w:space="0" w:color="auto"/>
                    <w:left w:val="none" w:sz="0" w:space="0" w:color="auto"/>
                    <w:bottom w:val="none" w:sz="0" w:space="0" w:color="auto"/>
                    <w:right w:val="none" w:sz="0" w:space="0" w:color="auto"/>
                  </w:divBdr>
                  <w:divsChild>
                    <w:div w:id="1145582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726886">
              <w:marLeft w:val="0"/>
              <w:marRight w:val="0"/>
              <w:marTop w:val="0"/>
              <w:marBottom w:val="0"/>
              <w:divBdr>
                <w:top w:val="none" w:sz="0" w:space="0" w:color="auto"/>
                <w:left w:val="none" w:sz="0" w:space="0" w:color="auto"/>
                <w:bottom w:val="none" w:sz="0" w:space="0" w:color="auto"/>
                <w:right w:val="none" w:sz="0" w:space="0" w:color="auto"/>
              </w:divBdr>
            </w:div>
          </w:divsChild>
        </w:div>
        <w:div w:id="1302156614">
          <w:marLeft w:val="0"/>
          <w:marRight w:val="0"/>
          <w:marTop w:val="0"/>
          <w:marBottom w:val="0"/>
          <w:divBdr>
            <w:top w:val="none" w:sz="0" w:space="0" w:color="auto"/>
            <w:left w:val="none" w:sz="0" w:space="0" w:color="auto"/>
            <w:bottom w:val="none" w:sz="0" w:space="0" w:color="auto"/>
            <w:right w:val="none" w:sz="0" w:space="0" w:color="auto"/>
          </w:divBdr>
          <w:divsChild>
            <w:div w:id="789054437">
              <w:marLeft w:val="0"/>
              <w:marRight w:val="0"/>
              <w:marTop w:val="0"/>
              <w:marBottom w:val="0"/>
              <w:divBdr>
                <w:top w:val="none" w:sz="0" w:space="0" w:color="auto"/>
                <w:left w:val="none" w:sz="0" w:space="0" w:color="auto"/>
                <w:bottom w:val="none" w:sz="0" w:space="0" w:color="auto"/>
                <w:right w:val="none" w:sz="0" w:space="0" w:color="auto"/>
              </w:divBdr>
            </w:div>
            <w:div w:id="909731081">
              <w:marLeft w:val="0"/>
              <w:marRight w:val="0"/>
              <w:marTop w:val="0"/>
              <w:marBottom w:val="0"/>
              <w:divBdr>
                <w:top w:val="none" w:sz="0" w:space="0" w:color="auto"/>
                <w:left w:val="none" w:sz="0" w:space="0" w:color="auto"/>
                <w:bottom w:val="none" w:sz="0" w:space="0" w:color="auto"/>
                <w:right w:val="none" w:sz="0" w:space="0" w:color="auto"/>
              </w:divBdr>
              <w:divsChild>
                <w:div w:id="1848013169">
                  <w:marLeft w:val="0"/>
                  <w:marRight w:val="0"/>
                  <w:marTop w:val="0"/>
                  <w:marBottom w:val="0"/>
                  <w:divBdr>
                    <w:top w:val="none" w:sz="0" w:space="0" w:color="auto"/>
                    <w:left w:val="none" w:sz="0" w:space="0" w:color="auto"/>
                    <w:bottom w:val="none" w:sz="0" w:space="0" w:color="auto"/>
                    <w:right w:val="none" w:sz="0" w:space="0" w:color="auto"/>
                  </w:divBdr>
                  <w:divsChild>
                    <w:div w:id="199703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706317">
              <w:marLeft w:val="0"/>
              <w:marRight w:val="0"/>
              <w:marTop w:val="0"/>
              <w:marBottom w:val="0"/>
              <w:divBdr>
                <w:top w:val="none" w:sz="0" w:space="0" w:color="auto"/>
                <w:left w:val="none" w:sz="0" w:space="0" w:color="auto"/>
                <w:bottom w:val="none" w:sz="0" w:space="0" w:color="auto"/>
                <w:right w:val="none" w:sz="0" w:space="0" w:color="auto"/>
              </w:divBdr>
            </w:div>
          </w:divsChild>
        </w:div>
        <w:div w:id="1601254953">
          <w:marLeft w:val="0"/>
          <w:marRight w:val="0"/>
          <w:marTop w:val="0"/>
          <w:marBottom w:val="0"/>
          <w:divBdr>
            <w:top w:val="none" w:sz="0" w:space="0" w:color="auto"/>
            <w:left w:val="none" w:sz="0" w:space="0" w:color="auto"/>
            <w:bottom w:val="none" w:sz="0" w:space="0" w:color="auto"/>
            <w:right w:val="none" w:sz="0" w:space="0" w:color="auto"/>
          </w:divBdr>
          <w:divsChild>
            <w:div w:id="1632708253">
              <w:marLeft w:val="0"/>
              <w:marRight w:val="0"/>
              <w:marTop w:val="0"/>
              <w:marBottom w:val="0"/>
              <w:divBdr>
                <w:top w:val="none" w:sz="0" w:space="0" w:color="auto"/>
                <w:left w:val="none" w:sz="0" w:space="0" w:color="auto"/>
                <w:bottom w:val="none" w:sz="0" w:space="0" w:color="auto"/>
                <w:right w:val="none" w:sz="0" w:space="0" w:color="auto"/>
              </w:divBdr>
            </w:div>
          </w:divsChild>
        </w:div>
        <w:div w:id="618876303">
          <w:marLeft w:val="0"/>
          <w:marRight w:val="0"/>
          <w:marTop w:val="0"/>
          <w:marBottom w:val="0"/>
          <w:divBdr>
            <w:top w:val="none" w:sz="0" w:space="0" w:color="auto"/>
            <w:left w:val="none" w:sz="0" w:space="0" w:color="auto"/>
            <w:bottom w:val="none" w:sz="0" w:space="0" w:color="auto"/>
            <w:right w:val="none" w:sz="0" w:space="0" w:color="auto"/>
          </w:divBdr>
          <w:divsChild>
            <w:div w:id="1725173925">
              <w:marLeft w:val="0"/>
              <w:marRight w:val="0"/>
              <w:marTop w:val="0"/>
              <w:marBottom w:val="0"/>
              <w:divBdr>
                <w:top w:val="none" w:sz="0" w:space="0" w:color="auto"/>
                <w:left w:val="none" w:sz="0" w:space="0" w:color="auto"/>
                <w:bottom w:val="none" w:sz="0" w:space="0" w:color="auto"/>
                <w:right w:val="none" w:sz="0" w:space="0" w:color="auto"/>
              </w:divBdr>
            </w:div>
            <w:div w:id="1266887869">
              <w:marLeft w:val="0"/>
              <w:marRight w:val="0"/>
              <w:marTop w:val="0"/>
              <w:marBottom w:val="0"/>
              <w:divBdr>
                <w:top w:val="none" w:sz="0" w:space="0" w:color="auto"/>
                <w:left w:val="none" w:sz="0" w:space="0" w:color="auto"/>
                <w:bottom w:val="none" w:sz="0" w:space="0" w:color="auto"/>
                <w:right w:val="none" w:sz="0" w:space="0" w:color="auto"/>
              </w:divBdr>
              <w:divsChild>
                <w:div w:id="1510289110">
                  <w:marLeft w:val="0"/>
                  <w:marRight w:val="0"/>
                  <w:marTop w:val="0"/>
                  <w:marBottom w:val="0"/>
                  <w:divBdr>
                    <w:top w:val="none" w:sz="0" w:space="0" w:color="auto"/>
                    <w:left w:val="none" w:sz="0" w:space="0" w:color="auto"/>
                    <w:bottom w:val="none" w:sz="0" w:space="0" w:color="auto"/>
                    <w:right w:val="none" w:sz="0" w:space="0" w:color="auto"/>
                  </w:divBdr>
                  <w:divsChild>
                    <w:div w:id="552274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705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247772">
      <w:bodyDiv w:val="1"/>
      <w:marLeft w:val="0"/>
      <w:marRight w:val="0"/>
      <w:marTop w:val="0"/>
      <w:marBottom w:val="0"/>
      <w:divBdr>
        <w:top w:val="none" w:sz="0" w:space="0" w:color="auto"/>
        <w:left w:val="none" w:sz="0" w:space="0" w:color="auto"/>
        <w:bottom w:val="none" w:sz="0" w:space="0" w:color="auto"/>
        <w:right w:val="none" w:sz="0" w:space="0" w:color="auto"/>
      </w:divBdr>
    </w:div>
    <w:div w:id="268241313">
      <w:bodyDiv w:val="1"/>
      <w:marLeft w:val="0"/>
      <w:marRight w:val="0"/>
      <w:marTop w:val="0"/>
      <w:marBottom w:val="0"/>
      <w:divBdr>
        <w:top w:val="none" w:sz="0" w:space="0" w:color="auto"/>
        <w:left w:val="none" w:sz="0" w:space="0" w:color="auto"/>
        <w:bottom w:val="none" w:sz="0" w:space="0" w:color="auto"/>
        <w:right w:val="none" w:sz="0" w:space="0" w:color="auto"/>
      </w:divBdr>
    </w:div>
    <w:div w:id="287863280">
      <w:bodyDiv w:val="1"/>
      <w:marLeft w:val="0"/>
      <w:marRight w:val="0"/>
      <w:marTop w:val="0"/>
      <w:marBottom w:val="0"/>
      <w:divBdr>
        <w:top w:val="none" w:sz="0" w:space="0" w:color="auto"/>
        <w:left w:val="none" w:sz="0" w:space="0" w:color="auto"/>
        <w:bottom w:val="none" w:sz="0" w:space="0" w:color="auto"/>
        <w:right w:val="none" w:sz="0" w:space="0" w:color="auto"/>
      </w:divBdr>
      <w:divsChild>
        <w:div w:id="337075018">
          <w:marLeft w:val="0"/>
          <w:marRight w:val="0"/>
          <w:marTop w:val="0"/>
          <w:marBottom w:val="0"/>
          <w:divBdr>
            <w:top w:val="none" w:sz="0" w:space="0" w:color="auto"/>
            <w:left w:val="none" w:sz="0" w:space="0" w:color="auto"/>
            <w:bottom w:val="none" w:sz="0" w:space="0" w:color="auto"/>
            <w:right w:val="none" w:sz="0" w:space="0" w:color="auto"/>
          </w:divBdr>
          <w:divsChild>
            <w:div w:id="1831486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655479">
      <w:bodyDiv w:val="1"/>
      <w:marLeft w:val="0"/>
      <w:marRight w:val="0"/>
      <w:marTop w:val="0"/>
      <w:marBottom w:val="0"/>
      <w:divBdr>
        <w:top w:val="none" w:sz="0" w:space="0" w:color="auto"/>
        <w:left w:val="none" w:sz="0" w:space="0" w:color="auto"/>
        <w:bottom w:val="none" w:sz="0" w:space="0" w:color="auto"/>
        <w:right w:val="none" w:sz="0" w:space="0" w:color="auto"/>
      </w:divBdr>
      <w:divsChild>
        <w:div w:id="254099336">
          <w:marLeft w:val="0"/>
          <w:marRight w:val="0"/>
          <w:marTop w:val="0"/>
          <w:marBottom w:val="0"/>
          <w:divBdr>
            <w:top w:val="none" w:sz="0" w:space="0" w:color="auto"/>
            <w:left w:val="none" w:sz="0" w:space="0" w:color="auto"/>
            <w:bottom w:val="none" w:sz="0" w:space="0" w:color="auto"/>
            <w:right w:val="none" w:sz="0" w:space="0" w:color="auto"/>
          </w:divBdr>
          <w:divsChild>
            <w:div w:id="515077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162472">
      <w:bodyDiv w:val="1"/>
      <w:marLeft w:val="0"/>
      <w:marRight w:val="0"/>
      <w:marTop w:val="0"/>
      <w:marBottom w:val="0"/>
      <w:divBdr>
        <w:top w:val="none" w:sz="0" w:space="0" w:color="auto"/>
        <w:left w:val="none" w:sz="0" w:space="0" w:color="auto"/>
        <w:bottom w:val="none" w:sz="0" w:space="0" w:color="auto"/>
        <w:right w:val="none" w:sz="0" w:space="0" w:color="auto"/>
      </w:divBdr>
    </w:div>
    <w:div w:id="1559853733">
      <w:bodyDiv w:val="1"/>
      <w:marLeft w:val="0"/>
      <w:marRight w:val="0"/>
      <w:marTop w:val="0"/>
      <w:marBottom w:val="0"/>
      <w:divBdr>
        <w:top w:val="none" w:sz="0" w:space="0" w:color="auto"/>
        <w:left w:val="none" w:sz="0" w:space="0" w:color="auto"/>
        <w:bottom w:val="none" w:sz="0" w:space="0" w:color="auto"/>
        <w:right w:val="none" w:sz="0" w:space="0" w:color="auto"/>
      </w:divBdr>
      <w:divsChild>
        <w:div w:id="1047141657">
          <w:marLeft w:val="0"/>
          <w:marRight w:val="0"/>
          <w:marTop w:val="0"/>
          <w:marBottom w:val="0"/>
          <w:divBdr>
            <w:top w:val="none" w:sz="0" w:space="0" w:color="auto"/>
            <w:left w:val="none" w:sz="0" w:space="0" w:color="auto"/>
            <w:bottom w:val="none" w:sz="0" w:space="0" w:color="auto"/>
            <w:right w:val="none" w:sz="0" w:space="0" w:color="auto"/>
          </w:divBdr>
          <w:divsChild>
            <w:div w:id="189219566">
              <w:marLeft w:val="0"/>
              <w:marRight w:val="0"/>
              <w:marTop w:val="0"/>
              <w:marBottom w:val="0"/>
              <w:divBdr>
                <w:top w:val="none" w:sz="0" w:space="0" w:color="auto"/>
                <w:left w:val="none" w:sz="0" w:space="0" w:color="auto"/>
                <w:bottom w:val="none" w:sz="0" w:space="0" w:color="auto"/>
                <w:right w:val="none" w:sz="0" w:space="0" w:color="auto"/>
              </w:divBdr>
            </w:div>
            <w:div w:id="1054618496">
              <w:marLeft w:val="0"/>
              <w:marRight w:val="0"/>
              <w:marTop w:val="0"/>
              <w:marBottom w:val="0"/>
              <w:divBdr>
                <w:top w:val="none" w:sz="0" w:space="0" w:color="auto"/>
                <w:left w:val="none" w:sz="0" w:space="0" w:color="auto"/>
                <w:bottom w:val="none" w:sz="0" w:space="0" w:color="auto"/>
                <w:right w:val="none" w:sz="0" w:space="0" w:color="auto"/>
              </w:divBdr>
              <w:divsChild>
                <w:div w:id="1077899814">
                  <w:marLeft w:val="0"/>
                  <w:marRight w:val="0"/>
                  <w:marTop w:val="0"/>
                  <w:marBottom w:val="0"/>
                  <w:divBdr>
                    <w:top w:val="none" w:sz="0" w:space="0" w:color="auto"/>
                    <w:left w:val="none" w:sz="0" w:space="0" w:color="auto"/>
                    <w:bottom w:val="none" w:sz="0" w:space="0" w:color="auto"/>
                    <w:right w:val="none" w:sz="0" w:space="0" w:color="auto"/>
                  </w:divBdr>
                  <w:divsChild>
                    <w:div w:id="125686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132383">
              <w:marLeft w:val="0"/>
              <w:marRight w:val="0"/>
              <w:marTop w:val="0"/>
              <w:marBottom w:val="0"/>
              <w:divBdr>
                <w:top w:val="none" w:sz="0" w:space="0" w:color="auto"/>
                <w:left w:val="none" w:sz="0" w:space="0" w:color="auto"/>
                <w:bottom w:val="none" w:sz="0" w:space="0" w:color="auto"/>
                <w:right w:val="none" w:sz="0" w:space="0" w:color="auto"/>
              </w:divBdr>
            </w:div>
          </w:divsChild>
        </w:div>
        <w:div w:id="1312906375">
          <w:marLeft w:val="0"/>
          <w:marRight w:val="0"/>
          <w:marTop w:val="0"/>
          <w:marBottom w:val="0"/>
          <w:divBdr>
            <w:top w:val="none" w:sz="0" w:space="0" w:color="auto"/>
            <w:left w:val="none" w:sz="0" w:space="0" w:color="auto"/>
            <w:bottom w:val="none" w:sz="0" w:space="0" w:color="auto"/>
            <w:right w:val="none" w:sz="0" w:space="0" w:color="auto"/>
          </w:divBdr>
          <w:divsChild>
            <w:div w:id="1493717454">
              <w:marLeft w:val="0"/>
              <w:marRight w:val="0"/>
              <w:marTop w:val="0"/>
              <w:marBottom w:val="0"/>
              <w:divBdr>
                <w:top w:val="none" w:sz="0" w:space="0" w:color="auto"/>
                <w:left w:val="none" w:sz="0" w:space="0" w:color="auto"/>
                <w:bottom w:val="none" w:sz="0" w:space="0" w:color="auto"/>
                <w:right w:val="none" w:sz="0" w:space="0" w:color="auto"/>
              </w:divBdr>
              <w:divsChild>
                <w:div w:id="1884828107">
                  <w:marLeft w:val="0"/>
                  <w:marRight w:val="0"/>
                  <w:marTop w:val="0"/>
                  <w:marBottom w:val="0"/>
                  <w:divBdr>
                    <w:top w:val="none" w:sz="0" w:space="0" w:color="auto"/>
                    <w:left w:val="none" w:sz="0" w:space="0" w:color="auto"/>
                    <w:bottom w:val="none" w:sz="0" w:space="0" w:color="auto"/>
                    <w:right w:val="none" w:sz="0" w:space="0" w:color="auto"/>
                  </w:divBdr>
                  <w:divsChild>
                    <w:div w:id="1294559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500104">
              <w:marLeft w:val="0"/>
              <w:marRight w:val="0"/>
              <w:marTop w:val="0"/>
              <w:marBottom w:val="0"/>
              <w:divBdr>
                <w:top w:val="none" w:sz="0" w:space="0" w:color="auto"/>
                <w:left w:val="none" w:sz="0" w:space="0" w:color="auto"/>
                <w:bottom w:val="none" w:sz="0" w:space="0" w:color="auto"/>
                <w:right w:val="none" w:sz="0" w:space="0" w:color="auto"/>
              </w:divBdr>
            </w:div>
          </w:divsChild>
        </w:div>
        <w:div w:id="2065910366">
          <w:marLeft w:val="0"/>
          <w:marRight w:val="0"/>
          <w:marTop w:val="0"/>
          <w:marBottom w:val="0"/>
          <w:divBdr>
            <w:top w:val="none" w:sz="0" w:space="0" w:color="auto"/>
            <w:left w:val="none" w:sz="0" w:space="0" w:color="auto"/>
            <w:bottom w:val="none" w:sz="0" w:space="0" w:color="auto"/>
            <w:right w:val="none" w:sz="0" w:space="0" w:color="auto"/>
          </w:divBdr>
          <w:divsChild>
            <w:div w:id="1833905855">
              <w:marLeft w:val="0"/>
              <w:marRight w:val="0"/>
              <w:marTop w:val="0"/>
              <w:marBottom w:val="0"/>
              <w:divBdr>
                <w:top w:val="none" w:sz="0" w:space="0" w:color="auto"/>
                <w:left w:val="none" w:sz="0" w:space="0" w:color="auto"/>
                <w:bottom w:val="none" w:sz="0" w:space="0" w:color="auto"/>
                <w:right w:val="none" w:sz="0" w:space="0" w:color="auto"/>
              </w:divBdr>
            </w:div>
          </w:divsChild>
        </w:div>
        <w:div w:id="103430430">
          <w:blockQuote w:val="1"/>
          <w:marLeft w:val="720"/>
          <w:marRight w:val="720"/>
          <w:marTop w:val="100"/>
          <w:marBottom w:val="100"/>
          <w:divBdr>
            <w:top w:val="none" w:sz="0" w:space="0" w:color="auto"/>
            <w:left w:val="none" w:sz="0" w:space="0" w:color="auto"/>
            <w:bottom w:val="none" w:sz="0" w:space="0" w:color="auto"/>
            <w:right w:val="none" w:sz="0" w:space="0" w:color="auto"/>
          </w:divBdr>
        </w:div>
        <w:div w:id="767776904">
          <w:marLeft w:val="0"/>
          <w:marRight w:val="0"/>
          <w:marTop w:val="0"/>
          <w:marBottom w:val="0"/>
          <w:divBdr>
            <w:top w:val="none" w:sz="0" w:space="0" w:color="auto"/>
            <w:left w:val="none" w:sz="0" w:space="0" w:color="auto"/>
            <w:bottom w:val="none" w:sz="0" w:space="0" w:color="auto"/>
            <w:right w:val="none" w:sz="0" w:space="0" w:color="auto"/>
          </w:divBdr>
          <w:divsChild>
            <w:div w:id="321010381">
              <w:marLeft w:val="0"/>
              <w:marRight w:val="0"/>
              <w:marTop w:val="0"/>
              <w:marBottom w:val="0"/>
              <w:divBdr>
                <w:top w:val="none" w:sz="0" w:space="0" w:color="auto"/>
                <w:left w:val="none" w:sz="0" w:space="0" w:color="auto"/>
                <w:bottom w:val="none" w:sz="0" w:space="0" w:color="auto"/>
                <w:right w:val="none" w:sz="0" w:space="0" w:color="auto"/>
              </w:divBdr>
              <w:divsChild>
                <w:div w:id="165020189">
                  <w:marLeft w:val="0"/>
                  <w:marRight w:val="0"/>
                  <w:marTop w:val="0"/>
                  <w:marBottom w:val="0"/>
                  <w:divBdr>
                    <w:top w:val="none" w:sz="0" w:space="0" w:color="auto"/>
                    <w:left w:val="none" w:sz="0" w:space="0" w:color="auto"/>
                    <w:bottom w:val="none" w:sz="0" w:space="0" w:color="auto"/>
                    <w:right w:val="none" w:sz="0" w:space="0" w:color="auto"/>
                  </w:divBdr>
                  <w:divsChild>
                    <w:div w:id="1293167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513443">
              <w:marLeft w:val="0"/>
              <w:marRight w:val="0"/>
              <w:marTop w:val="0"/>
              <w:marBottom w:val="0"/>
              <w:divBdr>
                <w:top w:val="none" w:sz="0" w:space="0" w:color="auto"/>
                <w:left w:val="none" w:sz="0" w:space="0" w:color="auto"/>
                <w:bottom w:val="none" w:sz="0" w:space="0" w:color="auto"/>
                <w:right w:val="none" w:sz="0" w:space="0" w:color="auto"/>
              </w:divBdr>
            </w:div>
          </w:divsChild>
        </w:div>
        <w:div w:id="289633509">
          <w:marLeft w:val="0"/>
          <w:marRight w:val="0"/>
          <w:marTop w:val="0"/>
          <w:marBottom w:val="0"/>
          <w:divBdr>
            <w:top w:val="none" w:sz="0" w:space="0" w:color="auto"/>
            <w:left w:val="none" w:sz="0" w:space="0" w:color="auto"/>
            <w:bottom w:val="none" w:sz="0" w:space="0" w:color="auto"/>
            <w:right w:val="none" w:sz="0" w:space="0" w:color="auto"/>
          </w:divBdr>
          <w:divsChild>
            <w:div w:id="792476606">
              <w:marLeft w:val="0"/>
              <w:marRight w:val="0"/>
              <w:marTop w:val="0"/>
              <w:marBottom w:val="0"/>
              <w:divBdr>
                <w:top w:val="none" w:sz="0" w:space="0" w:color="auto"/>
                <w:left w:val="none" w:sz="0" w:space="0" w:color="auto"/>
                <w:bottom w:val="none" w:sz="0" w:space="0" w:color="auto"/>
                <w:right w:val="none" w:sz="0" w:space="0" w:color="auto"/>
              </w:divBdr>
            </w:div>
          </w:divsChild>
        </w:div>
        <w:div w:id="1385175001">
          <w:marLeft w:val="0"/>
          <w:marRight w:val="0"/>
          <w:marTop w:val="0"/>
          <w:marBottom w:val="0"/>
          <w:divBdr>
            <w:top w:val="none" w:sz="0" w:space="0" w:color="auto"/>
            <w:left w:val="none" w:sz="0" w:space="0" w:color="auto"/>
            <w:bottom w:val="none" w:sz="0" w:space="0" w:color="auto"/>
            <w:right w:val="none" w:sz="0" w:space="0" w:color="auto"/>
          </w:divBdr>
          <w:divsChild>
            <w:div w:id="832648301">
              <w:marLeft w:val="0"/>
              <w:marRight w:val="0"/>
              <w:marTop w:val="0"/>
              <w:marBottom w:val="0"/>
              <w:divBdr>
                <w:top w:val="none" w:sz="0" w:space="0" w:color="auto"/>
                <w:left w:val="none" w:sz="0" w:space="0" w:color="auto"/>
                <w:bottom w:val="none" w:sz="0" w:space="0" w:color="auto"/>
                <w:right w:val="none" w:sz="0" w:space="0" w:color="auto"/>
              </w:divBdr>
            </w:div>
            <w:div w:id="1523010781">
              <w:marLeft w:val="0"/>
              <w:marRight w:val="0"/>
              <w:marTop w:val="0"/>
              <w:marBottom w:val="0"/>
              <w:divBdr>
                <w:top w:val="none" w:sz="0" w:space="0" w:color="auto"/>
                <w:left w:val="none" w:sz="0" w:space="0" w:color="auto"/>
                <w:bottom w:val="none" w:sz="0" w:space="0" w:color="auto"/>
                <w:right w:val="none" w:sz="0" w:space="0" w:color="auto"/>
              </w:divBdr>
              <w:divsChild>
                <w:div w:id="1914314863">
                  <w:marLeft w:val="0"/>
                  <w:marRight w:val="0"/>
                  <w:marTop w:val="0"/>
                  <w:marBottom w:val="0"/>
                  <w:divBdr>
                    <w:top w:val="none" w:sz="0" w:space="0" w:color="auto"/>
                    <w:left w:val="none" w:sz="0" w:space="0" w:color="auto"/>
                    <w:bottom w:val="none" w:sz="0" w:space="0" w:color="auto"/>
                    <w:right w:val="none" w:sz="0" w:space="0" w:color="auto"/>
                  </w:divBdr>
                  <w:divsChild>
                    <w:div w:id="1376000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30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009168">
      <w:bodyDiv w:val="1"/>
      <w:marLeft w:val="0"/>
      <w:marRight w:val="0"/>
      <w:marTop w:val="0"/>
      <w:marBottom w:val="0"/>
      <w:divBdr>
        <w:top w:val="none" w:sz="0" w:space="0" w:color="auto"/>
        <w:left w:val="none" w:sz="0" w:space="0" w:color="auto"/>
        <w:bottom w:val="none" w:sz="0" w:space="0" w:color="auto"/>
        <w:right w:val="none" w:sz="0" w:space="0" w:color="auto"/>
      </w:divBdr>
      <w:divsChild>
        <w:div w:id="284234313">
          <w:marLeft w:val="0"/>
          <w:marRight w:val="0"/>
          <w:marTop w:val="0"/>
          <w:marBottom w:val="0"/>
          <w:divBdr>
            <w:top w:val="none" w:sz="0" w:space="0" w:color="auto"/>
            <w:left w:val="none" w:sz="0" w:space="0" w:color="auto"/>
            <w:bottom w:val="none" w:sz="0" w:space="0" w:color="auto"/>
            <w:right w:val="none" w:sz="0" w:space="0" w:color="auto"/>
          </w:divBdr>
          <w:divsChild>
            <w:div w:id="1845047351">
              <w:marLeft w:val="0"/>
              <w:marRight w:val="0"/>
              <w:marTop w:val="0"/>
              <w:marBottom w:val="0"/>
              <w:divBdr>
                <w:top w:val="none" w:sz="0" w:space="0" w:color="auto"/>
                <w:left w:val="none" w:sz="0" w:space="0" w:color="auto"/>
                <w:bottom w:val="none" w:sz="0" w:space="0" w:color="auto"/>
                <w:right w:val="none" w:sz="0" w:space="0" w:color="auto"/>
              </w:divBdr>
            </w:div>
            <w:div w:id="1859461141">
              <w:marLeft w:val="0"/>
              <w:marRight w:val="0"/>
              <w:marTop w:val="0"/>
              <w:marBottom w:val="0"/>
              <w:divBdr>
                <w:top w:val="none" w:sz="0" w:space="0" w:color="auto"/>
                <w:left w:val="none" w:sz="0" w:space="0" w:color="auto"/>
                <w:bottom w:val="none" w:sz="0" w:space="0" w:color="auto"/>
                <w:right w:val="none" w:sz="0" w:space="0" w:color="auto"/>
              </w:divBdr>
              <w:divsChild>
                <w:div w:id="1744839612">
                  <w:marLeft w:val="0"/>
                  <w:marRight w:val="0"/>
                  <w:marTop w:val="0"/>
                  <w:marBottom w:val="0"/>
                  <w:divBdr>
                    <w:top w:val="none" w:sz="0" w:space="0" w:color="auto"/>
                    <w:left w:val="none" w:sz="0" w:space="0" w:color="auto"/>
                    <w:bottom w:val="none" w:sz="0" w:space="0" w:color="auto"/>
                    <w:right w:val="none" w:sz="0" w:space="0" w:color="auto"/>
                  </w:divBdr>
                  <w:divsChild>
                    <w:div w:id="942692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370418">
              <w:marLeft w:val="0"/>
              <w:marRight w:val="0"/>
              <w:marTop w:val="0"/>
              <w:marBottom w:val="0"/>
              <w:divBdr>
                <w:top w:val="none" w:sz="0" w:space="0" w:color="auto"/>
                <w:left w:val="none" w:sz="0" w:space="0" w:color="auto"/>
                <w:bottom w:val="none" w:sz="0" w:space="0" w:color="auto"/>
                <w:right w:val="none" w:sz="0" w:space="0" w:color="auto"/>
              </w:divBdr>
            </w:div>
          </w:divsChild>
        </w:div>
        <w:div w:id="1182470036">
          <w:marLeft w:val="0"/>
          <w:marRight w:val="0"/>
          <w:marTop w:val="0"/>
          <w:marBottom w:val="0"/>
          <w:divBdr>
            <w:top w:val="none" w:sz="0" w:space="0" w:color="auto"/>
            <w:left w:val="none" w:sz="0" w:space="0" w:color="auto"/>
            <w:bottom w:val="none" w:sz="0" w:space="0" w:color="auto"/>
            <w:right w:val="none" w:sz="0" w:space="0" w:color="auto"/>
          </w:divBdr>
          <w:divsChild>
            <w:div w:id="1448357212">
              <w:marLeft w:val="0"/>
              <w:marRight w:val="0"/>
              <w:marTop w:val="0"/>
              <w:marBottom w:val="0"/>
              <w:divBdr>
                <w:top w:val="none" w:sz="0" w:space="0" w:color="auto"/>
                <w:left w:val="none" w:sz="0" w:space="0" w:color="auto"/>
                <w:bottom w:val="none" w:sz="0" w:space="0" w:color="auto"/>
                <w:right w:val="none" w:sz="0" w:space="0" w:color="auto"/>
              </w:divBdr>
              <w:divsChild>
                <w:div w:id="391080089">
                  <w:marLeft w:val="0"/>
                  <w:marRight w:val="0"/>
                  <w:marTop w:val="0"/>
                  <w:marBottom w:val="0"/>
                  <w:divBdr>
                    <w:top w:val="none" w:sz="0" w:space="0" w:color="auto"/>
                    <w:left w:val="none" w:sz="0" w:space="0" w:color="auto"/>
                    <w:bottom w:val="none" w:sz="0" w:space="0" w:color="auto"/>
                    <w:right w:val="none" w:sz="0" w:space="0" w:color="auto"/>
                  </w:divBdr>
                  <w:divsChild>
                    <w:div w:id="72364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682865">
              <w:marLeft w:val="0"/>
              <w:marRight w:val="0"/>
              <w:marTop w:val="0"/>
              <w:marBottom w:val="0"/>
              <w:divBdr>
                <w:top w:val="none" w:sz="0" w:space="0" w:color="auto"/>
                <w:left w:val="none" w:sz="0" w:space="0" w:color="auto"/>
                <w:bottom w:val="none" w:sz="0" w:space="0" w:color="auto"/>
                <w:right w:val="none" w:sz="0" w:space="0" w:color="auto"/>
              </w:divBdr>
            </w:div>
          </w:divsChild>
        </w:div>
        <w:div w:id="72089808">
          <w:marLeft w:val="0"/>
          <w:marRight w:val="0"/>
          <w:marTop w:val="0"/>
          <w:marBottom w:val="0"/>
          <w:divBdr>
            <w:top w:val="none" w:sz="0" w:space="0" w:color="auto"/>
            <w:left w:val="none" w:sz="0" w:space="0" w:color="auto"/>
            <w:bottom w:val="none" w:sz="0" w:space="0" w:color="auto"/>
            <w:right w:val="none" w:sz="0" w:space="0" w:color="auto"/>
          </w:divBdr>
          <w:divsChild>
            <w:div w:id="1003894711">
              <w:marLeft w:val="0"/>
              <w:marRight w:val="0"/>
              <w:marTop w:val="0"/>
              <w:marBottom w:val="0"/>
              <w:divBdr>
                <w:top w:val="none" w:sz="0" w:space="0" w:color="auto"/>
                <w:left w:val="none" w:sz="0" w:space="0" w:color="auto"/>
                <w:bottom w:val="none" w:sz="0" w:space="0" w:color="auto"/>
                <w:right w:val="none" w:sz="0" w:space="0" w:color="auto"/>
              </w:divBdr>
            </w:div>
          </w:divsChild>
        </w:div>
        <w:div w:id="992412346">
          <w:blockQuote w:val="1"/>
          <w:marLeft w:val="720"/>
          <w:marRight w:val="720"/>
          <w:marTop w:val="100"/>
          <w:marBottom w:val="100"/>
          <w:divBdr>
            <w:top w:val="none" w:sz="0" w:space="0" w:color="auto"/>
            <w:left w:val="none" w:sz="0" w:space="0" w:color="auto"/>
            <w:bottom w:val="none" w:sz="0" w:space="0" w:color="auto"/>
            <w:right w:val="none" w:sz="0" w:space="0" w:color="auto"/>
          </w:divBdr>
        </w:div>
        <w:div w:id="393966352">
          <w:marLeft w:val="0"/>
          <w:marRight w:val="0"/>
          <w:marTop w:val="0"/>
          <w:marBottom w:val="0"/>
          <w:divBdr>
            <w:top w:val="none" w:sz="0" w:space="0" w:color="auto"/>
            <w:left w:val="none" w:sz="0" w:space="0" w:color="auto"/>
            <w:bottom w:val="none" w:sz="0" w:space="0" w:color="auto"/>
            <w:right w:val="none" w:sz="0" w:space="0" w:color="auto"/>
          </w:divBdr>
          <w:divsChild>
            <w:div w:id="1750154113">
              <w:marLeft w:val="0"/>
              <w:marRight w:val="0"/>
              <w:marTop w:val="0"/>
              <w:marBottom w:val="0"/>
              <w:divBdr>
                <w:top w:val="none" w:sz="0" w:space="0" w:color="auto"/>
                <w:left w:val="none" w:sz="0" w:space="0" w:color="auto"/>
                <w:bottom w:val="none" w:sz="0" w:space="0" w:color="auto"/>
                <w:right w:val="none" w:sz="0" w:space="0" w:color="auto"/>
              </w:divBdr>
              <w:divsChild>
                <w:div w:id="1651205840">
                  <w:marLeft w:val="0"/>
                  <w:marRight w:val="0"/>
                  <w:marTop w:val="0"/>
                  <w:marBottom w:val="0"/>
                  <w:divBdr>
                    <w:top w:val="none" w:sz="0" w:space="0" w:color="auto"/>
                    <w:left w:val="none" w:sz="0" w:space="0" w:color="auto"/>
                    <w:bottom w:val="none" w:sz="0" w:space="0" w:color="auto"/>
                    <w:right w:val="none" w:sz="0" w:space="0" w:color="auto"/>
                  </w:divBdr>
                  <w:divsChild>
                    <w:div w:id="1020743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038867">
              <w:marLeft w:val="0"/>
              <w:marRight w:val="0"/>
              <w:marTop w:val="0"/>
              <w:marBottom w:val="0"/>
              <w:divBdr>
                <w:top w:val="none" w:sz="0" w:space="0" w:color="auto"/>
                <w:left w:val="none" w:sz="0" w:space="0" w:color="auto"/>
                <w:bottom w:val="none" w:sz="0" w:space="0" w:color="auto"/>
                <w:right w:val="none" w:sz="0" w:space="0" w:color="auto"/>
              </w:divBdr>
            </w:div>
          </w:divsChild>
        </w:div>
        <w:div w:id="734740764">
          <w:marLeft w:val="0"/>
          <w:marRight w:val="0"/>
          <w:marTop w:val="0"/>
          <w:marBottom w:val="0"/>
          <w:divBdr>
            <w:top w:val="none" w:sz="0" w:space="0" w:color="auto"/>
            <w:left w:val="none" w:sz="0" w:space="0" w:color="auto"/>
            <w:bottom w:val="none" w:sz="0" w:space="0" w:color="auto"/>
            <w:right w:val="none" w:sz="0" w:space="0" w:color="auto"/>
          </w:divBdr>
          <w:divsChild>
            <w:div w:id="1136490555">
              <w:marLeft w:val="0"/>
              <w:marRight w:val="0"/>
              <w:marTop w:val="0"/>
              <w:marBottom w:val="0"/>
              <w:divBdr>
                <w:top w:val="none" w:sz="0" w:space="0" w:color="auto"/>
                <w:left w:val="none" w:sz="0" w:space="0" w:color="auto"/>
                <w:bottom w:val="none" w:sz="0" w:space="0" w:color="auto"/>
                <w:right w:val="none" w:sz="0" w:space="0" w:color="auto"/>
              </w:divBdr>
            </w:div>
          </w:divsChild>
        </w:div>
        <w:div w:id="1468620139">
          <w:marLeft w:val="0"/>
          <w:marRight w:val="0"/>
          <w:marTop w:val="0"/>
          <w:marBottom w:val="0"/>
          <w:divBdr>
            <w:top w:val="none" w:sz="0" w:space="0" w:color="auto"/>
            <w:left w:val="none" w:sz="0" w:space="0" w:color="auto"/>
            <w:bottom w:val="none" w:sz="0" w:space="0" w:color="auto"/>
            <w:right w:val="none" w:sz="0" w:space="0" w:color="auto"/>
          </w:divBdr>
          <w:divsChild>
            <w:div w:id="1908806115">
              <w:marLeft w:val="0"/>
              <w:marRight w:val="0"/>
              <w:marTop w:val="0"/>
              <w:marBottom w:val="0"/>
              <w:divBdr>
                <w:top w:val="none" w:sz="0" w:space="0" w:color="auto"/>
                <w:left w:val="none" w:sz="0" w:space="0" w:color="auto"/>
                <w:bottom w:val="none" w:sz="0" w:space="0" w:color="auto"/>
                <w:right w:val="none" w:sz="0" w:space="0" w:color="auto"/>
              </w:divBdr>
            </w:div>
            <w:div w:id="620259483">
              <w:marLeft w:val="0"/>
              <w:marRight w:val="0"/>
              <w:marTop w:val="0"/>
              <w:marBottom w:val="0"/>
              <w:divBdr>
                <w:top w:val="none" w:sz="0" w:space="0" w:color="auto"/>
                <w:left w:val="none" w:sz="0" w:space="0" w:color="auto"/>
                <w:bottom w:val="none" w:sz="0" w:space="0" w:color="auto"/>
                <w:right w:val="none" w:sz="0" w:space="0" w:color="auto"/>
              </w:divBdr>
              <w:divsChild>
                <w:div w:id="1856845498">
                  <w:marLeft w:val="0"/>
                  <w:marRight w:val="0"/>
                  <w:marTop w:val="0"/>
                  <w:marBottom w:val="0"/>
                  <w:divBdr>
                    <w:top w:val="none" w:sz="0" w:space="0" w:color="auto"/>
                    <w:left w:val="none" w:sz="0" w:space="0" w:color="auto"/>
                    <w:bottom w:val="none" w:sz="0" w:space="0" w:color="auto"/>
                    <w:right w:val="none" w:sz="0" w:space="0" w:color="auto"/>
                  </w:divBdr>
                  <w:divsChild>
                    <w:div w:id="1028679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208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433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aws.amazon.com/vpc/faqs/" TargetMode="External"/><Relationship Id="rId18" Type="http://schemas.openxmlformats.org/officeDocument/2006/relationships/hyperlink" Target="https://easycloud.ws/2019/11/aws-vpcs-and-subnets/" TargetMode="External"/><Relationship Id="rId26" Type="http://schemas.openxmlformats.org/officeDocument/2006/relationships/hyperlink" Target="https://tutorialsdojo.com/amazon-vpc/" TargetMode="External"/><Relationship Id="rId39" Type="http://schemas.openxmlformats.org/officeDocument/2006/relationships/hyperlink" Target="https://quizlet.com/910889692/aws-academy-cloud-architecting-module-7-knowledge-check-flash-cards/" TargetMode="External"/><Relationship Id="rId21" Type="http://schemas.openxmlformats.org/officeDocument/2006/relationships/image" Target="media/image7.png"/><Relationship Id="rId34" Type="http://schemas.openxmlformats.org/officeDocument/2006/relationships/hyperlink" Target="https://www.brainscape.com/flashcards/module-6-creating-a-network-environment-12396164/packs/21070562" TargetMode="External"/><Relationship Id="rId42" Type="http://schemas.openxmlformats.org/officeDocument/2006/relationships/theme" Target="theme/theme1.xml"/><Relationship Id="rId7" Type="http://schemas.openxmlformats.org/officeDocument/2006/relationships/hyperlink" Target="https://aviatrix.com/learn-center/glossary/cidr/" TargetMode="External"/><Relationship Id="rId2" Type="http://schemas.openxmlformats.org/officeDocument/2006/relationships/styles" Target="styles.xml"/><Relationship Id="rId16" Type="http://schemas.openxmlformats.org/officeDocument/2006/relationships/hyperlink" Target="https://docs.aws.amazon.com/vpc/latest/userguide/vpc-ip-addressing.html" TargetMode="External"/><Relationship Id="rId20" Type="http://schemas.openxmlformats.org/officeDocument/2006/relationships/hyperlink" Target="https://www.whizlabs.com/blog/cidr-classless-inter-domain-routing/" TargetMode="External"/><Relationship Id="rId29" Type="http://schemas.openxmlformats.org/officeDocument/2006/relationships/image" Target="media/image10.png"/><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blog.devops.dev/considerations-when-selecting-a-cidr-block-for-aws-vpc-0db47d9fe8e1?gi=f87a045adf3e" TargetMode="External"/><Relationship Id="rId24" Type="http://schemas.openxmlformats.org/officeDocument/2006/relationships/image" Target="media/image8.png"/><Relationship Id="rId32" Type="http://schemas.openxmlformats.org/officeDocument/2006/relationships/hyperlink" Target="https://dev.to/imsushant12/introduction-to-amazon-vpc-and-its-fundamentals-4ma0" TargetMode="External"/><Relationship Id="rId37" Type="http://schemas.openxmlformats.org/officeDocument/2006/relationships/image" Target="media/image14.png"/><Relationship Id="rId40" Type="http://schemas.openxmlformats.org/officeDocument/2006/relationships/image" Target="media/image15.png"/><Relationship Id="rId5" Type="http://schemas.openxmlformats.org/officeDocument/2006/relationships/hyperlink" Target="https://aws.amazon.com/what-is/cidr/" TargetMode="External"/><Relationship Id="rId15" Type="http://schemas.openxmlformats.org/officeDocument/2006/relationships/image" Target="media/image5.png"/><Relationship Id="rId23" Type="http://schemas.openxmlformats.org/officeDocument/2006/relationships/hyperlink" Target="https://awsfundamentals.com/blog/amazon-vpc-introduction-part-1" TargetMode="External"/><Relationship Id="rId28" Type="http://schemas.openxmlformats.org/officeDocument/2006/relationships/hyperlink" Target="https://serverfault.com/questions/630022/what-is-the-recommended-cidr-when-creating-vpc-on-aws" TargetMode="External"/><Relationship Id="rId36" Type="http://schemas.openxmlformats.org/officeDocument/2006/relationships/hyperlink" Target="https://plainenglish.io/blog/aws-vpc-refresher" TargetMode="External"/><Relationship Id="rId10" Type="http://schemas.openxmlformats.org/officeDocument/2006/relationships/image" Target="media/image3.png"/><Relationship Id="rId19" Type="http://schemas.openxmlformats.org/officeDocument/2006/relationships/image" Target="media/image6.png"/><Relationship Id="rId31"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hyperlink" Target="https://docs.aws.amazon.com/vpc/latest/userguide/vpc-cidr-blocks.html" TargetMode="External"/><Relationship Id="rId14" Type="http://schemas.openxmlformats.org/officeDocument/2006/relationships/hyperlink" Target="https://medium.com/%40bigzaad1/understanding-cidr-blocks-in-aws-cloud-networking-31a3bd9578b8" TargetMode="External"/><Relationship Id="rId22" Type="http://schemas.openxmlformats.org/officeDocument/2006/relationships/hyperlink" Target="https://docs.aws.amazon.com/vpc/latest/userguide/how-it-works.html" TargetMode="External"/><Relationship Id="rId27" Type="http://schemas.openxmlformats.org/officeDocument/2006/relationships/image" Target="media/image9.png"/><Relationship Id="rId30" Type="http://schemas.openxmlformats.org/officeDocument/2006/relationships/hyperlink" Target="https://www.geeksforgeeks.org/devops/vpc-cidr-blocks-aws/" TargetMode="External"/><Relationship Id="rId35" Type="http://schemas.openxmlformats.org/officeDocument/2006/relationships/image" Target="media/image13.png"/><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hyperlink" Target="https://docs.aws.amazon.com/vpc/latest/userguide/subnet-sizing.html" TargetMode="External"/><Relationship Id="rId25" Type="http://schemas.openxmlformats.org/officeDocument/2006/relationships/hyperlink" Target="https://medium.com/%40a.kago1988/classless-inter-domain-routing-cidr-in-cloud-networking-how-ip-address-blocks-are-divided-d02ae74fa163" TargetMode="External"/><Relationship Id="rId33" Type="http://schemas.openxmlformats.org/officeDocument/2006/relationships/image" Target="media/image12.jpeg"/><Relationship Id="rId38" Type="http://schemas.openxmlformats.org/officeDocument/2006/relationships/hyperlink" Target="https://medium.com/%40hildamachando4/cidr-blocks-in-aws-understanding-the-basics-and-beyond-f74506a84b8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31</Pages>
  <Words>5264</Words>
  <Characters>30007</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sreekanth bathalaaplli</dc:creator>
  <cp:keywords/>
  <dc:description/>
  <cp:lastModifiedBy>sreekanth bathalaaplli</cp:lastModifiedBy>
  <cp:revision>1</cp:revision>
  <dcterms:created xsi:type="dcterms:W3CDTF">2025-06-27T13:27:00Z</dcterms:created>
  <dcterms:modified xsi:type="dcterms:W3CDTF">2025-06-27T14:35:00Z</dcterms:modified>
</cp:coreProperties>
</file>