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360"/>
        <w:jc w:val="center"/>
      </w:pPr>
      <w:r>
        <w:rPr>
          <w:rFonts w:ascii="Times New Roman" w:hAnsi="Times New Roman"/>
          <w:b/>
          <w:color w:val="003366"/>
          <w:sz w:val="48"/>
        </w:rPr>
        <w:t>Infrastructure as Code Based DevOps Platform Using Terraform, AWS, Kubernetes and CI/CD</w:t>
      </w:r>
    </w:p>
    <w:p>
      <w:pPr>
        <w:spacing w:before="0" w:after="960"/>
        <w:jc w:val="center"/>
      </w:pPr>
      <w:r>
        <w:rPr>
          <w:rFonts w:ascii="Times New Roman" w:hAnsi="Times New Roman"/>
          <w:i/>
          <w:color w:val="444444"/>
          <w:sz w:val="28"/>
        </w:rPr>
        <w:t>Complete Infrastructure, Automation, Deployment, Security, Monitoring, and Operations Master Report</w:t>
      </w:r>
    </w:p>
    <w:tbl>
      <w:tblPr>
        <w:tblW w:type="auto" w:w="0"/>
        <w:jc w:val="center"/>
        <w:tblLook w:firstColumn="1" w:firstRow="1" w:lastColumn="0" w:lastRow="0" w:noHBand="0" w:noVBand="1" w:val="04A0"/>
      </w:tblPr>
      <w:tblGrid>
        <w:gridCol w:w="4514"/>
        <w:gridCol w:w="4514"/>
      </w:tblGrid>
      <w:tr>
        <w:tc>
          <w:tcPr>
            <w:tcW w:type="dxa" w:w="4514"/>
            <w:shd w:fill="003366"/>
            <w:tcMar>
              <w:top w:w="120" w:type="dxa"/>
              <w:bottom w:w="120" w:type="dxa"/>
              <w:left w:w="140" w:type="dxa"/>
              <w:right w:w="140" w:type="dxa"/>
            </w:tcMar>
          </w:tcPr>
          <w:p>
            <w:pPr>
              <w:spacing w:after="0"/>
              <w:jc w:val="left"/>
            </w:pPr>
            <w:r>
              <w:rPr>
                <w:rFonts w:ascii="Times New Roman" w:hAnsi="Times New Roman"/>
                <w:b/>
                <w:color w:val="FFFFFF"/>
                <w:sz w:val="19"/>
              </w:rPr>
              <w:t>Project Document Attribute</w:t>
            </w:r>
          </w:p>
        </w:tc>
        <w:tc>
          <w:tcPr>
            <w:tcW w:type="dxa" w:w="4514"/>
            <w:shd w:fill="003366"/>
            <w:tcMar>
              <w:top w:w="120" w:type="dxa"/>
              <w:bottom w:w="120" w:type="dxa"/>
              <w:left w:w="140" w:type="dxa"/>
              <w:right w:w="140" w:type="dxa"/>
            </w:tcMar>
          </w:tcPr>
          <w:p>
            <w:pPr>
              <w:spacing w:after="0"/>
              <w:jc w:val="left"/>
            </w:pPr>
            <w:r>
              <w:rPr>
                <w:rFonts w:ascii="Times New Roman" w:hAnsi="Times New Roman"/>
                <w:b/>
                <w:color w:val="FFFFFF"/>
                <w:sz w:val="19"/>
              </w:rPr>
              <w:t>Technical Project Specification</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Document Title</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National GDP Prediction Engine Cloud Infrastructure Platform</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Author</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[Senior DevOps Engineer, Cloud Architect &amp; Technical Writer]</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Organization</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[Platform Engineering &amp; Infrastructure Architecture Team]</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Document Version</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1.0.0 Final Production Release</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Target Platform</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Amazon Web Services (AWS) &amp; Amazon EKS (Kubernetes v1.30)</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Infrastructure Manager</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HashiCorp Terraform (Single Source of Truth)</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CI/CD Pipeline Engine</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GitHub Actions with AWS OpenID Connect (OIDC)</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Backend Microservice</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Python 3.11 FastAPI (Hybrid ARIMA + LSTM/GRU/CNN Engine)</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Database &amp; Cache</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AWS RDS PostgreSQL Multi-AZ &amp; AWS ElastiCache Redis v7</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Observability Stack</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Prometheus Metrics, Grafana Dashboards &amp; CloudWatch Logs</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Target Page Volume</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50 - 60 Pages (Exhaustive Technical Documentation)</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Publication Date</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2026-08-25</w:t>
            </w:r>
          </w:p>
        </w:tc>
      </w:tr>
    </w:tbl>
    <w:p>
      <w:pPr>
        <w:spacing w:after="120"/>
      </w:pPr>
    </w:p>
    <w:p>
      <w:r>
        <w:br w:type="page"/>
      </w:r>
    </w:p>
    <w:p>
      <w:pPr>
        <w:keepNext/>
        <w:spacing w:before="440" w:after="160"/>
      </w:pPr>
      <w:r>
        <w:rPr>
          <w:rFonts w:ascii="Times New Roman" w:hAnsi="Times New Roman"/>
          <w:b/>
          <w:color w:val="003366"/>
          <w:sz w:val="24"/>
        </w:rPr>
        <w:t>Table of Contents</w:t>
      </w:r>
    </w:p>
    <w:p>
      <w:pPr>
        <w:pStyle w:val="ListBullet"/>
        <w:spacing w:line="288" w:lineRule="auto" w:after="80"/>
        <w:jc w:val="left"/>
      </w:pPr>
      <w:r>
        <w:rPr>
          <w:rFonts w:ascii="Times New Roman" w:hAnsi="Times New Roman"/>
          <w:sz w:val="20"/>
        </w:rPr>
        <w:t xml:space="preserve"> Executive Summary</w:t>
      </w:r>
    </w:p>
    <w:p>
      <w:pPr>
        <w:pStyle w:val="ListBullet"/>
        <w:spacing w:line="288" w:lineRule="auto" w:after="80"/>
        <w:jc w:val="left"/>
      </w:pPr>
      <w:r>
        <w:rPr>
          <w:rFonts w:ascii="Times New Roman" w:hAnsi="Times New Roman"/>
          <w:sz w:val="20"/>
        </w:rPr>
        <w:t xml:space="preserve"> Chapter 1 — Introduction to DevOps, Cloud Computing &amp; IaC</w:t>
      </w:r>
    </w:p>
    <w:p>
      <w:pPr>
        <w:pStyle w:val="ListBullet"/>
        <w:spacing w:line="288" w:lineRule="auto" w:after="80"/>
        <w:jc w:val="left"/>
      </w:pPr>
      <w:r>
        <w:rPr>
          <w:rFonts w:ascii="Times New Roman" w:hAnsi="Times New Roman"/>
          <w:sz w:val="20"/>
        </w:rPr>
        <w:t xml:space="preserve"> Chapter 2 — Project Overview &amp; Target Platform Architecture</w:t>
      </w:r>
    </w:p>
    <w:p>
      <w:pPr>
        <w:pStyle w:val="ListBullet"/>
        <w:spacing w:line="288" w:lineRule="auto" w:after="80"/>
        <w:jc w:val="left"/>
      </w:pPr>
      <w:r>
        <w:rPr>
          <w:rFonts w:ascii="Times New Roman" w:hAnsi="Times New Roman"/>
          <w:sz w:val="20"/>
        </w:rPr>
        <w:t xml:space="preserve"> Chapter 3 — Problem Statement &amp; Legacy Infrastructure Bottlenecks</w:t>
      </w:r>
    </w:p>
    <w:p>
      <w:pPr>
        <w:pStyle w:val="ListBullet"/>
        <w:spacing w:line="288" w:lineRule="auto" w:after="80"/>
        <w:jc w:val="left"/>
      </w:pPr>
      <w:r>
        <w:rPr>
          <w:rFonts w:ascii="Times New Roman" w:hAnsi="Times New Roman"/>
          <w:sz w:val="20"/>
        </w:rPr>
        <w:t xml:space="preserve"> Chapter 4 — Project Objectives &amp; Operational Principles</w:t>
      </w:r>
    </w:p>
    <w:p>
      <w:pPr>
        <w:pStyle w:val="ListBullet"/>
        <w:spacing w:line="288" w:lineRule="auto" w:after="80"/>
        <w:jc w:val="left"/>
      </w:pPr>
      <w:r>
        <w:rPr>
          <w:rFonts w:ascii="Times New Roman" w:hAnsi="Times New Roman"/>
          <w:sz w:val="20"/>
        </w:rPr>
        <w:t xml:space="preserve"> Chapter 5 — Existing System vs. Proposed Platform Comparison</w:t>
      </w:r>
    </w:p>
    <w:p>
      <w:pPr>
        <w:pStyle w:val="ListBullet"/>
        <w:spacing w:line="288" w:lineRule="auto" w:after="80"/>
        <w:jc w:val="left"/>
      </w:pPr>
      <w:r>
        <w:rPr>
          <w:rFonts w:ascii="Times New Roman" w:hAnsi="Times New Roman"/>
          <w:sz w:val="20"/>
        </w:rPr>
        <w:t xml:space="preserve"> Chapter 6 — System Requirements (Hardware, Software, Cloud)</w:t>
      </w:r>
    </w:p>
    <w:p>
      <w:pPr>
        <w:pStyle w:val="ListBullet"/>
        <w:spacing w:line="288" w:lineRule="auto" w:after="80"/>
        <w:jc w:val="left"/>
      </w:pPr>
      <w:r>
        <w:rPr>
          <w:rFonts w:ascii="Times New Roman" w:hAnsi="Times New Roman"/>
          <w:sz w:val="20"/>
        </w:rPr>
        <w:t xml:space="preserve"> Chapter 7 — Technology Stack Specifications</w:t>
      </w:r>
    </w:p>
    <w:p>
      <w:pPr>
        <w:pStyle w:val="ListBullet"/>
        <w:spacing w:line="288" w:lineRule="auto" w:after="80"/>
        <w:jc w:val="left"/>
      </w:pPr>
      <w:r>
        <w:rPr>
          <w:rFonts w:ascii="Times New Roman" w:hAnsi="Times New Roman"/>
          <w:sz w:val="20"/>
        </w:rPr>
        <w:t xml:space="preserve"> Chapter 8 — Overall System Architecture &amp; Data Flow</w:t>
      </w:r>
    </w:p>
    <w:p>
      <w:pPr>
        <w:pStyle w:val="ListBullet"/>
        <w:spacing w:line="288" w:lineRule="auto" w:after="80"/>
        <w:jc w:val="left"/>
      </w:pPr>
      <w:r>
        <w:rPr>
          <w:rFonts w:ascii="Times New Roman" w:hAnsi="Times New Roman"/>
          <w:sz w:val="20"/>
        </w:rPr>
        <w:t xml:space="preserve"> Chapter 9 — AWS Cloud Infrastructure Architecture</w:t>
      </w:r>
    </w:p>
    <w:p>
      <w:pPr>
        <w:pStyle w:val="ListBullet"/>
        <w:spacing w:line="288" w:lineRule="auto" w:after="80"/>
        <w:jc w:val="left"/>
      </w:pPr>
      <w:r>
        <w:rPr>
          <w:rFonts w:ascii="Times New Roman" w:hAnsi="Times New Roman"/>
          <w:sz w:val="20"/>
        </w:rPr>
        <w:t xml:space="preserve"> Chapter 10 — VPC Network Topology &amp; 3-Tier Subnet Isolation</w:t>
      </w:r>
    </w:p>
    <w:p>
      <w:pPr>
        <w:pStyle w:val="ListBullet"/>
        <w:spacing w:line="288" w:lineRule="auto" w:after="80"/>
        <w:jc w:val="left"/>
      </w:pPr>
      <w:r>
        <w:rPr>
          <w:rFonts w:ascii="Times New Roman" w:hAnsi="Times New Roman"/>
          <w:sz w:val="20"/>
        </w:rPr>
        <w:t xml:space="preserve"> Chapter 11 — Terraform Infrastructure as Code Engine</w:t>
      </w:r>
    </w:p>
    <w:p>
      <w:pPr>
        <w:pStyle w:val="ListBullet"/>
        <w:spacing w:line="288" w:lineRule="auto" w:after="80"/>
        <w:jc w:val="left"/>
      </w:pPr>
      <w:r>
        <w:rPr>
          <w:rFonts w:ascii="Times New Roman" w:hAnsi="Times New Roman"/>
          <w:sz w:val="20"/>
        </w:rPr>
        <w:t xml:space="preserve"> Chapter 12 — Terraform Project Architecture &amp; File Hierarchy</w:t>
      </w:r>
    </w:p>
    <w:p>
      <w:pPr>
        <w:pStyle w:val="ListBullet"/>
        <w:spacing w:line="288" w:lineRule="auto" w:after="80"/>
        <w:jc w:val="left"/>
      </w:pPr>
      <w:r>
        <w:rPr>
          <w:rFonts w:ascii="Times New Roman" w:hAnsi="Times New Roman"/>
          <w:sz w:val="20"/>
        </w:rPr>
        <w:t xml:space="preserve"> Chapter 13 — Remote State Management &amp; DynamoDB Locking</w:t>
      </w:r>
    </w:p>
    <w:p>
      <w:pPr>
        <w:pStyle w:val="ListBullet"/>
        <w:spacing w:line="288" w:lineRule="auto" w:after="80"/>
        <w:jc w:val="left"/>
      </w:pPr>
      <w:r>
        <w:rPr>
          <w:rFonts w:ascii="Times New Roman" w:hAnsi="Times New Roman"/>
          <w:sz w:val="20"/>
        </w:rPr>
        <w:t xml:space="preserve"> Chapter 14 — Docker Containerization &amp; Multi-Stage Image Builds</w:t>
      </w:r>
    </w:p>
    <w:p>
      <w:pPr>
        <w:pStyle w:val="ListBullet"/>
        <w:spacing w:line="288" w:lineRule="auto" w:after="80"/>
        <w:jc w:val="left"/>
      </w:pPr>
      <w:r>
        <w:rPr>
          <w:rFonts w:ascii="Times New Roman" w:hAnsi="Times New Roman"/>
          <w:sz w:val="20"/>
        </w:rPr>
        <w:t xml:space="preserve"> Chapter 15 — Amazon Elastic Container Registry (ECR)</w:t>
      </w:r>
    </w:p>
    <w:p>
      <w:pPr>
        <w:pStyle w:val="ListBullet"/>
        <w:spacing w:line="288" w:lineRule="auto" w:after="80"/>
        <w:jc w:val="left"/>
      </w:pPr>
      <w:r>
        <w:rPr>
          <w:rFonts w:ascii="Times New Roman" w:hAnsi="Times New Roman"/>
          <w:sz w:val="20"/>
        </w:rPr>
        <w:t xml:space="preserve"> Chapter 16 — Kubernetes Workload Architecture</w:t>
      </w:r>
    </w:p>
    <w:p>
      <w:pPr>
        <w:pStyle w:val="ListBullet"/>
        <w:spacing w:line="288" w:lineRule="auto" w:after="80"/>
        <w:jc w:val="left"/>
      </w:pPr>
      <w:r>
        <w:rPr>
          <w:rFonts w:ascii="Times New Roman" w:hAnsi="Times New Roman"/>
          <w:sz w:val="20"/>
        </w:rPr>
        <w:t xml:space="preserve"> Chapter 17 — Amazon Elastic Kubernetes Service (EKS v1.30)</w:t>
      </w:r>
    </w:p>
    <w:p>
      <w:pPr>
        <w:pStyle w:val="ListBullet"/>
        <w:spacing w:line="288" w:lineRule="auto" w:after="80"/>
        <w:jc w:val="left"/>
      </w:pPr>
      <w:r>
        <w:rPr>
          <w:rFonts w:ascii="Times New Roman" w:hAnsi="Times New Roman"/>
          <w:sz w:val="20"/>
        </w:rPr>
        <w:t xml:space="preserve"> Chapter 18 — Application Deployment &amp; Inference Microservice</w:t>
      </w:r>
    </w:p>
    <w:p>
      <w:pPr>
        <w:pStyle w:val="ListBullet"/>
        <w:spacing w:line="288" w:lineRule="auto" w:after="80"/>
        <w:jc w:val="left"/>
      </w:pPr>
      <w:r>
        <w:rPr>
          <w:rFonts w:ascii="Times New Roman" w:hAnsi="Times New Roman"/>
          <w:sz w:val="20"/>
        </w:rPr>
        <w:t xml:space="preserve"> Chapter 19 — Continuous Integration (CI) Architecture &amp; Quality Gates</w:t>
      </w:r>
    </w:p>
    <w:p>
      <w:pPr>
        <w:pStyle w:val="ListBullet"/>
        <w:spacing w:line="288" w:lineRule="auto" w:after="80"/>
        <w:jc w:val="left"/>
      </w:pPr>
      <w:r>
        <w:rPr>
          <w:rFonts w:ascii="Times New Roman" w:hAnsi="Times New Roman"/>
          <w:sz w:val="20"/>
        </w:rPr>
        <w:t xml:space="preserve"> Chapter 20 — Continuous Deployment (CD) &amp; Environment Promotion</w:t>
      </w:r>
    </w:p>
    <w:p>
      <w:pPr>
        <w:pStyle w:val="ListBullet"/>
        <w:spacing w:line="288" w:lineRule="auto" w:after="80"/>
        <w:jc w:val="left"/>
      </w:pPr>
      <w:r>
        <w:rPr>
          <w:rFonts w:ascii="Times New Roman" w:hAnsi="Times New Roman"/>
          <w:sz w:val="20"/>
        </w:rPr>
        <w:t xml:space="preserve"> Chapter 21 — GitHub Actions Workflow Engineering</w:t>
      </w:r>
    </w:p>
    <w:p>
      <w:pPr>
        <w:pStyle w:val="ListBullet"/>
        <w:spacing w:line="288" w:lineRule="auto" w:after="80"/>
        <w:jc w:val="left"/>
      </w:pPr>
      <w:r>
        <w:rPr>
          <w:rFonts w:ascii="Times New Roman" w:hAnsi="Times New Roman"/>
          <w:sz w:val="20"/>
        </w:rPr>
        <w:t xml:space="preserve"> Chapter 22 — GitHub OIDC &amp; AWS IAM Federated Authentication</w:t>
      </w:r>
    </w:p>
    <w:p>
      <w:pPr>
        <w:pStyle w:val="ListBullet"/>
        <w:spacing w:line="288" w:lineRule="auto" w:after="80"/>
        <w:jc w:val="left"/>
      </w:pPr>
      <w:r>
        <w:rPr>
          <w:rFonts w:ascii="Times New Roman" w:hAnsi="Times New Roman"/>
          <w:sz w:val="20"/>
        </w:rPr>
        <w:t xml:space="preserve"> Chapter 23 — AWS Secrets Manager &amp; IRSA Integration</w:t>
      </w:r>
    </w:p>
    <w:p>
      <w:pPr>
        <w:pStyle w:val="ListBullet"/>
        <w:spacing w:line="288" w:lineRule="auto" w:after="80"/>
        <w:jc w:val="left"/>
      </w:pPr>
      <w:r>
        <w:rPr>
          <w:rFonts w:ascii="Times New Roman" w:hAnsi="Times New Roman"/>
          <w:sz w:val="20"/>
        </w:rPr>
        <w:t xml:space="preserve"> Chapter 24 — Database &amp; Caching Architecture (RDS &amp; Redis)</w:t>
      </w:r>
    </w:p>
    <w:p>
      <w:pPr>
        <w:pStyle w:val="ListBullet"/>
        <w:spacing w:line="288" w:lineRule="auto" w:after="80"/>
        <w:jc w:val="left"/>
      </w:pPr>
      <w:r>
        <w:rPr>
          <w:rFonts w:ascii="Times New Roman" w:hAnsi="Times New Roman"/>
          <w:sz w:val="20"/>
        </w:rPr>
        <w:t xml:space="preserve"> Chapter 25 — DNS Routing &amp; HTTPS Certificate Management</w:t>
      </w:r>
    </w:p>
    <w:p>
      <w:pPr>
        <w:pStyle w:val="ListBullet"/>
        <w:spacing w:line="288" w:lineRule="auto" w:after="80"/>
        <w:jc w:val="left"/>
      </w:pPr>
      <w:r>
        <w:rPr>
          <w:rFonts w:ascii="Times New Roman" w:hAnsi="Times New Roman"/>
          <w:sz w:val="20"/>
        </w:rPr>
        <w:t xml:space="preserve"> Chapter 26 — Observability, Monitoring &amp; Logging Architecture</w:t>
      </w:r>
    </w:p>
    <w:p>
      <w:pPr>
        <w:pStyle w:val="ListBullet"/>
        <w:spacing w:line="288" w:lineRule="auto" w:after="80"/>
        <w:jc w:val="left"/>
      </w:pPr>
      <w:r>
        <w:rPr>
          <w:rFonts w:ascii="Times New Roman" w:hAnsi="Times New Roman"/>
          <w:sz w:val="20"/>
        </w:rPr>
        <w:t xml:space="preserve"> Chapter 27 — Autoscaling &amp; Resilience Architecture (HPA &amp; PDB)</w:t>
      </w:r>
    </w:p>
    <w:p>
      <w:pPr>
        <w:pStyle w:val="ListBullet"/>
        <w:spacing w:line="288" w:lineRule="auto" w:after="80"/>
        <w:jc w:val="left"/>
      </w:pPr>
      <w:r>
        <w:rPr>
          <w:rFonts w:ascii="Times New Roman" w:hAnsi="Times New Roman"/>
          <w:sz w:val="20"/>
        </w:rPr>
        <w:t xml:space="preserve"> Chapter 28 — DevSecOps Security Architecture &amp; Vulnerability Scanning</w:t>
      </w:r>
    </w:p>
    <w:p>
      <w:pPr>
        <w:pStyle w:val="ListBullet"/>
        <w:spacing w:line="288" w:lineRule="auto" w:after="80"/>
        <w:jc w:val="left"/>
      </w:pPr>
      <w:r>
        <w:rPr>
          <w:rFonts w:ascii="Times New Roman" w:hAnsi="Times New Roman"/>
          <w:sz w:val="20"/>
        </w:rPr>
        <w:t xml:space="preserve"> Chapter 29 — Multi-Environment Governance (Dev, Staging, Production)</w:t>
      </w:r>
    </w:p>
    <w:p>
      <w:pPr>
        <w:pStyle w:val="ListBullet"/>
        <w:spacing w:line="288" w:lineRule="auto" w:after="80"/>
        <w:jc w:val="left"/>
      </w:pPr>
      <w:r>
        <w:rPr>
          <w:rFonts w:ascii="Times New Roman" w:hAnsi="Times New Roman"/>
          <w:sz w:val="20"/>
        </w:rPr>
        <w:t xml:space="preserve"> Chapter 30 — Disaster Recovery, RPO/RTO &amp; Backup Procedures</w:t>
      </w:r>
    </w:p>
    <w:p>
      <w:pPr>
        <w:pStyle w:val="ListBullet"/>
        <w:spacing w:line="288" w:lineRule="auto" w:after="80"/>
        <w:jc w:val="left"/>
      </w:pPr>
      <w:r>
        <w:rPr>
          <w:rFonts w:ascii="Times New Roman" w:hAnsi="Times New Roman"/>
          <w:sz w:val="20"/>
        </w:rPr>
        <w:t xml:space="preserve"> Chapter 31 — Automated Testing &amp; Verification Suite</w:t>
      </w:r>
    </w:p>
    <w:p>
      <w:pPr>
        <w:pStyle w:val="ListBullet"/>
        <w:spacing w:line="288" w:lineRule="auto" w:after="80"/>
        <w:jc w:val="left"/>
      </w:pPr>
      <w:r>
        <w:rPr>
          <w:rFonts w:ascii="Times New Roman" w:hAnsi="Times New Roman"/>
          <w:sz w:val="20"/>
        </w:rPr>
        <w:t xml:space="preserve"> Chapter 32 — Operational Troubleshooting Manual</w:t>
      </w:r>
    </w:p>
    <w:p>
      <w:pPr>
        <w:pStyle w:val="ListBullet"/>
        <w:spacing w:line="288" w:lineRule="auto" w:after="80"/>
        <w:jc w:val="left"/>
      </w:pPr>
      <w:r>
        <w:rPr>
          <w:rFonts w:ascii="Times New Roman" w:hAnsi="Times New Roman"/>
          <w:sz w:val="20"/>
        </w:rPr>
        <w:t xml:space="preserve"> Chapter 33 — AWS Cost Optimization &amp; Infrastructure Teardown</w:t>
      </w:r>
    </w:p>
    <w:p>
      <w:pPr>
        <w:pStyle w:val="ListBullet"/>
        <w:spacing w:line="288" w:lineRule="auto" w:after="80"/>
        <w:jc w:val="left"/>
      </w:pPr>
      <w:r>
        <w:rPr>
          <w:rFonts w:ascii="Times New Roman" w:hAnsi="Times New Roman"/>
          <w:sz w:val="20"/>
        </w:rPr>
        <w:t xml:space="preserve"> Chapter 34 — Complete Step-by-Step Setup &amp; Installation Guide</w:t>
      </w:r>
    </w:p>
    <w:p>
      <w:pPr>
        <w:pStyle w:val="ListBullet"/>
        <w:spacing w:line="288" w:lineRule="auto" w:after="80"/>
        <w:jc w:val="left"/>
      </w:pPr>
      <w:r>
        <w:rPr>
          <w:rFonts w:ascii="Times New Roman" w:hAnsi="Times New Roman"/>
          <w:sz w:val="20"/>
        </w:rPr>
        <w:t xml:space="preserve"> Chapter 35 — Production Deployment Walkthrough</w:t>
      </w:r>
    </w:p>
    <w:p>
      <w:pPr>
        <w:pStyle w:val="ListBullet"/>
        <w:spacing w:line="288" w:lineRule="auto" w:after="80"/>
        <w:jc w:val="left"/>
      </w:pPr>
      <w:r>
        <w:rPr>
          <w:rFonts w:ascii="Times New Roman" w:hAnsi="Times New Roman"/>
          <w:sz w:val="20"/>
        </w:rPr>
        <w:t xml:space="preserve"> Chapter 36 — Application &amp; Infrastructure Rollback Procedures</w:t>
      </w:r>
    </w:p>
    <w:p>
      <w:pPr>
        <w:pStyle w:val="ListBullet"/>
        <w:spacing w:line="288" w:lineRule="auto" w:after="80"/>
        <w:jc w:val="left"/>
      </w:pPr>
      <w:r>
        <w:rPr>
          <w:rFonts w:ascii="Times New Roman" w:hAnsi="Times New Roman"/>
          <w:sz w:val="20"/>
        </w:rPr>
        <w:t xml:space="preserve"> Chapter 37 — Day-to-Day DevOps Operations Runbook</w:t>
      </w:r>
    </w:p>
    <w:p>
      <w:pPr>
        <w:pStyle w:val="ListBullet"/>
        <w:spacing w:line="288" w:lineRule="auto" w:after="80"/>
        <w:jc w:val="left"/>
      </w:pPr>
      <w:r>
        <w:rPr>
          <w:rFonts w:ascii="Times New Roman" w:hAnsi="Times New Roman"/>
          <w:sz w:val="20"/>
        </w:rPr>
        <w:t xml:space="preserve"> Chapter 38 — Expected Project Results &amp; Enterprise Benefits</w:t>
      </w:r>
    </w:p>
    <w:p>
      <w:pPr>
        <w:pStyle w:val="ListBullet"/>
        <w:spacing w:line="288" w:lineRule="auto" w:after="80"/>
        <w:jc w:val="left"/>
      </w:pPr>
      <w:r>
        <w:rPr>
          <w:rFonts w:ascii="Times New Roman" w:hAnsi="Times New Roman"/>
          <w:sz w:val="20"/>
        </w:rPr>
        <w:t xml:space="preserve"> Chapter 39 — Architectural Advantages &amp; Technical Trade-offs</w:t>
      </w:r>
    </w:p>
    <w:p>
      <w:pPr>
        <w:pStyle w:val="ListBullet"/>
        <w:spacing w:line="288" w:lineRule="auto" w:after="80"/>
        <w:jc w:val="left"/>
      </w:pPr>
      <w:r>
        <w:rPr>
          <w:rFonts w:ascii="Times New Roman" w:hAnsi="Times New Roman"/>
          <w:sz w:val="20"/>
        </w:rPr>
        <w:t xml:space="preserve"> Chapter 40 — System Limitations &amp; Operational Constraints</w:t>
      </w:r>
    </w:p>
    <w:p>
      <w:pPr>
        <w:pStyle w:val="ListBullet"/>
        <w:spacing w:line="288" w:lineRule="auto" w:after="80"/>
        <w:jc w:val="left"/>
      </w:pPr>
      <w:r>
        <w:rPr>
          <w:rFonts w:ascii="Times New Roman" w:hAnsi="Times New Roman"/>
          <w:sz w:val="20"/>
        </w:rPr>
        <w:t xml:space="preserve"> Chapter 41 — Future Technical Enhancements</w:t>
      </w:r>
    </w:p>
    <w:p>
      <w:pPr>
        <w:pStyle w:val="ListBullet"/>
        <w:spacing w:line="288" w:lineRule="auto" w:after="80"/>
        <w:jc w:val="left"/>
      </w:pPr>
      <w:r>
        <w:rPr>
          <w:rFonts w:ascii="Times New Roman" w:hAnsi="Times New Roman"/>
          <w:sz w:val="20"/>
        </w:rPr>
        <w:t xml:space="preserve"> Chapter 42 — Conclusion</w:t>
      </w:r>
    </w:p>
    <w:p>
      <w:pPr>
        <w:pStyle w:val="ListBullet"/>
        <w:spacing w:line="288" w:lineRule="auto" w:after="80"/>
        <w:jc w:val="left"/>
      </w:pPr>
      <w:r>
        <w:rPr>
          <w:rFonts w:ascii="Times New Roman" w:hAnsi="Times New Roman"/>
          <w:sz w:val="20"/>
        </w:rPr>
        <w:t xml:space="preserve"> Chapter 43 — Academic &amp; Industry References</w:t>
      </w:r>
    </w:p>
    <w:p>
      <w:pPr>
        <w:pStyle w:val="ListBullet"/>
        <w:spacing w:line="288" w:lineRule="auto" w:after="80"/>
        <w:jc w:val="left"/>
      </w:pPr>
      <w:r>
        <w:rPr>
          <w:rFonts w:ascii="Times New Roman" w:hAnsi="Times New Roman"/>
          <w:sz w:val="20"/>
        </w:rPr>
        <w:t xml:space="preserve"> Appendix A — Terraform Command Reference</w:t>
      </w:r>
    </w:p>
    <w:p>
      <w:pPr>
        <w:pStyle w:val="ListBullet"/>
        <w:spacing w:line="288" w:lineRule="auto" w:after="80"/>
        <w:jc w:val="left"/>
      </w:pPr>
      <w:r>
        <w:rPr>
          <w:rFonts w:ascii="Times New Roman" w:hAnsi="Times New Roman"/>
          <w:sz w:val="20"/>
        </w:rPr>
        <w:t xml:space="preserve"> Appendix B — AWS CLI Command Reference</w:t>
      </w:r>
    </w:p>
    <w:p>
      <w:pPr>
        <w:pStyle w:val="ListBullet"/>
        <w:spacing w:line="288" w:lineRule="auto" w:after="80"/>
        <w:jc w:val="left"/>
      </w:pPr>
      <w:r>
        <w:rPr>
          <w:rFonts w:ascii="Times New Roman" w:hAnsi="Times New Roman"/>
          <w:sz w:val="20"/>
        </w:rPr>
        <w:t xml:space="preserve"> Appendix C — Kubernetes Kubectl Command Reference</w:t>
      </w:r>
    </w:p>
    <w:p>
      <w:pPr>
        <w:pStyle w:val="ListBullet"/>
        <w:spacing w:line="288" w:lineRule="auto" w:after="80"/>
        <w:jc w:val="left"/>
      </w:pPr>
      <w:r>
        <w:rPr>
          <w:rFonts w:ascii="Times New Roman" w:hAnsi="Times New Roman"/>
          <w:sz w:val="20"/>
        </w:rPr>
        <w:t xml:space="preserve"> Appendix D — Docker Command Reference</w:t>
      </w:r>
    </w:p>
    <w:p>
      <w:pPr>
        <w:pStyle w:val="ListBullet"/>
        <w:spacing w:line="288" w:lineRule="auto" w:after="80"/>
        <w:jc w:val="left"/>
      </w:pPr>
      <w:r>
        <w:rPr>
          <w:rFonts w:ascii="Times New Roman" w:hAnsi="Times New Roman"/>
          <w:sz w:val="20"/>
        </w:rPr>
        <w:t xml:space="preserve"> Appendix E — Git Command Reference</w:t>
      </w:r>
    </w:p>
    <w:p>
      <w:pPr>
        <w:pStyle w:val="ListBullet"/>
        <w:spacing w:line="288" w:lineRule="auto" w:after="80"/>
        <w:jc w:val="left"/>
      </w:pPr>
      <w:r>
        <w:rPr>
          <w:rFonts w:ascii="Times New Roman" w:hAnsi="Times New Roman"/>
          <w:sz w:val="20"/>
        </w:rPr>
        <w:t xml:space="preserve"> Appendix F — Operational Troubleshooting Commands</w:t>
      </w:r>
    </w:p>
    <w:p>
      <w:pPr>
        <w:pStyle w:val="ListBullet"/>
        <w:spacing w:line="288" w:lineRule="auto" w:after="80"/>
        <w:jc w:val="left"/>
      </w:pPr>
      <w:r>
        <w:rPr>
          <w:rFonts w:ascii="Times New Roman" w:hAnsi="Times New Roman"/>
          <w:sz w:val="20"/>
        </w:rPr>
        <w:t xml:space="preserve"> Appendix G — Complete Repository Tree Directory</w:t>
      </w:r>
    </w:p>
    <w:p>
      <w:pPr>
        <w:pStyle w:val="ListBullet"/>
        <w:spacing w:line="288" w:lineRule="auto" w:after="80"/>
        <w:jc w:val="left"/>
      </w:pPr>
      <w:r>
        <w:rPr>
          <w:rFonts w:ascii="Times New Roman" w:hAnsi="Times New Roman"/>
          <w:sz w:val="20"/>
        </w:rPr>
        <w:t xml:space="preserve"> Appendix H — Environment Variables Specification</w:t>
      </w:r>
    </w:p>
    <w:p>
      <w:r>
        <w:br w:type="page"/>
      </w:r>
    </w:p>
    <w:p>
      <w:pPr>
        <w:keepNext/>
        <w:spacing w:before="440" w:after="160"/>
      </w:pPr>
      <w:r>
        <w:rPr>
          <w:rFonts w:ascii="Times New Roman" w:hAnsi="Times New Roman"/>
          <w:b/>
          <w:color w:val="003366"/>
          <w:sz w:val="24"/>
        </w:rPr>
        <w:t>Executive Summary</w:t>
      </w:r>
    </w:p>
    <w:p>
      <w:pPr>
        <w:spacing w:line="288" w:lineRule="auto" w:after="120"/>
        <w:jc w:val="both"/>
      </w:pPr>
      <w:r>
        <w:rPr>
          <w:rFonts w:ascii="Times New Roman" w:hAnsi="Times New Roman"/>
          <w:sz w:val="20"/>
        </w:rPr>
        <w:t>Modern enterprise software engineering demands highly automated, secure, resilient, and repeatable deployment workflows to transition application source code from developer workstations to production cloud environments. Historically, IT operations relied heavily on manual cloud console clicks, custom shell scripts, and static credential management. These legacy practices introduced critical failure modes, including untracked configuration drift, security breaches caused by leaked IAM access keys, extended service outages, and unrepeatable deployments.</w:t>
      </w:r>
    </w:p>
    <w:p>
      <w:pPr>
        <w:spacing w:line="288" w:lineRule="auto" w:after="120"/>
        <w:jc w:val="both"/>
      </w:pPr>
      <w:r>
        <w:rPr>
          <w:rFonts w:ascii="Times New Roman" w:hAnsi="Times New Roman"/>
          <w:sz w:val="20"/>
        </w:rPr>
        <w:t>This technical document presents an exhaustive, enterprise-grade cloud DevOps platform designed and executed on Amazon Web Services (AWS) using Infrastructure as Code (IaC) governed by HashiCorp Terraform. The platform hosts the National GDP Prediction Engine—a production-grade Python 3.11 FastAPI microservice that ingests quarterly macro-economic observations from 1947 to 2024 (`GDP.csv`) and calculates 8-quarter economic predictions using a novel hybrid model combining statistical Autoregressive Integrated Moving Average (ARIMA) linear growth trends with deep learning sequence residual neural networks (Long Short-Term Memory / LSTM, Gated Recurrent Units / GRU, and 1D Convolutional Neural Networks / CNN).</w:t>
      </w:r>
    </w:p>
    <w:p>
      <w:pPr>
        <w:spacing w:line="288" w:lineRule="auto" w:after="120"/>
        <w:jc w:val="both"/>
      </w:pPr>
      <w:r>
        <w:rPr>
          <w:rFonts w:ascii="Times New Roman" w:hAnsi="Times New Roman"/>
          <w:sz w:val="20"/>
        </w:rPr>
        <w:t>The infrastructure relies on Amazon Elastic Kubernetes Service (AWS EKS v1.30) for container orchestration, Amazon Elastic Container Registry (ECR) for immutable container storage, AWS RDS PostgreSQL Multi-AZ for relational audit logging, AWS ElastiCache Redis v7 for zero-latency response caching, AWS Secrets Manager for encrypted token storage, Route 53 for public DNS resolution, and ACM for TLS certificate management. Continuous Integration and Continuous Deployment (CI/CD) pipelines are engineered using GitHub Actions utilizing OpenID Connect (OIDC) federated identity mapping to eliminate static AWS access keys in source control repositories completely.</w:t>
      </w:r>
    </w:p>
    <w:p>
      <w:pPr>
        <w:spacing w:line="288" w:lineRule="auto" w:after="120"/>
        <w:jc w:val="both"/>
      </w:pPr>
      <w:r>
        <w:rPr>
          <w:rFonts w:ascii="Times New Roman" w:hAnsi="Times New Roman"/>
          <w:sz w:val="20"/>
        </w:rPr>
        <w:t>By declaring 100% of cloud resources, Kubernetes manifests, and GitHub repository controls in Terraform, the entire DevOps platform is reproducible with a single CLI command (`make apply`). This 50-60 page master report documents every architectural decision, network topology, security rule, pipeline workflow, monitoring dashboard, disaster recovery plan, and operational runbook required to deploy and maintain the platform.</w:t>
      </w:r>
    </w:p>
    <w:tbl>
      <w:tblPr>
        <w:tblW w:type="auto" w:w="0"/>
        <w:jc w:val="center"/>
        <w:tblLook w:firstColumn="1" w:firstRow="1" w:lastColumn="0" w:lastRow="0" w:noHBand="0" w:noVBand="1" w:val="04A0"/>
      </w:tblPr>
      <w:tblGrid>
        <w:gridCol w:w="9029"/>
      </w:tblGrid>
      <w:tr>
        <w:tc>
          <w:tcPr>
            <w:tcW w:type="dxa" w:w="9029"/>
            <w:shd w:fill="EBF3FA"/>
            <w:tcMar>
              <w:top w:w="140" w:type="dxa"/>
              <w:bottom w:w="140" w:type="dxa"/>
              <w:left w:w="200" w:type="dxa"/>
              <w:right w:w="200" w:type="dxa"/>
            </w:tcMar>
          </w:tcPr>
          <w:p>
            <w:pPr>
              <w:spacing w:line="288" w:lineRule="auto" w:after="0"/>
            </w:pPr>
            <w:r>
              <w:rPr>
                <w:rFonts w:ascii="Times New Roman" w:hAnsi="Times New Roman"/>
                <w:b/>
                <w:color w:val="004488"/>
                <w:sz w:val="20"/>
              </w:rPr>
              <w:t xml:space="preserve">📌 MASTER ARCHITECTURAL PRINCIPLE: </w:t>
            </w:r>
            <w:r>
              <w:rPr>
                <w:rFonts w:ascii="Times New Roman" w:hAnsi="Times New Roman"/>
                <w:sz w:val="20"/>
              </w:rPr>
              <w:t>Terraform manages AWS Cloud Infrastructure, Kubernetes Workloads, and GitHub Repository Governance in a single source of truth, enabling one-command provisioning (`make apply`).</w:t>
            </w:r>
          </w:p>
        </w:tc>
      </w:tr>
    </w:tbl>
    <w:p>
      <w:pPr>
        <w:spacing w:after="120"/>
      </w:pPr>
    </w:p>
    <w:p>
      <w:r>
        <w:br w:type="page"/>
      </w:r>
    </w:p>
    <w:p>
      <w:pPr>
        <w:keepNext/>
        <w:spacing w:before="440" w:after="160"/>
      </w:pPr>
      <w:r>
        <w:rPr>
          <w:rFonts w:ascii="Times New Roman" w:hAnsi="Times New Roman"/>
          <w:b/>
          <w:color w:val="003366"/>
          <w:sz w:val="24"/>
        </w:rPr>
        <w:t>Chapter 1 — Introduction to DevOps, Cloud Computing &amp; IaC</w:t>
      </w:r>
    </w:p>
    <w:p>
      <w:pPr>
        <w:spacing w:line="288" w:lineRule="auto" w:after="120"/>
        <w:jc w:val="both"/>
      </w:pPr>
      <w:r>
        <w:rPr>
          <w:rFonts w:ascii="Times New Roman" w:hAnsi="Times New Roman"/>
          <w:sz w:val="20"/>
        </w:rPr>
        <w:t>DevOps represents an integrated software engineering philosophy that unifies software development (Dev) and IT operations (Ops). The core objective of DevOps is to accelerate the software delivery lifecycle while ensuring system stability, security, and scalability. In traditional IT models, developers wrote code independently of operational realities, passing built artifacts to operations teams for manual deployment. This separation created friction, delayed releases, and caused unexpected production outages due to mismatched runtime environments.</w:t>
      </w:r>
    </w:p>
    <w:p>
      <w:pPr>
        <w:spacing w:line="288" w:lineRule="auto" w:after="120"/>
        <w:jc w:val="both"/>
      </w:pPr>
      <w:r>
        <w:rPr>
          <w:rFonts w:ascii="Times New Roman" w:hAnsi="Times New Roman"/>
          <w:sz w:val="20"/>
        </w:rPr>
        <w:t>Cloud computing revolutionized infrastructure delivery by offering on-demand virtualized computing resources accessible via REST APIs. Amazon Web Services (AWS) provides foundational cloud primitives, including Elastic Compute Cloud (EC2), Virtual Private Cloud (VPC), and Managed Kubernetes (EKS). However, manually creating infrastructure using web management consoles reintroduces human error and configuration drift.</w:t>
      </w:r>
    </w:p>
    <w:p>
      <w:pPr>
        <w:spacing w:line="288" w:lineRule="auto" w:after="120"/>
        <w:jc w:val="both"/>
      </w:pPr>
      <w:r>
        <w:rPr>
          <w:rFonts w:ascii="Times New Roman" w:hAnsi="Times New Roman"/>
          <w:sz w:val="20"/>
        </w:rPr>
        <w:t>Infrastructure as Code (IaC) solves these challenges by expressing hardware topologies, networking, security policies, and application configurations in machine-readable code definitions stored in version control repositories. HashiCorp Terraform is the leading IaC solution, utilizing declarative HashiCorp Configuration Language (HCL) to compile resource dependency graphs and idempotently apply infrastructure state changes.</w:t>
      </w:r>
    </w:p>
    <w:p>
      <w:pPr>
        <w:spacing w:line="288" w:lineRule="auto" w:after="120"/>
        <w:jc w:val="both"/>
      </w:pPr>
      <w:r>
        <w:rPr>
          <w:rFonts w:ascii="Times New Roman" w:hAnsi="Times New Roman"/>
          <w:sz w:val="20"/>
        </w:rPr>
        <w:t>Containerization, pioneered by Docker, encapsulates application source code, runtime binaries, system libraries, and configuration settings into immutable container images. Containers eliminate environment discrepancies across development, staging, and production environments. When deployed onto container orchestration engines like Kubernetes, applications benefit from automated container placement, self-healing pod restarts, dynamic scaling, and zero-downtime rolling updates.</w:t>
      </w:r>
    </w:p>
    <w:p>
      <w:pPr>
        <w:keepNext/>
        <w:spacing w:before="440" w:after="160"/>
      </w:pPr>
      <w:r>
        <w:rPr>
          <w:rFonts w:ascii="Times New Roman" w:hAnsi="Times New Roman"/>
          <w:b/>
          <w:color w:val="003366"/>
          <w:sz w:val="24"/>
        </w:rPr>
        <w:t>Chapter 2 — Project Overview &amp; Target Platform Architecture</w:t>
      </w:r>
    </w:p>
    <w:p>
      <w:pPr>
        <w:spacing w:line="288" w:lineRule="auto" w:after="120"/>
        <w:jc w:val="both"/>
      </w:pPr>
      <w:r>
        <w:rPr>
          <w:rFonts w:ascii="Times New Roman" w:hAnsi="Times New Roman"/>
          <w:sz w:val="20"/>
        </w:rPr>
        <w:t>The National GDP Prediction Platform transitions a complex analytical machine learning model from experimental data science scripts to a production-grade cloud microservice. The underlying machine learning model ingests historical quarterly GDP observations (`GDP.csv`) spanning 1947 to 2024 to model macroeconomic growth trajectories.</w:t>
      </w:r>
    </w:p>
    <w:p>
      <w:pPr>
        <w:spacing w:line="288" w:lineRule="auto" w:after="120"/>
        <w:jc w:val="both"/>
      </w:pPr>
      <w:r>
        <w:rPr>
          <w:rFonts w:ascii="Times New Roman" w:hAnsi="Times New Roman"/>
          <w:sz w:val="20"/>
        </w:rPr>
        <w:t>The production backend is built in Python 3.11 using the asynchronous FastAPI framework (`src/app/main.py`). The microservice exposes structured RESTful JSON endpoints: `/health` for Liveness probes, `/ready` for Readiness probes, `/metrics` for Prometheus scraping, `/api/v1/latest` for observation queries, and `/api/v1/forecast` for generating 8-quarter GDP forecasts using a hybrid ARIMA-LSTM algorithm.</w:t>
      </w:r>
    </w:p>
    <w:p>
      <w:pPr>
        <w:spacing w:line="288" w:lineRule="auto" w:after="120"/>
        <w:jc w:val="both"/>
      </w:pPr>
      <w:r>
        <w:rPr>
          <w:rFonts w:ascii="Times New Roman" w:hAnsi="Times New Roman"/>
          <w:sz w:val="20"/>
        </w:rPr>
        <w:t>The target architecture is fully automated by Terraform across three provider domains: AWS Cloud Infrastructure (`aws/`), Kubernetes Workloads (`kubernetes/`), and GitHub Governance (`github/`). Pushing code to GitHub triggers automated GitHub Actions workflows (`.github/workflows/pipeline.yml`) that test, scan, build, tag, publish, and deploy the application to Amazon EKS without human intervention.</w:t>
      </w:r>
    </w:p>
    <w:p>
      <w:r>
        <w:br w:type="page"/>
      </w:r>
    </w:p>
    <w:p>
      <w:pPr>
        <w:keepNext/>
        <w:spacing w:before="440" w:after="160"/>
      </w:pPr>
      <w:r>
        <w:rPr>
          <w:rFonts w:ascii="Times New Roman" w:hAnsi="Times New Roman"/>
          <w:b/>
          <w:color w:val="003366"/>
          <w:sz w:val="24"/>
        </w:rPr>
        <w:t>Chapter 3 — Problem Statement &amp; Legacy Infrastructure Bottlenecks</w:t>
      </w:r>
    </w:p>
    <w:p>
      <w:pPr>
        <w:spacing w:line="288" w:lineRule="auto" w:after="120"/>
        <w:jc w:val="both"/>
      </w:pPr>
      <w:r>
        <w:rPr>
          <w:rFonts w:ascii="Times New Roman" w:hAnsi="Times New Roman"/>
          <w:sz w:val="20"/>
        </w:rPr>
        <w:t>Traditional cloud deployment strategies suffer from critical operational vulnerabilities that impede business agility and compromise availability:</w:t>
      </w:r>
    </w:p>
    <w:p>
      <w:pPr>
        <w:spacing w:line="288" w:lineRule="auto" w:after="120"/>
        <w:jc w:val="both"/>
      </w:pPr>
      <w:r>
        <w:rPr>
          <w:rFonts w:ascii="Times New Roman" w:hAnsi="Times New Roman"/>
          <w:sz w:val="20"/>
        </w:rPr>
        <w:t>1. Manual Configuration Drift: Uncontrolled manual tweaks in AWS web consoles cause staging and production environments to diverge over time.</w:t>
        <w:br/>
        <w:t>2. Static Credential Security Risks: Hardcoding static AWS IAM access keys in CI/CD settings exposes cloud accounts to credential theft.</w:t>
        <w:br/>
        <w:t>3. Untested Code Releases: Deploying code without automated linting, unit testing, and container vulnerability scanning leads to frequent outages.</w:t>
        <w:br/>
        <w:t>4. Single Point of Failure (SPOF): Hosting applications on standalone virtual machines without Multi-AZ database backups results in extended downtime.</w:t>
        <w:br/>
        <w:t>5. Opaque Observability: Lack of centralized metrics and structured logging makes incident diagnosis slow and error-prone.</w:t>
      </w:r>
    </w:p>
    <w:p>
      <w:pPr>
        <w:spacing w:line="288" w:lineRule="auto" w:after="120"/>
        <w:jc w:val="both"/>
      </w:pPr>
      <w:r>
        <w:rPr>
          <w:rFonts w:ascii="Times New Roman" w:hAnsi="Times New Roman"/>
          <w:sz w:val="20"/>
        </w:rPr>
        <w:t>The proposed Terraform DevOps platform addresses every legacy bottleneck by implementing declarative IaC, OIDC federated security, automated quality gates, Multi-AZ database redundancy, and full-stack Prometheus/Grafana observability.</w:t>
      </w:r>
    </w:p>
    <w:p>
      <w:pPr>
        <w:keepNext/>
        <w:spacing w:before="440" w:after="160"/>
      </w:pPr>
      <w:r>
        <w:rPr>
          <w:rFonts w:ascii="Times New Roman" w:hAnsi="Times New Roman"/>
          <w:b/>
          <w:color w:val="003366"/>
          <w:sz w:val="24"/>
        </w:rPr>
        <w:t>Chapter 4 — Project Objectives &amp; Operational Principles</w:t>
      </w:r>
    </w:p>
    <w:p>
      <w:pPr>
        <w:spacing w:line="288" w:lineRule="auto" w:after="120"/>
        <w:jc w:val="both"/>
      </w:pPr>
      <w:r>
        <w:rPr>
          <w:rFonts w:ascii="Times New Roman" w:hAnsi="Times New Roman"/>
          <w:sz w:val="20"/>
        </w:rPr>
        <w:t>The platform engineering team established four primary architectural objectives to guide system implementation:</w:t>
      </w:r>
    </w:p>
    <w:p>
      <w:pPr>
        <w:spacing w:line="288" w:lineRule="auto" w:after="120"/>
        <w:jc w:val="both"/>
      </w:pPr>
      <w:r>
        <w:rPr>
          <w:rFonts w:ascii="Times New Roman" w:hAnsi="Times New Roman"/>
          <w:sz w:val="20"/>
        </w:rPr>
        <w:t>Objective 1 — 100% Infrastructure as Code Automation: All AWS cloud resources, Kubernetes manifests, and GitHub repository rules must be declared in Terraform HCL files. Running 'make apply' must fully provision the entire platform.</w:t>
      </w:r>
    </w:p>
    <w:p>
      <w:pPr>
        <w:spacing w:line="288" w:lineRule="auto" w:after="120"/>
        <w:jc w:val="both"/>
      </w:pPr>
      <w:r>
        <w:rPr>
          <w:rFonts w:ascii="Times New Roman" w:hAnsi="Times New Roman"/>
          <w:sz w:val="20"/>
        </w:rPr>
        <w:t>Objective 2 — Zero Static Credentials Security Model: Static AWS IAM access keys must be eliminated from CI/CD runners by configuring AWS OpenID Connect (OIDC) identity federation.</w:t>
      </w:r>
    </w:p>
    <w:p>
      <w:pPr>
        <w:spacing w:line="288" w:lineRule="auto" w:after="120"/>
        <w:jc w:val="both"/>
      </w:pPr>
      <w:r>
        <w:rPr>
          <w:rFonts w:ascii="Times New Roman" w:hAnsi="Times New Roman"/>
          <w:sz w:val="20"/>
        </w:rPr>
        <w:t>Objective 3 — Zero-Downtime Resilience &amp; Autoscaling: Application workloads must utilize Horizontal Pod Autoscaler (HPA) and Pod Disruption Budgets (PDB) to auto-scale between 2 and 15 replicas based on CPU/Memory thresholds while maintaining minimum pod counts during node maintenance.</w:t>
      </w:r>
    </w:p>
    <w:p>
      <w:pPr>
        <w:spacing w:line="288" w:lineRule="auto" w:after="120"/>
        <w:jc w:val="both"/>
      </w:pPr>
      <w:r>
        <w:rPr>
          <w:rFonts w:ascii="Times New Roman" w:hAnsi="Times New Roman"/>
          <w:sz w:val="20"/>
        </w:rPr>
        <w:t>Objective 4 — DevSecOps Pipeline Compliance: Security scanners must analyze Python code (Bandit), secrets (Gitleaks), container layers (Trivy), and IaC definitions (TFSec) prior to production deployment.</w:t>
      </w:r>
    </w:p>
    <w:p>
      <w:r>
        <w:br w:type="page"/>
      </w:r>
    </w:p>
    <w:p>
      <w:pPr>
        <w:keepNext/>
        <w:spacing w:before="440" w:after="160"/>
      </w:pPr>
      <w:r>
        <w:rPr>
          <w:rFonts w:ascii="Times New Roman" w:hAnsi="Times New Roman"/>
          <w:b/>
          <w:color w:val="003366"/>
          <w:sz w:val="24"/>
        </w:rPr>
        <w:t>Chapter 5 — Existing System vs. Proposed Platform Comparison</w:t>
      </w:r>
    </w:p>
    <w:p>
      <w:pPr>
        <w:spacing w:line="288" w:lineRule="auto" w:after="120"/>
        <w:jc w:val="both"/>
      </w:pPr>
      <w:r>
        <w:rPr>
          <w:rFonts w:ascii="Times New Roman" w:hAnsi="Times New Roman"/>
          <w:sz w:val="20"/>
        </w:rPr>
        <w:t>A comprehensive technical comparison illustrates the operational capabilities of the proposed platform over traditional deployment models:</w:t>
      </w:r>
    </w:p>
    <w:tbl>
      <w:tblPr>
        <w:tblW w:type="auto" w:w="0"/>
        <w:jc w:val="center"/>
        <w:tblLook w:firstColumn="1" w:firstRow="1" w:lastColumn="0" w:lastRow="0" w:noHBand="0" w:noVBand="1" w:val="04A0"/>
      </w:tblPr>
      <w:tblGrid>
        <w:gridCol w:w="3010"/>
        <w:gridCol w:w="3010"/>
        <w:gridCol w:w="3010"/>
      </w:tblGrid>
      <w:tr>
        <w:tc>
          <w:tcPr>
            <w:tcW w:type="dxa" w:w="3010"/>
            <w:shd w:fill="003366"/>
            <w:tcMar>
              <w:top w:w="120" w:type="dxa"/>
              <w:bottom w:w="120" w:type="dxa"/>
              <w:left w:w="140" w:type="dxa"/>
              <w:right w:w="140" w:type="dxa"/>
            </w:tcMar>
          </w:tcPr>
          <w:p>
            <w:pPr>
              <w:spacing w:after="0"/>
              <w:jc w:val="left"/>
            </w:pPr>
            <w:r>
              <w:rPr>
                <w:rFonts w:ascii="Times New Roman" w:hAnsi="Times New Roman"/>
                <w:b/>
                <w:color w:val="FFFFFF"/>
                <w:sz w:val="19"/>
              </w:rPr>
              <w:t>Architecture Dimension</w:t>
            </w:r>
          </w:p>
        </w:tc>
        <w:tc>
          <w:tcPr>
            <w:tcW w:type="dxa" w:w="3010"/>
            <w:shd w:fill="003366"/>
            <w:tcMar>
              <w:top w:w="120" w:type="dxa"/>
              <w:bottom w:w="120" w:type="dxa"/>
              <w:left w:w="140" w:type="dxa"/>
              <w:right w:w="140" w:type="dxa"/>
            </w:tcMar>
          </w:tcPr>
          <w:p>
            <w:pPr>
              <w:spacing w:after="0"/>
              <w:jc w:val="left"/>
            </w:pPr>
            <w:r>
              <w:rPr>
                <w:rFonts w:ascii="Times New Roman" w:hAnsi="Times New Roman"/>
                <w:b/>
                <w:color w:val="FFFFFF"/>
                <w:sz w:val="19"/>
              </w:rPr>
              <w:t>Traditional / Legacy Deployment</w:t>
            </w:r>
          </w:p>
        </w:tc>
        <w:tc>
          <w:tcPr>
            <w:tcW w:type="dxa" w:w="3010"/>
            <w:shd w:fill="003366"/>
            <w:tcMar>
              <w:top w:w="120" w:type="dxa"/>
              <w:bottom w:w="120" w:type="dxa"/>
              <w:left w:w="140" w:type="dxa"/>
              <w:right w:w="140" w:type="dxa"/>
            </w:tcMar>
          </w:tcPr>
          <w:p>
            <w:pPr>
              <w:spacing w:after="0"/>
              <w:jc w:val="left"/>
            </w:pPr>
            <w:r>
              <w:rPr>
                <w:rFonts w:ascii="Times New Roman" w:hAnsi="Times New Roman"/>
                <w:b/>
                <w:color w:val="FFFFFF"/>
                <w:sz w:val="19"/>
              </w:rPr>
              <w:t>Proposed Terraform DevOps Platform</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Provisioning Method</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Manual AWS Web Console Clicks</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Declarative Terraform IaC (`make apply`)</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Environment Drift</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High drift; untracked manual changes</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Zero drift; identical Dev/Staging/Prod templates</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CI/CD Authentication</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Static IAM Access Keys in GitHub Secrets</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Zero-Key AWS OIDC Federated Token Exchange</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Container Registry</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Unencrypted / public hub storage</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AWS ECR with tag immutability &amp; scan-on-push</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Orchestration Engine</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Single EC2 Instance / Docker Compose</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AWS EKS Cluster v1.30 with multi-AZ node groups</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Scaling Mechanism</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Manual instance resizing</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Kubernetes HPA (Autoscaling 2 to 15 pods)</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Secrets Management</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Plain-text .env files on disk</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AWS Secrets Manager &amp; IRSA dynamic pod injection</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Database Architecture</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Single-node MySQL/PostgreSQL</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AWS RDS PostgreSQL Multi-AZ with auto-failover</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Observability Stack</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Local log files on disk</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CloudWatch JSON logs &amp; Prometheus/Grafana metrics</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Rollback Procedure</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Manual container rebuild</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Instant Helm rollback (`helm rollback gdp-app-prod 0`)</w:t>
            </w:r>
          </w:p>
        </w:tc>
      </w:tr>
    </w:tbl>
    <w:p>
      <w:pPr>
        <w:spacing w:after="120"/>
      </w:pPr>
    </w:p>
    <w:p>
      <w:r>
        <w:br w:type="page"/>
      </w:r>
    </w:p>
    <w:p>
      <w:pPr>
        <w:keepNext/>
        <w:spacing w:before="440" w:after="160"/>
      </w:pPr>
      <w:r>
        <w:rPr>
          <w:rFonts w:ascii="Times New Roman" w:hAnsi="Times New Roman"/>
          <w:b/>
          <w:color w:val="003366"/>
          <w:sz w:val="24"/>
        </w:rPr>
        <w:t>Chapter 6 — System Requirements (Hardware, Software, Cloud)</w:t>
      </w:r>
    </w:p>
    <w:p>
      <w:pPr>
        <w:spacing w:line="288" w:lineRule="auto" w:after="120"/>
        <w:jc w:val="both"/>
      </w:pPr>
      <w:r>
        <w:rPr>
          <w:rFonts w:ascii="Times New Roman" w:hAnsi="Times New Roman"/>
          <w:sz w:val="20"/>
        </w:rPr>
        <w:t>To deploy and operate the platform, developer workstations and cloud environments must satisfy specific prerequisites:</w:t>
      </w:r>
    </w:p>
    <w:p>
      <w:pPr>
        <w:spacing w:line="288" w:lineRule="auto" w:after="120"/>
        <w:jc w:val="both"/>
      </w:pPr>
      <w:r>
        <w:rPr>
          <w:rFonts w:ascii="Times New Roman" w:hAnsi="Times New Roman"/>
          <w:sz w:val="20"/>
        </w:rPr>
        <w:t>Developer Workstation Requirements: Linux (Ubuntu 22.04+), macOS (v12+), or Windows WSL2 with at least 8GB RAM and 4 CPU cores.</w:t>
        <w:br/>
        <w:t>CLI Toolchain Requirements: Git (v2.39+), Docker (v24.0+), Python (v3.11+), Terraform (v1.7.5+), AWS CLI (v2.15+), Kubectl (v1.30+), Helm (v3.14+).</w:t>
        <w:br/>
        <w:t>AWS Subscription Requirements: Active AWS Account with administrative IAM permissions for VPC, EKS, ECR, RDS, ElastiCache, Secrets Manager, Route 53, ACM, and IAM roles.</w:t>
      </w:r>
    </w:p>
    <w:p>
      <w:pPr>
        <w:keepNext/>
        <w:spacing w:before="440" w:after="160"/>
      </w:pPr>
      <w:r>
        <w:rPr>
          <w:rFonts w:ascii="Times New Roman" w:hAnsi="Times New Roman"/>
          <w:b/>
          <w:color w:val="003366"/>
          <w:sz w:val="24"/>
        </w:rPr>
        <w:t>Chapter 7 — Technology Stack Specifications</w:t>
      </w:r>
    </w:p>
    <w:p>
      <w:pPr>
        <w:spacing w:line="288" w:lineRule="auto" w:after="120"/>
        <w:jc w:val="both"/>
      </w:pPr>
      <w:r>
        <w:rPr>
          <w:rFonts w:ascii="Times New Roman" w:hAnsi="Times New Roman"/>
          <w:sz w:val="20"/>
        </w:rPr>
        <w:t>The platform integrates proven enterprise technologies across infrastructure, computing, database, security, and observability layers:</w:t>
      </w:r>
    </w:p>
    <w:tbl>
      <w:tblPr>
        <w:tblW w:type="auto" w:w="0"/>
        <w:jc w:val="center"/>
        <w:tblLook w:firstColumn="1" w:firstRow="1" w:lastColumn="0" w:lastRow="0" w:noHBand="0" w:noVBand="1" w:val="04A0"/>
      </w:tblPr>
      <w:tblGrid>
        <w:gridCol w:w="2257"/>
        <w:gridCol w:w="2257"/>
        <w:gridCol w:w="2257"/>
        <w:gridCol w:w="2257"/>
      </w:tblGrid>
      <w:tr>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Layer Component</w:t>
            </w:r>
          </w:p>
        </w:tc>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Technology Choice</w:t>
            </w:r>
          </w:p>
        </w:tc>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Version / Release</w:t>
            </w:r>
          </w:p>
        </w:tc>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Operational Function</w:t>
            </w:r>
          </w:p>
        </w:tc>
      </w:tr>
      <w:tr>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Infrastructure Code</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HashiCorp Terraform</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v1.7.5+</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Declarative IaC engine managing AWS, K8s, and GitHub</w:t>
            </w:r>
          </w:p>
        </w:tc>
      </w:tr>
      <w:tr>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Container Engine</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Docker &amp; Docker Buildx</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v24.0+</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Multi-stage non-root container image generation</w:t>
            </w:r>
          </w:p>
        </w:tc>
      </w:tr>
      <w:tr>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Container Registry</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AWS ECR</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KMS Encrypted</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Immutable private Docker image repository</w:t>
            </w:r>
          </w:p>
        </w:tc>
      </w:tr>
      <w:tr>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Orchestration Engine</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AWS EKS</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v1.30</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Managed Kubernetes control plane and worker node groups</w:t>
            </w:r>
          </w:p>
        </w:tc>
      </w:tr>
      <w:tr>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Backend Microservice</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FastAPI (Python)</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v0.111.0 / Python 3.11</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Asynchronous RESTful prediction REST service</w:t>
            </w:r>
          </w:p>
        </w:tc>
      </w:tr>
      <w:tr>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Machine Learning</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Statsmodels &amp; PyTorch</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ARIMA + LSTM/GRU/CNN</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Time-series hybrid forecasting model computation</w:t>
            </w:r>
          </w:p>
        </w:tc>
      </w:tr>
      <w:tr>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Relational Database</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AWS RDS PostgreSQL</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PostgreSQL v15 (Multi-AZ)</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Persistent storage for forecast history and audit logs</w:t>
            </w:r>
          </w:p>
        </w:tc>
      </w:tr>
      <w:tr>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In-Memory Cache</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AWS ElastiCache Redis</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Redis v7</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Low-latency response caching layer for API responses</w:t>
            </w:r>
          </w:p>
        </w:tc>
      </w:tr>
      <w:tr>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CI/CD Engine</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GitHub Actions</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OIDC Integration</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Automated code testing, scanning, and EKS deployment</w:t>
            </w:r>
          </w:p>
        </w:tc>
      </w:tr>
      <w:tr>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Observability</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Prometheus &amp; Grafana</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v2.52 / v11.0</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System metrics collection, alerting, and visualization dashboard</w:t>
            </w:r>
          </w:p>
        </w:tc>
      </w:tr>
    </w:tbl>
    <w:p>
      <w:pPr>
        <w:spacing w:after="120"/>
      </w:pPr>
    </w:p>
    <w:p>
      <w:r>
        <w:br w:type="page"/>
      </w:r>
    </w:p>
    <w:p>
      <w:pPr>
        <w:keepNext/>
        <w:spacing w:before="440" w:after="160"/>
      </w:pPr>
      <w:r>
        <w:rPr>
          <w:rFonts w:ascii="Times New Roman" w:hAnsi="Times New Roman"/>
          <w:b/>
          <w:color w:val="003366"/>
          <w:sz w:val="24"/>
        </w:rPr>
        <w:t>Chapter 8 — Overall System Architecture &amp; Data Flow</w:t>
      </w:r>
    </w:p>
    <w:p>
      <w:pPr>
        <w:spacing w:line="288" w:lineRule="auto" w:after="120"/>
        <w:jc w:val="both"/>
      </w:pPr>
      <w:r>
        <w:rPr>
          <w:rFonts w:ascii="Times New Roman" w:hAnsi="Times New Roman"/>
          <w:sz w:val="20"/>
        </w:rPr>
        <w:t>The platform architecture enforces strict operational separation between external client ingress traffic, computing node groups, private database subnets, and out-of-band operational tools.</w:t>
      </w:r>
    </w:p>
    <w:p>
      <w:pPr>
        <w:spacing w:line="288" w:lineRule="auto" w:after="120"/>
        <w:jc w:val="both"/>
      </w:pPr>
      <w:r>
        <w:rPr>
          <w:rFonts w:ascii="Times New Roman" w:hAnsi="Times New Roman"/>
          <w:sz w:val="20"/>
        </w:rPr>
        <w:t>Complete Request Sequence:</w:t>
        <w:br/>
        <w:t>1. Client browser sends HTTPS GET request to `https://gdp.api.domain.com/api/v1/forecast?quarters=8`.</w:t>
        <w:br/>
        <w:t>2. Amazon Route 53 resolves the domain name to the public IP of the AWS Application Load Balancer (ALB).</w:t>
        <w:br/>
        <w:t>3. The ALB terminates TLS encryption using an ACM certificate and forwards plaintext HTTP traffic to EKS worker nodes.</w:t>
        <w:br/>
        <w:t>4. AWS Load Balancer Controller routes traffic through Kubernetes Ingress to the `gdp-prediction-service` ClusterIP Service.</w:t>
        <w:br/>
        <w:t>5. The Service balances requests across active FastAPI Pods.</w:t>
        <w:br/>
        <w:t>6. FastAPI checks AWS ElastiCache Redis for cached query results; on a cache miss, it runs the ARIMA-LSTM engine, saves audit logs to AWS RDS PostgreSQL, caches the forecast in Redis, and returns JSON predictions to the user.</w:t>
      </w:r>
    </w:p>
    <w:p>
      <w:pPr>
        <w:keepNext/>
        <w:spacing w:before="440" w:after="160"/>
      </w:pPr>
      <w:r>
        <w:rPr>
          <w:rFonts w:ascii="Times New Roman" w:hAnsi="Times New Roman"/>
          <w:b/>
          <w:color w:val="003366"/>
          <w:sz w:val="24"/>
        </w:rPr>
        <w:t>Chapter 9 — AWS Cloud Infrastructure Architecture</w:t>
      </w:r>
    </w:p>
    <w:p>
      <w:pPr>
        <w:spacing w:line="288" w:lineRule="auto" w:after="120"/>
        <w:jc w:val="both"/>
      </w:pPr>
      <w:r>
        <w:rPr>
          <w:rFonts w:ascii="Times New Roman" w:hAnsi="Times New Roman"/>
          <w:sz w:val="20"/>
        </w:rPr>
        <w:t>AWS managed cloud services eliminate low-level server administration while providing high availability. By leveraging AWS EKS for Kubernetes master nodes, RDS Multi-AZ for database replication, and ElastiCache for Redis caching, the platform achieves enterprise reliability without requiring dedicated database administration teams.</w:t>
      </w:r>
    </w:p>
    <w:p>
      <w:pPr>
        <w:keepNext/>
        <w:spacing w:before="440" w:after="160"/>
      </w:pPr>
      <w:r>
        <w:rPr>
          <w:rFonts w:ascii="Times New Roman" w:hAnsi="Times New Roman"/>
          <w:b/>
          <w:color w:val="003366"/>
          <w:sz w:val="24"/>
        </w:rPr>
        <w:t>Chapter 10 — VPC Network Topology &amp; 3-Tier Subnet Isolation</w:t>
      </w:r>
    </w:p>
    <w:p>
      <w:pPr>
        <w:spacing w:line="288" w:lineRule="auto" w:after="120"/>
        <w:jc w:val="both"/>
      </w:pPr>
      <w:r>
        <w:rPr>
          <w:rFonts w:ascii="Times New Roman" w:hAnsi="Times New Roman"/>
          <w:sz w:val="20"/>
        </w:rPr>
        <w:t>The Amazon VPC network (`10.30.0.0/16`) spans three Availability Zones (us-east-1a, us-east-1b, us-east-1c) and implements strict 3-tier logical subnet isolation:</w:t>
      </w:r>
    </w:p>
    <w:tbl>
      <w:tblPr>
        <w:tblW w:type="auto" w:w="0"/>
        <w:jc w:val="center"/>
        <w:tblLook w:firstColumn="1" w:firstRow="1" w:lastColumn="0" w:lastRow="0" w:noHBand="0" w:noVBand="1" w:val="04A0"/>
      </w:tblPr>
      <w:tblGrid>
        <w:gridCol w:w="2257"/>
        <w:gridCol w:w="2257"/>
        <w:gridCol w:w="2257"/>
        <w:gridCol w:w="2257"/>
      </w:tblGrid>
      <w:tr>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Subnet Tier</w:t>
            </w:r>
          </w:p>
        </w:tc>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CIDR Allocation</w:t>
            </w:r>
          </w:p>
        </w:tc>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Availability Zones</w:t>
            </w:r>
          </w:p>
        </w:tc>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Access &amp; Egress Routing Policy</w:t>
            </w:r>
          </w:p>
        </w:tc>
      </w:tr>
      <w:tr>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Public Subnets</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10.30.0.0/20, 10.30.16.0/20, 10.30.32.0/20</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us-east-1a, 1b, 1c</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Internet Gateway route; hosts Load Balancers &amp; NAT Gateways</w:t>
            </w:r>
          </w:p>
        </w:tc>
      </w:tr>
      <w:tr>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Private Subnets</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10.30.48.0/20, 10.30.64.0/20, 10.30.80.0/20</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us-east-1a, 1b, 1c</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NAT Gateway egress route; hosts EKS worker node EC2 instances</w:t>
            </w:r>
          </w:p>
        </w:tc>
      </w:tr>
      <w:tr>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Database Subnets</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10.30.96.0/20, 10.30.112.0/20, 10.30.128.0/20</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us-east-1a, 1b, 1c</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Isolated subnets without internet routes; hosts RDS &amp; ElastiCache</w:t>
            </w:r>
          </w:p>
        </w:tc>
      </w:tr>
    </w:tbl>
    <w:p>
      <w:pPr>
        <w:spacing w:after="120"/>
      </w:pPr>
    </w:p>
    <w:p>
      <w:r>
        <w:br w:type="page"/>
      </w:r>
    </w:p>
    <w:p>
      <w:pPr>
        <w:keepNext/>
        <w:spacing w:before="440" w:after="160"/>
      </w:pPr>
      <w:r>
        <w:rPr>
          <w:rFonts w:ascii="Times New Roman" w:hAnsi="Times New Roman"/>
          <w:b/>
          <w:color w:val="003366"/>
          <w:sz w:val="24"/>
        </w:rPr>
        <w:t>Chapter 11 — Terraform Infrastructure as Code Engine</w:t>
      </w:r>
    </w:p>
    <w:p>
      <w:pPr>
        <w:spacing w:line="288" w:lineRule="auto" w:after="120"/>
        <w:jc w:val="both"/>
      </w:pPr>
      <w:r>
        <w:rPr>
          <w:rFonts w:ascii="Times New Roman" w:hAnsi="Times New Roman"/>
          <w:sz w:val="20"/>
        </w:rPr>
        <w:t>HashiCorp Terraform provisions infrastructure idempotently by comparing declarative HCL code against real-world state. The execution workflow follows five core commands:</w:t>
      </w:r>
    </w:p>
    <w:p>
      <w:pPr>
        <w:spacing w:line="288" w:lineRule="auto" w:after="120"/>
        <w:jc w:val="both"/>
      </w:pPr>
      <w:r>
        <w:rPr>
          <w:rFonts w:ascii="Times New Roman" w:hAnsi="Times New Roman"/>
          <w:sz w:val="20"/>
        </w:rPr>
        <w:t>`terraform init`: Initializes the backend, downloads provider plugins (AWS, Kubernetes, Helm, GitHub), and installs modules.</w:t>
        <w:br/>
        <w:t>`terraform fmt -recursive`: Formats all HCL code files to standard indentation and syntax guidelines.</w:t>
        <w:br/>
        <w:t>`terraform validate`: Verifies HCL code syntax, variable types, and resource attribute references.</w:t>
        <w:br/>
        <w:t>`terraform plan`: Constructs a dependency graph and displays an execution diff showing resources to be created, modified, or destroyed.</w:t>
        <w:br/>
        <w:t>`terraform apply`: Makes concurrent API requests to AWS and Kubernetes endpoints to provision resources.</w:t>
      </w:r>
    </w:p>
    <w:p>
      <w:pPr>
        <w:keepNext/>
        <w:spacing w:before="440" w:after="160"/>
      </w:pPr>
      <w:r>
        <w:rPr>
          <w:rFonts w:ascii="Times New Roman" w:hAnsi="Times New Roman"/>
          <w:b/>
          <w:color w:val="003366"/>
          <w:sz w:val="24"/>
        </w:rPr>
        <w:t>Chapter 12 — Terraform Project Architecture &amp; File Hierarchy</w:t>
      </w:r>
    </w:p>
    <w:p>
      <w:pPr>
        <w:spacing w:line="288" w:lineRule="auto" w:after="120"/>
        <w:jc w:val="both"/>
      </w:pPr>
      <w:r>
        <w:rPr>
          <w:rFonts w:ascii="Times New Roman" w:hAnsi="Times New Roman"/>
          <w:sz w:val="20"/>
        </w:rPr>
        <w:t>The repository uses a clean, maintainable, flat module structure under `terraform/` and modular directories (`aws/`, `kubernetes/`, `github/`, `bootstrap/`):</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TERRAFORM/</w:t>
              <w:br/>
              <w:t>├── bootstrap/                    # Remote State S3 Bucket, DynamoDB Lock Table &amp; KMS Key</w:t>
              <w:br/>
              <w:t>├── aws/                          # AWS VPC, EKS, ECR, RDS, Redis, IAM, Secrets Manager, Route 53</w:t>
              <w:br/>
              <w:t>├── kubernetes/                   # K8s Namespace, ServiceAccount, RBAC, ConfigMap, Deployment, HPA, PDB</w:t>
              <w:br/>
              <w:t>├── github/                       # GitHub Repository, Environments, Branch Protection, OIDC Roles</w:t>
              <w:br/>
              <w:t>├── ci-cd/                        # CI/CD Pipeline Workflow Templates</w:t>
              <w:br/>
              <w:t>├── src/                          # Production FastAPI Machine Learning Service Code</w:t>
              <w:br/>
              <w:t>├── helm/                         # Kubernetes Helm Deployment Chart</w:t>
              <w:br/>
              <w:t>├── monitoring/                   # Prometheus Rules &amp; Grafana Dashboards</w:t>
              <w:br/>
              <w:t>├── docs/                         # Comprehensive Architecture &amp; Operations Documentation</w:t>
              <w:br/>
              <w:t>└── Makefile                      # Developer Automation CLI</w:t>
            </w:r>
          </w:p>
        </w:tc>
      </w:tr>
    </w:tbl>
    <w:p>
      <w:pPr>
        <w:spacing w:after="120"/>
      </w:pPr>
    </w:p>
    <w:p>
      <w:r>
        <w:br w:type="page"/>
      </w:r>
    </w:p>
    <w:p>
      <w:pPr>
        <w:keepNext/>
        <w:spacing w:before="440" w:after="160"/>
      </w:pPr>
      <w:r>
        <w:rPr>
          <w:rFonts w:ascii="Times New Roman" w:hAnsi="Times New Roman"/>
          <w:b/>
          <w:color w:val="003366"/>
          <w:sz w:val="24"/>
        </w:rPr>
        <w:t>Chapter 13 — Remote State Management &amp; DynamoDB Locking</w:t>
      </w:r>
    </w:p>
    <w:p>
      <w:pPr>
        <w:spacing w:line="288" w:lineRule="auto" w:after="120"/>
        <w:jc w:val="both"/>
      </w:pPr>
      <w:r>
        <w:rPr>
          <w:rFonts w:ascii="Times New Roman" w:hAnsi="Times New Roman"/>
          <w:sz w:val="20"/>
        </w:rPr>
        <w:t>Terraform state maintains the binding between HCL resource declarations and real-world AWS resource IDs. To support team collaboration and prevent race conditions, state is stored remotely in Amazon S3 (`gdp-prediction-tf-state-bucket`) with server-side KMS encryption and state locking via Amazon DynamoDB (`gdp-prediction-tf-locks`).</w:t>
      </w:r>
    </w:p>
    <w:p>
      <w:pPr>
        <w:keepNext/>
        <w:spacing w:before="440" w:after="160"/>
      </w:pPr>
      <w:r>
        <w:rPr>
          <w:rFonts w:ascii="Times New Roman" w:hAnsi="Times New Roman"/>
          <w:b/>
          <w:color w:val="003366"/>
          <w:sz w:val="24"/>
        </w:rPr>
        <w:t>Chapter 14 — Docker Containerization &amp; Multi-Stage Image Builds</w:t>
      </w:r>
    </w:p>
    <w:p>
      <w:pPr>
        <w:spacing w:line="288" w:lineRule="auto" w:after="120"/>
        <w:jc w:val="both"/>
      </w:pPr>
      <w:r>
        <w:rPr>
          <w:rFonts w:ascii="Times New Roman" w:hAnsi="Times New Roman"/>
          <w:sz w:val="20"/>
        </w:rPr>
        <w:t>Application containers are constructed using a security-hardened multi-stage `Dockerfile`. The builder stage installs C-compiler extensions and Python wheels, while the runtime stage copies pre-built packages into a minimal `python:3.11-slim` base image, producing a small 220MB image running under non-root UID `10001`.</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 Stage 1: Build Dependencies</w:t>
              <w:br/>
              <w:t>FROM python:3.11-slim as builder</w:t>
              <w:br/>
              <w:t>WORKDIR /app</w:t>
              <w:br/>
              <w:t>COPY src/requirements.txt .</w:t>
              <w:br/>
              <w:t>RUN pip install --no-cache-dir --prefix=/install -r requirements.txt</w:t>
              <w:br/>
              <w:br/>
              <w:t># Stage 2: Production Runtime Environment</w:t>
              <w:br/>
              <w:t>FROM python:3.11-slim as runtime</w:t>
              <w:br/>
              <w:t>WORKDIR /app</w:t>
              <w:br/>
              <w:t>RUN addgroup --gid 10001 appgroup &amp;&amp; adduser --uid 10001 --ingroup appgroup --disabled-password appuser</w:t>
              <w:br/>
              <w:t>COPY --from=builder /install /usr/local</w:t>
              <w:br/>
              <w:t>COPY src /app/src</w:t>
              <w:br/>
              <w:t>USER 10001:10001</w:t>
              <w:br/>
              <w:t>EXPOSE 8000</w:t>
              <w:br/>
              <w:t>CMD ["uvicorn", "app.main:app", "--host", "0.0.0.0", "--port", "8000"]</w:t>
            </w:r>
          </w:p>
        </w:tc>
      </w:tr>
    </w:tbl>
    <w:p>
      <w:pPr>
        <w:spacing w:after="120"/>
      </w:pPr>
    </w:p>
    <w:p>
      <w:pPr>
        <w:keepNext/>
        <w:spacing w:before="440" w:after="160"/>
      </w:pPr>
      <w:r>
        <w:rPr>
          <w:rFonts w:ascii="Times New Roman" w:hAnsi="Times New Roman"/>
          <w:b/>
          <w:color w:val="003366"/>
          <w:sz w:val="24"/>
        </w:rPr>
        <w:t>Chapter 15 — Amazon Elastic Container Registry (ECR)</w:t>
      </w:r>
    </w:p>
    <w:p>
      <w:pPr>
        <w:spacing w:line="288" w:lineRule="auto" w:after="120"/>
        <w:jc w:val="both"/>
      </w:pPr>
      <w:r>
        <w:rPr>
          <w:rFonts w:ascii="Times New Roman" w:hAnsi="Times New Roman"/>
          <w:sz w:val="20"/>
        </w:rPr>
        <w:t>AWS ECR provides secure, private image hosting. Immutability is enforced on image tags, requiring every build to be tagged with a unique Git commit SHA (`&lt;git-sha&gt;`). Image scanning on push automatically analyzes uploaded container layers for CVE vulnerabilities, and lifecycle rules automatically purge images older than 30 builds to optimize storage costs.</w:t>
      </w:r>
    </w:p>
    <w:p>
      <w:r>
        <w:br w:type="page"/>
      </w:r>
    </w:p>
    <w:p>
      <w:pPr>
        <w:keepNext/>
        <w:spacing w:before="440" w:after="160"/>
      </w:pPr>
      <w:r>
        <w:rPr>
          <w:rFonts w:ascii="Times New Roman" w:hAnsi="Times New Roman"/>
          <w:b/>
          <w:color w:val="003366"/>
          <w:sz w:val="24"/>
        </w:rPr>
        <w:t>Chapter 16 — Kubernetes Workload Architecture</w:t>
      </w:r>
    </w:p>
    <w:p>
      <w:pPr>
        <w:spacing w:line="288" w:lineRule="auto" w:after="120"/>
        <w:jc w:val="both"/>
      </w:pPr>
      <w:r>
        <w:rPr>
          <w:rFonts w:ascii="Times New Roman" w:hAnsi="Times New Roman"/>
          <w:sz w:val="20"/>
        </w:rPr>
        <w:t>Kubernetes workloads (`kubernetes/`) govern container runtime execution through declarative API objects:</w:t>
      </w:r>
    </w:p>
    <w:p>
      <w:pPr>
        <w:spacing w:line="288" w:lineRule="auto" w:after="120"/>
        <w:jc w:val="both"/>
      </w:pPr>
      <w:r>
        <w:rPr>
          <w:rFonts w:ascii="Times New Roman" w:hAnsi="Times New Roman"/>
          <w:sz w:val="20"/>
        </w:rPr>
        <w:t>Namespace (`gdp-production`): Provides complete multi-tenant network and operational isolation.</w:t>
        <w:br/>
        <w:t>Deployment (`gdp-prediction-app`): Controls rolling pod updates (`maxSurge: 25%`, `maxUnavailable: 25%`), replica sets, and container health probes.</w:t>
        <w:br/>
        <w:t>Service (`ClusterIP`): Exposes internal pod IP addresses on port 8000 across cluster nodes.</w:t>
        <w:br/>
        <w:t>Ingress (`ALB`): Integrates with AWS Load Balancer Controller to manage external HTTPS traffic routing.</w:t>
        <w:br/>
        <w:t>SecurityContext: Enforces `runAsNonRoot: true`, `readOnlyRootFilesystem: true`, and `capabilities.drop: ['ALL']`.</w:t>
      </w:r>
    </w:p>
    <w:p>
      <w:pPr>
        <w:keepNext/>
        <w:spacing w:before="440" w:after="160"/>
      </w:pPr>
      <w:r>
        <w:rPr>
          <w:rFonts w:ascii="Times New Roman" w:hAnsi="Times New Roman"/>
          <w:b/>
          <w:color w:val="003366"/>
          <w:sz w:val="24"/>
        </w:rPr>
        <w:t>Chapter 17 — Amazon Elastic Kubernetes Service (EKS v1.30)</w:t>
      </w:r>
    </w:p>
    <w:p>
      <w:pPr>
        <w:spacing w:line="288" w:lineRule="auto" w:after="120"/>
        <w:jc w:val="both"/>
      </w:pPr>
      <w:r>
        <w:rPr>
          <w:rFonts w:ascii="Times New Roman" w:hAnsi="Times New Roman"/>
          <w:sz w:val="20"/>
        </w:rPr>
        <w:t>Amazon EKS v1.30 provisions a managed, highly available Kubernetes control plane across multiple AWS Availability Zones. EKS worker nodes execute inside managed EC2 Node Groups running Amazon Linux 2, utilizing AWS VPC CNI for native pod IP routing.</w:t>
      </w:r>
    </w:p>
    <w:p>
      <w:pPr>
        <w:keepNext/>
        <w:spacing w:before="440" w:after="160"/>
      </w:pPr>
      <w:r>
        <w:rPr>
          <w:rFonts w:ascii="Times New Roman" w:hAnsi="Times New Roman"/>
          <w:b/>
          <w:color w:val="003366"/>
          <w:sz w:val="24"/>
        </w:rPr>
        <w:t>Chapter 18 — Application Deployment &amp; Inference Microservice</w:t>
      </w:r>
    </w:p>
    <w:p>
      <w:pPr>
        <w:spacing w:line="288" w:lineRule="auto" w:after="120"/>
        <w:jc w:val="both"/>
      </w:pPr>
      <w:r>
        <w:rPr>
          <w:rFonts w:ascii="Times New Roman" w:hAnsi="Times New Roman"/>
          <w:sz w:val="20"/>
        </w:rPr>
        <w:t>The FastAPI microservice initializes data models during startup by loading quarterly GDP observations (`GDP.csv`). When clients invoke the `/api/v1/forecast` endpoint, the `GDPHybridEngine` calculates linear trend projections via ARIMA and projects non-linear residual variations via deep learning neural networks (LSTM/GRU/CNN), returning 8-quarter economic forecasts.</w:t>
      </w:r>
    </w:p>
    <w:p>
      <w:r>
        <w:br w:type="page"/>
      </w:r>
    </w:p>
    <w:p>
      <w:pPr>
        <w:keepNext/>
        <w:spacing w:before="440" w:after="160"/>
      </w:pPr>
      <w:r>
        <w:rPr>
          <w:rFonts w:ascii="Times New Roman" w:hAnsi="Times New Roman"/>
          <w:b/>
          <w:color w:val="003366"/>
          <w:sz w:val="24"/>
        </w:rPr>
        <w:t>Chapter 19 — Continuous Integration (CI) Architecture &amp; Quality Gates</w:t>
      </w:r>
    </w:p>
    <w:p>
      <w:pPr>
        <w:spacing w:line="288" w:lineRule="auto" w:after="120"/>
        <w:jc w:val="both"/>
      </w:pPr>
      <w:r>
        <w:rPr>
          <w:rFonts w:ascii="Times New Roman" w:hAnsi="Times New Roman"/>
          <w:sz w:val="20"/>
        </w:rPr>
        <w:t>The CI pipeline (`.github/workflows/ci.yml`) enforces automated code verification on all pull requests and pushes:</w:t>
      </w:r>
    </w:p>
    <w:p>
      <w:pPr>
        <w:spacing w:line="288" w:lineRule="auto" w:after="120"/>
        <w:jc w:val="both"/>
      </w:pPr>
      <w:r>
        <w:rPr>
          <w:rFonts w:ascii="Times New Roman" w:hAnsi="Times New Roman"/>
          <w:sz w:val="20"/>
        </w:rPr>
        <w:t>1. Code Style &amp; Formatting: Black and Flake8 verify PEP 8 syntax compliance.</w:t>
        <w:br/>
        <w:t>2. Unit &amp; Integration Testing: Pytest executes test suites (`tests/`) with 100% path coverage reporting.</w:t>
        <w:br/>
        <w:t>3. Static Application Security Testing (SAST): Bandit analyzes Python AST for code vulnerabilities.</w:t>
        <w:br/>
        <w:t>4. Secret Leakage Detection: Gitleaks scans git commit history for hardcoded API credentials.</w:t>
        <w:br/>
        <w:t>5. Helm Chart Linting: Helm lint verifies Kubernetes chart syntax correctness.</w:t>
        <w:br/>
        <w:t>6. Container Image Scanning: Trivy scans Docker layers for high and critical CVE vulnerabilities.</w:t>
      </w:r>
    </w:p>
    <w:p>
      <w:pPr>
        <w:keepNext/>
        <w:spacing w:before="440" w:after="160"/>
      </w:pPr>
      <w:r>
        <w:rPr>
          <w:rFonts w:ascii="Times New Roman" w:hAnsi="Times New Roman"/>
          <w:b/>
          <w:color w:val="003366"/>
          <w:sz w:val="24"/>
        </w:rPr>
        <w:t>Chapter 20 — Continuous Deployment (CD) &amp; Environment Promotion</w:t>
      </w:r>
    </w:p>
    <w:p>
      <w:pPr>
        <w:spacing w:line="288" w:lineRule="auto" w:after="120"/>
        <w:jc w:val="both"/>
      </w:pPr>
      <w:r>
        <w:rPr>
          <w:rFonts w:ascii="Times New Roman" w:hAnsi="Times New Roman"/>
          <w:sz w:val="20"/>
        </w:rPr>
        <w:t>The CD pipeline promotes container builds through progressive environments:</w:t>
      </w:r>
    </w:p>
    <w:p>
      <w:pPr>
        <w:spacing w:line="288" w:lineRule="auto" w:after="120"/>
        <w:jc w:val="both"/>
      </w:pPr>
      <w:r>
        <w:rPr>
          <w:rFonts w:ascii="Times New Roman" w:hAnsi="Times New Roman"/>
          <w:sz w:val="20"/>
        </w:rPr>
        <w:t>DEV Environment: Automatically deployed on code merge to `main`. Runs automated smoke tests.</w:t>
        <w:br/>
        <w:t>STAGING Environment: Automatically deployed on release candidate tags (`v*.*.*-rc*`). Runs full integration suites.</w:t>
        <w:br/>
        <w:t>PRODUCTION Environment: Requires manual reviewer approval in GitHub Environment settings before executing Helm upgrades.</w:t>
      </w:r>
    </w:p>
    <w:p>
      <w:r>
        <w:br w:type="page"/>
      </w:r>
    </w:p>
    <w:p>
      <w:pPr>
        <w:keepNext/>
        <w:spacing w:before="440" w:after="160"/>
      </w:pPr>
      <w:r>
        <w:rPr>
          <w:rFonts w:ascii="Times New Roman" w:hAnsi="Times New Roman"/>
          <w:b/>
          <w:color w:val="003366"/>
          <w:sz w:val="24"/>
        </w:rPr>
        <w:t>Chapter 21 — GitHub Actions Workflow Engineering</w:t>
      </w:r>
    </w:p>
    <w:p>
      <w:pPr>
        <w:spacing w:line="288" w:lineRule="auto" w:after="120"/>
        <w:jc w:val="both"/>
      </w:pPr>
      <w:r>
        <w:rPr>
          <w:rFonts w:ascii="Times New Roman" w:hAnsi="Times New Roman"/>
          <w:sz w:val="20"/>
        </w:rPr>
        <w:t>GitHub Actions workflows (`.github/workflows/pipeline.yml`) orchestrate multi-stage CI/CD pipelines natively within GitHub. Workflows utilize job dependency trees (`needs: [ci]`, `needs: [deploy-dev]`), step conditions, and automated Slack/Email status notifications.</w:t>
      </w:r>
    </w:p>
    <w:p>
      <w:pPr>
        <w:keepNext/>
        <w:spacing w:before="440" w:after="160"/>
      </w:pPr>
      <w:r>
        <w:rPr>
          <w:rFonts w:ascii="Times New Roman" w:hAnsi="Times New Roman"/>
          <w:b/>
          <w:color w:val="003366"/>
          <w:sz w:val="24"/>
        </w:rPr>
        <w:t>Chapter 22 — GitHub OIDC &amp; AWS IAM Federated Authentication</w:t>
      </w:r>
    </w:p>
    <w:p>
      <w:pPr>
        <w:spacing w:line="288" w:lineRule="auto" w:after="120"/>
        <w:jc w:val="both"/>
      </w:pPr>
      <w:r>
        <w:rPr>
          <w:rFonts w:ascii="Times New Roman" w:hAnsi="Times New Roman"/>
          <w:sz w:val="20"/>
        </w:rPr>
        <w:t>To eliminate security risks associated with storing static AWS access keys in GitHub Secrets, the platform implements AWS OpenID Connect (OIDC) identity federation (`github/oidc.tf`). GitHub Actions runners present a short-lived JSON Web Token (JWT) to AWS STS, which exchanges it for temporary 1-hour IAM session credentials.</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resource "aws_iam_openid_connect_provider" "github" {</w:t>
              <w:br/>
              <w:t xml:space="preserve">  url             = "https://token.actions.githubusercontent.com"</w:t>
              <w:br/>
              <w:t xml:space="preserve">  client_id_list  = ["sts.amazonaws.com"]</w:t>
              <w:br/>
              <w:t xml:space="preserve">  thumbprint_list = ["6938fd4d98bab03faadb97b34396831e3780aea1"]</w:t>
              <w:br/>
              <w:t>}</w:t>
            </w:r>
          </w:p>
        </w:tc>
      </w:tr>
    </w:tbl>
    <w:p>
      <w:pPr>
        <w:spacing w:after="120"/>
      </w:pPr>
    </w:p>
    <w:p>
      <w:r>
        <w:br w:type="page"/>
      </w:r>
    </w:p>
    <w:p>
      <w:pPr>
        <w:keepNext/>
        <w:spacing w:before="440" w:after="160"/>
      </w:pPr>
      <w:r>
        <w:rPr>
          <w:rFonts w:ascii="Times New Roman" w:hAnsi="Times New Roman"/>
          <w:b/>
          <w:color w:val="003366"/>
          <w:sz w:val="24"/>
        </w:rPr>
        <w:t>Chapter 23 — AWS Secrets Manager &amp; IRSA Integration</w:t>
      </w:r>
    </w:p>
    <w:p>
      <w:pPr>
        <w:spacing w:line="288" w:lineRule="auto" w:after="120"/>
        <w:jc w:val="both"/>
      </w:pPr>
      <w:r>
        <w:rPr>
          <w:rFonts w:ascii="Times New Roman" w:hAnsi="Times New Roman"/>
          <w:sz w:val="20"/>
        </w:rPr>
        <w:t>Sensitive credentials (PostgreSQL passwords, Redis auth tokens) are encrypted at rest in AWS Secrets Manager using KMS keys. Kubernetes Pods authenticate via IAM Roles for Service Accounts (IRSA), reading secrets dynamically without storing credentials on disk.</w:t>
      </w:r>
    </w:p>
    <w:p>
      <w:pPr>
        <w:keepNext/>
        <w:spacing w:before="440" w:after="160"/>
      </w:pPr>
      <w:r>
        <w:rPr>
          <w:rFonts w:ascii="Times New Roman" w:hAnsi="Times New Roman"/>
          <w:b/>
          <w:color w:val="003366"/>
          <w:sz w:val="24"/>
        </w:rPr>
        <w:t>Chapter 24 — Database &amp; Caching Architecture (RDS &amp; Redis)</w:t>
      </w:r>
    </w:p>
    <w:p>
      <w:pPr>
        <w:spacing w:line="288" w:lineRule="auto" w:after="120"/>
        <w:jc w:val="both"/>
      </w:pPr>
      <w:r>
        <w:rPr>
          <w:rFonts w:ascii="Times New Roman" w:hAnsi="Times New Roman"/>
          <w:sz w:val="20"/>
        </w:rPr>
        <w:t>The platform data tier separates persistent audit logging from fast in-memory caching:</w:t>
      </w:r>
    </w:p>
    <w:p>
      <w:pPr>
        <w:spacing w:line="288" w:lineRule="auto" w:after="120"/>
        <w:jc w:val="both"/>
      </w:pPr>
      <w:r>
        <w:rPr>
          <w:rFonts w:ascii="Times New Roman" w:hAnsi="Times New Roman"/>
          <w:sz w:val="20"/>
        </w:rPr>
        <w:t>AWS RDS PostgreSQL Multi-AZ: Operates primary and standby database instances across two AZs with synchronous replication and automated failover.</w:t>
        <w:br/>
        <w:t>AWS ElastiCache Redis: Provides an in-memory replication group with transit and rest encryption, caching API response outputs to reduce latency.</w:t>
      </w:r>
    </w:p>
    <w:p>
      <w:pPr>
        <w:keepNext/>
        <w:spacing w:before="440" w:after="160"/>
      </w:pPr>
      <w:r>
        <w:rPr>
          <w:rFonts w:ascii="Times New Roman" w:hAnsi="Times New Roman"/>
          <w:b/>
          <w:color w:val="003366"/>
          <w:sz w:val="24"/>
        </w:rPr>
        <w:t>Chapter 25 — DNS Routing &amp; HTTPS Certificate Management</w:t>
      </w:r>
    </w:p>
    <w:p>
      <w:pPr>
        <w:spacing w:line="288" w:lineRule="auto" w:after="120"/>
        <w:jc w:val="both"/>
      </w:pPr>
      <w:r>
        <w:rPr>
          <w:rFonts w:ascii="Times New Roman" w:hAnsi="Times New Roman"/>
          <w:sz w:val="20"/>
        </w:rPr>
        <w:t>Public client DNS requests to `gdp.api.domain.com` are managed by Amazon Route 53. AWS Certificate Manager (ACM) provisions SSL/TLS certificates with automated CNAME DNS validation, terminating TLS at the ALB.</w:t>
      </w:r>
    </w:p>
    <w:p>
      <w:r>
        <w:br w:type="page"/>
      </w:r>
    </w:p>
    <w:p>
      <w:pPr>
        <w:keepNext/>
        <w:spacing w:before="440" w:after="160"/>
      </w:pPr>
      <w:r>
        <w:rPr>
          <w:rFonts w:ascii="Times New Roman" w:hAnsi="Times New Roman"/>
          <w:b/>
          <w:color w:val="003366"/>
          <w:sz w:val="24"/>
        </w:rPr>
        <w:t>Chapter 26 — Observability, Monitoring &amp; Logging Architecture</w:t>
      </w:r>
    </w:p>
    <w:p>
      <w:pPr>
        <w:spacing w:line="288" w:lineRule="auto" w:after="120"/>
        <w:jc w:val="both"/>
      </w:pPr>
      <w:r>
        <w:rPr>
          <w:rFonts w:ascii="Times New Roman" w:hAnsi="Times New Roman"/>
          <w:sz w:val="20"/>
        </w:rPr>
        <w:t>Full-stack observability is established through three integrated systems:</w:t>
      </w:r>
    </w:p>
    <w:p>
      <w:pPr>
        <w:spacing w:line="288" w:lineRule="auto" w:after="120"/>
        <w:jc w:val="both"/>
      </w:pPr>
      <w:r>
        <w:rPr>
          <w:rFonts w:ascii="Times New Roman" w:hAnsi="Times New Roman"/>
          <w:sz w:val="20"/>
        </w:rPr>
        <w:t>1. Prometheus Metrics Exporter: The FastAPI app exposes `/metrics` counters measuring request throughput (`http_requests_total`) and latency histograms.</w:t>
        <w:br/>
        <w:t>2. Grafana Dashboards: Visualizes real-time charts (`monitoring/grafana-dashboard.json`) for RPS, latency, and pod memory.</w:t>
        <w:br/>
        <w:t>3. CloudWatch Centralized Logging: Application pods stream structured JSON logs to CloudWatch Log Groups (`/aws/apps/gdp-prediction-production`).</w:t>
      </w:r>
    </w:p>
    <w:p>
      <w:pPr>
        <w:keepNext/>
        <w:spacing w:before="440" w:after="160"/>
      </w:pPr>
      <w:r>
        <w:rPr>
          <w:rFonts w:ascii="Times New Roman" w:hAnsi="Times New Roman"/>
          <w:b/>
          <w:color w:val="003366"/>
          <w:sz w:val="24"/>
        </w:rPr>
        <w:t>Chapter 27 — Autoscaling &amp; Resilience Architecture (HPA &amp; PDB)</w:t>
      </w:r>
    </w:p>
    <w:p>
      <w:pPr>
        <w:spacing w:line="288" w:lineRule="auto" w:after="120"/>
        <w:jc w:val="both"/>
      </w:pPr>
      <w:r>
        <w:rPr>
          <w:rFonts w:ascii="Times New Roman" w:hAnsi="Times New Roman"/>
          <w:sz w:val="20"/>
        </w:rPr>
        <w:t>Workload autoscaling and availability guarantees are declared via Kubernetes resources:</w:t>
      </w:r>
    </w:p>
    <w:p>
      <w:pPr>
        <w:spacing w:line="288" w:lineRule="auto" w:after="120"/>
        <w:jc w:val="both"/>
      </w:pPr>
      <w:r>
        <w:rPr>
          <w:rFonts w:ascii="Times New Roman" w:hAnsi="Times New Roman"/>
          <w:sz w:val="20"/>
        </w:rPr>
        <w:t>Horizontal Pod Autoscaler (HPA): Dynamically scales pod replicas from 2 (min) to 15 (max) based on CPU (75%) and Memory (80%) thresholds.</w:t>
        <w:br/>
        <w:t>Pod Disruption Budget (PDB): Enforces `minAvailable: 2` replicas during node maintenance, preventing accidental cluster downtime.</w:t>
      </w:r>
    </w:p>
    <w:p>
      <w:pPr>
        <w:keepNext/>
        <w:spacing w:before="440" w:after="160"/>
      </w:pPr>
      <w:r>
        <w:rPr>
          <w:rFonts w:ascii="Times New Roman" w:hAnsi="Times New Roman"/>
          <w:b/>
          <w:color w:val="003366"/>
          <w:sz w:val="24"/>
        </w:rPr>
        <w:t>Chapter 28 — DevSecOps Security Architecture &amp; Vulnerability Scanning</w:t>
      </w:r>
    </w:p>
    <w:p>
      <w:pPr>
        <w:spacing w:line="288" w:lineRule="auto" w:after="120"/>
        <w:jc w:val="both"/>
      </w:pPr>
      <w:r>
        <w:rPr>
          <w:rFonts w:ascii="Times New Roman" w:hAnsi="Times New Roman"/>
          <w:sz w:val="20"/>
        </w:rPr>
        <w:t>DevSecOps security controls are enforced across every development and deployment boundary:</w:t>
      </w:r>
    </w:p>
    <w:tbl>
      <w:tblPr>
        <w:tblW w:type="auto" w:w="0"/>
        <w:jc w:val="center"/>
        <w:tblLook w:firstColumn="1" w:firstRow="1" w:lastColumn="0" w:lastRow="0" w:noHBand="0" w:noVBand="1" w:val="04A0"/>
      </w:tblPr>
      <w:tblGrid>
        <w:gridCol w:w="3010"/>
        <w:gridCol w:w="3010"/>
        <w:gridCol w:w="3010"/>
      </w:tblGrid>
      <w:tr>
        <w:tc>
          <w:tcPr>
            <w:tcW w:type="dxa" w:w="3010"/>
            <w:shd w:fill="003366"/>
            <w:tcMar>
              <w:top w:w="120" w:type="dxa"/>
              <w:bottom w:w="120" w:type="dxa"/>
              <w:left w:w="140" w:type="dxa"/>
              <w:right w:w="140" w:type="dxa"/>
            </w:tcMar>
          </w:tcPr>
          <w:p>
            <w:pPr>
              <w:spacing w:after="0"/>
              <w:jc w:val="left"/>
            </w:pPr>
            <w:r>
              <w:rPr>
                <w:rFonts w:ascii="Times New Roman" w:hAnsi="Times New Roman"/>
                <w:b/>
                <w:color w:val="FFFFFF"/>
                <w:sz w:val="19"/>
              </w:rPr>
              <w:t>Security Layer</w:t>
            </w:r>
          </w:p>
        </w:tc>
        <w:tc>
          <w:tcPr>
            <w:tcW w:type="dxa" w:w="3010"/>
            <w:shd w:fill="003366"/>
            <w:tcMar>
              <w:top w:w="120" w:type="dxa"/>
              <w:bottom w:w="120" w:type="dxa"/>
              <w:left w:w="140" w:type="dxa"/>
              <w:right w:w="140" w:type="dxa"/>
            </w:tcMar>
          </w:tcPr>
          <w:p>
            <w:pPr>
              <w:spacing w:after="0"/>
              <w:jc w:val="left"/>
            </w:pPr>
            <w:r>
              <w:rPr>
                <w:rFonts w:ascii="Times New Roman" w:hAnsi="Times New Roman"/>
                <w:b/>
                <w:color w:val="FFFFFF"/>
                <w:sz w:val="19"/>
              </w:rPr>
              <w:t>Tool / Mechanism</w:t>
            </w:r>
          </w:p>
        </w:tc>
        <w:tc>
          <w:tcPr>
            <w:tcW w:type="dxa" w:w="3010"/>
            <w:shd w:fill="003366"/>
            <w:tcMar>
              <w:top w:w="120" w:type="dxa"/>
              <w:bottom w:w="120" w:type="dxa"/>
              <w:left w:w="140" w:type="dxa"/>
              <w:right w:w="140" w:type="dxa"/>
            </w:tcMar>
          </w:tcPr>
          <w:p>
            <w:pPr>
              <w:spacing w:after="0"/>
              <w:jc w:val="left"/>
            </w:pPr>
            <w:r>
              <w:rPr>
                <w:rFonts w:ascii="Times New Roman" w:hAnsi="Times New Roman"/>
                <w:b/>
                <w:color w:val="FFFFFF"/>
                <w:sz w:val="19"/>
              </w:rPr>
              <w:t>Enforcement Rule &amp; Policy</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Static Code Analysis</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Bandit (SAST)</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Scans Python AST for dangerous functions and security flaws</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Secret Leakage Scan</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Gitleaks</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Prevents committed AWS keys, API tokens, and private keys in Git history</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Container Layer Scan</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Trivy</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Blocks Docker builds containing HIGH or CRITICAL CVE vulnerabilities</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IaC Security Scan</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TFSec / Checkov</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Audits Terraform code for unencrypted S3 buckets or overly open SGs</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Container Runtime</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Kubernetes SecurityContext</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Runs non-root UID 10001, read-only root FS, dropped Linux capabilities</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Network Security</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Kubernetes NetworkPolicy</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Restricts pod egress strictly to PostgreSQL (5432), Redis (6379), HTTPS (443)</w:t>
            </w:r>
          </w:p>
        </w:tc>
      </w:tr>
    </w:tbl>
    <w:p>
      <w:pPr>
        <w:spacing w:after="120"/>
      </w:pPr>
    </w:p>
    <w:p>
      <w:r>
        <w:br w:type="page"/>
      </w:r>
    </w:p>
    <w:p>
      <w:pPr>
        <w:keepNext/>
        <w:spacing w:before="440" w:after="160"/>
      </w:pPr>
      <w:r>
        <w:rPr>
          <w:rFonts w:ascii="Times New Roman" w:hAnsi="Times New Roman"/>
          <w:b/>
          <w:color w:val="003366"/>
          <w:sz w:val="24"/>
        </w:rPr>
        <w:t>Chapter 29 — Multi-Environment Governance (Dev, Staging, Production)</w:t>
      </w:r>
    </w:p>
    <w:p>
      <w:pPr>
        <w:spacing w:line="288" w:lineRule="auto" w:after="120"/>
        <w:jc w:val="both"/>
      </w:pPr>
      <w:r>
        <w:rPr>
          <w:rFonts w:ascii="Times New Roman" w:hAnsi="Times New Roman"/>
          <w:sz w:val="20"/>
        </w:rPr>
        <w:t>Multi-environment governance ensures isolated runtime behavior across Development, Staging, and Production environments.</w:t>
      </w:r>
    </w:p>
    <w:p>
      <w:pPr>
        <w:keepNext/>
        <w:spacing w:before="440" w:after="160"/>
      </w:pPr>
      <w:r>
        <w:rPr>
          <w:rFonts w:ascii="Times New Roman" w:hAnsi="Times New Roman"/>
          <w:b/>
          <w:color w:val="003366"/>
          <w:sz w:val="24"/>
        </w:rPr>
        <w:t>Chapter 30 — Disaster Recovery, RPO/RTO &amp; Backup Procedures</w:t>
      </w:r>
    </w:p>
    <w:p>
      <w:pPr>
        <w:spacing w:line="288" w:lineRule="auto" w:after="120"/>
        <w:jc w:val="both"/>
      </w:pPr>
      <w:r>
        <w:rPr>
          <w:rFonts w:ascii="Times New Roman" w:hAnsi="Times New Roman"/>
          <w:sz w:val="20"/>
        </w:rPr>
        <w:t>Disaster Recovery (DR) plans define strict recovery metrics:</w:t>
      </w:r>
    </w:p>
    <w:p>
      <w:pPr>
        <w:spacing w:line="288" w:lineRule="auto" w:after="120"/>
        <w:jc w:val="both"/>
      </w:pPr>
      <w:r>
        <w:rPr>
          <w:rFonts w:ascii="Times New Roman" w:hAnsi="Times New Roman"/>
          <w:sz w:val="20"/>
        </w:rPr>
        <w:t>Recovery Point Objective (RPO): &lt; 15 minutes (RDS continuous automated backups &amp; S3 object versioning).</w:t>
        <w:br/>
        <w:t>Recovery Time Objective (RTO): &lt; 1 hour (Automated IaC cluster rebuild via Terraform &amp; Helm).</w:t>
        <w:br/>
        <w:t>DR Automation Script: `./scripts/disaster_recovery.sh backup production` automates snapshot generation and S3 artifact syncing.</w:t>
      </w:r>
    </w:p>
    <w:p>
      <w:r>
        <w:br w:type="page"/>
      </w:r>
    </w:p>
    <w:p>
      <w:pPr>
        <w:keepNext/>
        <w:spacing w:before="440" w:after="160"/>
      </w:pPr>
      <w:r>
        <w:rPr>
          <w:rFonts w:ascii="Times New Roman" w:hAnsi="Times New Roman"/>
          <w:b/>
          <w:color w:val="003366"/>
          <w:sz w:val="24"/>
        </w:rPr>
        <w:t>Chapter 31 — Automated Testing &amp; Verification Suite</w:t>
      </w:r>
    </w:p>
    <w:p>
      <w:pPr>
        <w:spacing w:line="288" w:lineRule="auto" w:after="120"/>
        <w:jc w:val="both"/>
      </w:pPr>
      <w:r>
        <w:rPr>
          <w:rFonts w:ascii="Times New Roman" w:hAnsi="Times New Roman"/>
          <w:sz w:val="20"/>
        </w:rPr>
        <w:t>The testing framework encompasses unit tests (`tests/`), integration tests, container health validation (`scripts/health_check.py`), and post-deployment smoke verification (`scripts/smoke_test.sh`).</w:t>
      </w:r>
    </w:p>
    <w:p>
      <w:pPr>
        <w:keepNext/>
        <w:spacing w:before="440" w:after="160"/>
      </w:pPr>
      <w:r>
        <w:rPr>
          <w:rFonts w:ascii="Times New Roman" w:hAnsi="Times New Roman"/>
          <w:b/>
          <w:color w:val="003366"/>
          <w:sz w:val="24"/>
        </w:rPr>
        <w:t>Chapter 32 — Operational Troubleshooting Manual</w:t>
      </w:r>
    </w:p>
    <w:p>
      <w:pPr>
        <w:spacing w:line="288" w:lineRule="auto" w:after="120"/>
        <w:jc w:val="both"/>
      </w:pPr>
      <w:r>
        <w:rPr>
          <w:rFonts w:ascii="Times New Roman" w:hAnsi="Times New Roman"/>
          <w:sz w:val="20"/>
        </w:rPr>
        <w:t>Operational procedures for resolving common production issues:</w:t>
      </w:r>
    </w:p>
    <w:p>
      <w:pPr>
        <w:spacing w:line="288" w:lineRule="auto" w:after="120"/>
        <w:jc w:val="both"/>
      </w:pPr>
      <w:r>
        <w:rPr>
          <w:rFonts w:ascii="Times New Roman" w:hAnsi="Times New Roman"/>
          <w:sz w:val="20"/>
        </w:rPr>
        <w:t>Issue 1 — Pod CrashLoopBackOff: Inspect pod logs (`kubectl logs -n gdp-production -l app=gdp-prediction-app`) and check DB credentials.</w:t>
        <w:br/>
        <w:t>Issue 2 — ImagePullBackOff: Check ECR image tags and verify worker node IAM role policy attachment.</w:t>
        <w:br/>
        <w:t>Issue 3 — Terraform Lock Error: Release stale DynamoDB state lock using `terraform force-unlock &lt;LOCK_ID&gt;`.</w:t>
      </w:r>
    </w:p>
    <w:p>
      <w:pPr>
        <w:keepNext/>
        <w:spacing w:before="440" w:after="160"/>
      </w:pPr>
      <w:r>
        <w:rPr>
          <w:rFonts w:ascii="Times New Roman" w:hAnsi="Times New Roman"/>
          <w:b/>
          <w:color w:val="003366"/>
          <w:sz w:val="24"/>
        </w:rPr>
        <w:t>Chapter 33 — AWS Cost Optimization &amp; Infrastructure Teardown</w:t>
      </w:r>
    </w:p>
    <w:p>
      <w:pPr>
        <w:spacing w:line="288" w:lineRule="auto" w:after="120"/>
        <w:jc w:val="both"/>
      </w:pPr>
      <w:r>
        <w:rPr>
          <w:rFonts w:ascii="Times New Roman" w:hAnsi="Times New Roman"/>
          <w:sz w:val="20"/>
        </w:rPr>
        <w:t>Cost optimization techniques include using AWS Spot instances for non-production node groups, Graviton t4g instance types for RDS/Redis, and automated ECR lifecycle policies. Run `make destroy` to teardown cloud infrastructure when not in use.</w:t>
      </w:r>
    </w:p>
    <w:p>
      <w:r>
        <w:br w:type="page"/>
      </w:r>
    </w:p>
    <w:p>
      <w:pPr>
        <w:keepNext/>
        <w:spacing w:before="440" w:after="160"/>
      </w:pPr>
      <w:r>
        <w:rPr>
          <w:rFonts w:ascii="Times New Roman" w:hAnsi="Times New Roman"/>
          <w:b/>
          <w:color w:val="003366"/>
          <w:sz w:val="24"/>
        </w:rPr>
        <w:t>Chapter 34 — Complete Step-by-Step Installation &amp; Setup Manual</w:t>
      </w:r>
    </w:p>
    <w:p>
      <w:pPr>
        <w:spacing w:line="288" w:lineRule="auto" w:after="120"/>
        <w:jc w:val="both"/>
      </w:pPr>
      <w:r>
        <w:rPr>
          <w:rFonts w:ascii="Times New Roman" w:hAnsi="Times New Roman"/>
          <w:sz w:val="20"/>
        </w:rPr>
        <w:t>To deploy the entire DevOps platform from scratch, execute the following commands:</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 Step 1: Clone Repository &amp; Move into Directory</w:t>
              <w:br/>
              <w:t>git clone https://github.com/someshtarra/TERRAFORM.git &amp;&amp; cd TERRAFORM</w:t>
              <w:br/>
              <w:br/>
              <w:t># Step 2: Configure AWS CLI Profile Credentials</w:t>
              <w:br/>
              <w:t>aws configure</w:t>
              <w:br/>
              <w:br/>
              <w:t># Step 3: Run Bootstrap (Creates S3 Remote State Bucket &amp; DynamoDB Lock Table)</w:t>
              <w:br/>
              <w:t>make bootstrap</w:t>
              <w:br/>
              <w:br/>
              <w:t># Step 4: Configure Terraform Variables File</w:t>
              <w:br/>
              <w:t>cp terraform.tfvars.example terraform.tfvars</w:t>
              <w:br/>
              <w:br/>
              <w:t># Step 5: Initialize, Validate, Plan, and Apply Infrastructure</w:t>
              <w:br/>
              <w:t>make init &amp;&amp; make validate &amp;&amp; make plan &amp;&amp; make apply</w:t>
            </w:r>
          </w:p>
        </w:tc>
      </w:tr>
    </w:tbl>
    <w:p>
      <w:pPr>
        <w:spacing w:after="120"/>
      </w:pPr>
    </w:p>
    <w:p>
      <w:r>
        <w:br w:type="page"/>
      </w:r>
    </w:p>
    <w:p>
      <w:pPr>
        <w:keepNext/>
        <w:spacing w:before="440" w:after="160"/>
      </w:pPr>
      <w:r>
        <w:rPr>
          <w:rFonts w:ascii="Times New Roman" w:hAnsi="Times New Roman"/>
          <w:b/>
          <w:color w:val="003366"/>
          <w:sz w:val="24"/>
        </w:rPr>
        <w:t>Chapter 35 — Production Deployment Walkthrough</w:t>
      </w:r>
    </w:p>
    <w:p>
      <w:pPr>
        <w:spacing w:line="288" w:lineRule="auto" w:after="120"/>
        <w:jc w:val="both"/>
      </w:pPr>
      <w:r>
        <w:rPr>
          <w:rFonts w:ascii="Times New Roman" w:hAnsi="Times New Roman"/>
          <w:sz w:val="20"/>
        </w:rPr>
        <w:t>After Terraform completes provisioning, connect to the EKS cluster and verify workload health:</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aws eks update-kubeconfig --region us-east-1 --name gdp-eks-production</w:t>
              <w:br/>
              <w:t>kubectl get nodes</w:t>
              <w:br/>
              <w:t>kubectl get pods -n gdp-production -o wide</w:t>
            </w:r>
          </w:p>
        </w:tc>
      </w:tr>
    </w:tbl>
    <w:p>
      <w:pPr>
        <w:spacing w:after="120"/>
      </w:pPr>
    </w:p>
    <w:p>
      <w:pPr>
        <w:keepNext/>
        <w:spacing w:before="440" w:after="160"/>
      </w:pPr>
      <w:r>
        <w:rPr>
          <w:rFonts w:ascii="Times New Roman" w:hAnsi="Times New Roman"/>
          <w:b/>
          <w:color w:val="003366"/>
          <w:sz w:val="24"/>
        </w:rPr>
        <w:t>Chapter 36 — Application &amp; Infrastructure Rollback Procedures</w:t>
      </w:r>
    </w:p>
    <w:p>
      <w:pPr>
        <w:spacing w:line="288" w:lineRule="auto" w:after="120"/>
        <w:jc w:val="both"/>
      </w:pPr>
      <w:r>
        <w:rPr>
          <w:rFonts w:ascii="Times New Roman" w:hAnsi="Times New Roman"/>
          <w:sz w:val="20"/>
        </w:rPr>
        <w:t>If an application release fails, execute instant Helm rollback to restore the previous revision:</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helm history gdp-app-prod -n gdp-production</w:t>
              <w:br/>
              <w:t>helm rollback gdp-app-prod 0 -n gdp-production</w:t>
            </w:r>
          </w:p>
        </w:tc>
      </w:tr>
    </w:tbl>
    <w:p>
      <w:pPr>
        <w:spacing w:after="120"/>
      </w:pPr>
    </w:p>
    <w:p>
      <w:pPr>
        <w:keepNext/>
        <w:spacing w:before="440" w:after="160"/>
      </w:pPr>
      <w:r>
        <w:rPr>
          <w:rFonts w:ascii="Times New Roman" w:hAnsi="Times New Roman"/>
          <w:b/>
          <w:color w:val="003366"/>
          <w:sz w:val="24"/>
        </w:rPr>
        <w:t>Chapter 37 — Day-to-Day DevOps Operations Runbook</w:t>
      </w:r>
    </w:p>
    <w:p>
      <w:pPr>
        <w:spacing w:line="288" w:lineRule="auto" w:after="120"/>
        <w:jc w:val="both"/>
      </w:pPr>
      <w:r>
        <w:rPr>
          <w:rFonts w:ascii="Times New Roman" w:hAnsi="Times New Roman"/>
          <w:sz w:val="20"/>
        </w:rPr>
        <w:t>Standard operating procedures for daily system maintenance:</w:t>
      </w:r>
    </w:p>
    <w:p>
      <w:pPr>
        <w:spacing w:line="288" w:lineRule="auto" w:after="120"/>
        <w:jc w:val="both"/>
      </w:pPr>
      <w:r>
        <w:rPr>
          <w:rFonts w:ascii="Times New Roman" w:hAnsi="Times New Roman"/>
          <w:sz w:val="20"/>
        </w:rPr>
        <w:t>Daily Task 1: Verify Kubernetes pod health (`kubectl get pods -n gdp-production`).</w:t>
        <w:br/>
        <w:t>Daily Task 2: Check HPA resource scaling (`kubectl get hpa -n gdp-production`).</w:t>
        <w:br/>
        <w:t>Daily Task 3: Inspect Prometheus alerts and Grafana dashboards (`http://localhost:3000`).</w:t>
      </w:r>
    </w:p>
    <w:p>
      <w:r>
        <w:br w:type="page"/>
      </w:r>
    </w:p>
    <w:p>
      <w:pPr>
        <w:keepNext/>
        <w:spacing w:before="440" w:after="160"/>
      </w:pPr>
      <w:r>
        <w:rPr>
          <w:rFonts w:ascii="Times New Roman" w:hAnsi="Times New Roman"/>
          <w:b/>
          <w:color w:val="003366"/>
          <w:sz w:val="24"/>
        </w:rPr>
        <w:t>Chapter 38 — Expected Project Results &amp; Enterprise Benefits</w:t>
      </w:r>
    </w:p>
    <w:p>
      <w:pPr>
        <w:spacing w:line="288" w:lineRule="auto" w:after="120"/>
        <w:jc w:val="both"/>
      </w:pPr>
      <w:r>
        <w:rPr>
          <w:rFonts w:ascii="Times New Roman" w:hAnsi="Times New Roman"/>
          <w:sz w:val="20"/>
        </w:rPr>
        <w:t>1. 100% Infrastructure as Code automation achieved via Terraform.</w:t>
        <w:br/>
        <w:t>2. Zero static credentials stored in CI/CD due to AWS OIDC federation.</w:t>
        <w:br/>
        <w:t>3. Zero-downtime rolling upgrades backed by Kubernetes HPA and PDB policies.</w:t>
      </w:r>
    </w:p>
    <w:p>
      <w:pPr>
        <w:keepNext/>
        <w:spacing w:before="440" w:after="160"/>
      </w:pPr>
      <w:r>
        <w:rPr>
          <w:rFonts w:ascii="Times New Roman" w:hAnsi="Times New Roman"/>
          <w:b/>
          <w:color w:val="003366"/>
          <w:sz w:val="24"/>
        </w:rPr>
        <w:t>Chapter 39 — Architectural Advantages &amp; Technical Trade-offs</w:t>
      </w:r>
    </w:p>
    <w:p>
      <w:pPr>
        <w:spacing w:line="288" w:lineRule="auto" w:after="120"/>
        <w:jc w:val="both"/>
      </w:pPr>
      <w:r>
        <w:rPr>
          <w:rFonts w:ascii="Times New Roman" w:hAnsi="Times New Roman"/>
          <w:sz w:val="20"/>
        </w:rPr>
        <w:t>The unified Terraform approach guarantees operational consistency across cloud infrastructure, container registries, Kubernetes workloads, and GitHub repository rules.</w:t>
      </w:r>
    </w:p>
    <w:p>
      <w:pPr>
        <w:keepNext/>
        <w:spacing w:before="440" w:after="160"/>
      </w:pPr>
      <w:r>
        <w:rPr>
          <w:rFonts w:ascii="Times New Roman" w:hAnsi="Times New Roman"/>
          <w:b/>
          <w:color w:val="003366"/>
          <w:sz w:val="24"/>
        </w:rPr>
        <w:t>Chapter 40 — System Limitations &amp; Operational Constraints</w:t>
      </w:r>
    </w:p>
    <w:p>
      <w:pPr>
        <w:spacing w:line="288" w:lineRule="auto" w:after="120"/>
        <w:jc w:val="both"/>
      </w:pPr>
      <w:r>
        <w:rPr>
          <w:rFonts w:ascii="Times New Roman" w:hAnsi="Times New Roman"/>
          <w:sz w:val="20"/>
        </w:rPr>
        <w:t>1. AWS Cloud Dependency: Platform configurations are optimized for AWS managed services.</w:t>
        <w:br/>
        <w:t>2. Bootstrap Requirement: Requires running 'make bootstrap' before executing the main terraform apply.</w:t>
      </w:r>
    </w:p>
    <w:p>
      <w:pPr>
        <w:keepNext/>
        <w:spacing w:before="440" w:after="160"/>
      </w:pPr>
      <w:r>
        <w:rPr>
          <w:rFonts w:ascii="Times New Roman" w:hAnsi="Times New Roman"/>
          <w:b/>
          <w:color w:val="003366"/>
          <w:sz w:val="24"/>
        </w:rPr>
        <w:t>Chapter 41 — Future Technical Enhancements</w:t>
      </w:r>
    </w:p>
    <w:p>
      <w:pPr>
        <w:spacing w:line="288" w:lineRule="auto" w:after="120"/>
        <w:jc w:val="both"/>
      </w:pPr>
      <w:r>
        <w:rPr>
          <w:rFonts w:ascii="Times New Roman" w:hAnsi="Times New Roman"/>
          <w:sz w:val="20"/>
        </w:rPr>
        <w:t>Future improvements include integrating Istio Service Mesh for pod-to-pod mTLS encryption and implementing KEDA (Kubernetes Event-driven Autoscaling).</w:t>
      </w:r>
    </w:p>
    <w:p>
      <w:pPr>
        <w:keepNext/>
        <w:spacing w:before="440" w:after="160"/>
      </w:pPr>
      <w:r>
        <w:rPr>
          <w:rFonts w:ascii="Times New Roman" w:hAnsi="Times New Roman"/>
          <w:b/>
          <w:color w:val="003366"/>
          <w:sz w:val="24"/>
        </w:rPr>
        <w:t>Chapter 42 — Conclusion</w:t>
      </w:r>
    </w:p>
    <w:p>
      <w:pPr>
        <w:spacing w:line="288" w:lineRule="auto" w:after="120"/>
        <w:jc w:val="both"/>
      </w:pPr>
      <w:r>
        <w:rPr>
          <w:rFonts w:ascii="Times New Roman" w:hAnsi="Times New Roman"/>
          <w:sz w:val="20"/>
        </w:rPr>
        <w:t>The Infrastructure as Code based DevOps Platform demonstrates an enterprise-grade cloud architecture for productizing analytical machine learning microservices. By leveraging Terraform as the single source of truth across AWS, Kubernetes, and GitHub, the platform delivers automated, secure, scalable, and reproducible deployments.</w:t>
      </w:r>
    </w:p>
    <w:p>
      <w:pPr>
        <w:keepNext/>
        <w:spacing w:before="440" w:after="160"/>
      </w:pPr>
      <w:r>
        <w:rPr>
          <w:rFonts w:ascii="Times New Roman" w:hAnsi="Times New Roman"/>
          <w:b/>
          <w:color w:val="003366"/>
          <w:sz w:val="24"/>
        </w:rPr>
        <w:t>Chapter 43 — Academic &amp; Industry References</w:t>
      </w:r>
    </w:p>
    <w:p>
      <w:pPr>
        <w:spacing w:line="288" w:lineRule="auto" w:after="120"/>
        <w:jc w:val="both"/>
      </w:pPr>
      <w:r>
        <w:rPr>
          <w:rFonts w:ascii="Times New Roman" w:hAnsi="Times New Roman"/>
          <w:sz w:val="20"/>
        </w:rPr>
        <w:t>1. HashiCorp. Terraform AWS &amp; GitHub Provider Documentation (2026). https://registry.terraform.io/</w:t>
        <w:br/>
        <w:t>2. Amazon Web Services. AWS EKS Best Practices Guide (2026). https://docs.aws.amazon.com/eks/</w:t>
        <w:br/>
        <w:t>3. Kubernetes Documentation. Workloads, HPA &amp; Security (2026). https://kubernetes.io/docs/</w:t>
      </w:r>
    </w:p>
    <w:p>
      <w:r>
        <w:br w:type="page"/>
      </w:r>
    </w:p>
    <w:p>
      <w:pPr>
        <w:keepNext/>
        <w:spacing w:before="440" w:after="160"/>
      </w:pPr>
      <w:r>
        <w:rPr>
          <w:rFonts w:ascii="Times New Roman" w:hAnsi="Times New Roman"/>
          <w:b/>
          <w:color w:val="003366"/>
          <w:sz w:val="24"/>
        </w:rPr>
        <w:t>Appendix A — Terraform Command Reference</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make bootstrap</w:t>
              <w:br/>
              <w:t>make init</w:t>
              <w:br/>
              <w:t>make validate</w:t>
              <w:br/>
              <w:t>make plan</w:t>
              <w:br/>
              <w:t>make apply</w:t>
              <w:br/>
              <w:t>make destroy</w:t>
            </w:r>
          </w:p>
        </w:tc>
      </w:tr>
    </w:tbl>
    <w:p>
      <w:pPr>
        <w:spacing w:after="120"/>
      </w:pPr>
    </w:p>
    <w:p>
      <w:pPr>
        <w:keepNext/>
        <w:spacing w:before="440" w:after="160"/>
      </w:pPr>
      <w:r>
        <w:rPr>
          <w:rFonts w:ascii="Times New Roman" w:hAnsi="Times New Roman"/>
          <w:b/>
          <w:color w:val="003366"/>
          <w:sz w:val="24"/>
        </w:rPr>
        <w:t>Appendix B — AWS CLI Command Reference</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aws configure</w:t>
              <w:br/>
              <w:t>aws sts get-caller-identity</w:t>
              <w:br/>
              <w:t>aws eks update-kubeconfig --region us-east-1 --name gdp-eks-production</w:t>
            </w:r>
          </w:p>
        </w:tc>
      </w:tr>
    </w:tbl>
    <w:p>
      <w:pPr>
        <w:spacing w:after="120"/>
      </w:pPr>
    </w:p>
    <w:p>
      <w:pPr>
        <w:keepNext/>
        <w:spacing w:before="440" w:after="160"/>
      </w:pPr>
      <w:r>
        <w:rPr>
          <w:rFonts w:ascii="Times New Roman" w:hAnsi="Times New Roman"/>
          <w:b/>
          <w:color w:val="003366"/>
          <w:sz w:val="24"/>
        </w:rPr>
        <w:t>Appendix C — Kubernetes Kubectl Command Reference</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kubectl get nodes</w:t>
              <w:br/>
              <w:t>kubectl get pods -A</w:t>
              <w:br/>
              <w:t>kubectl get svc -n gdp-production</w:t>
              <w:br/>
              <w:t>kubectl get ingress -n gdp-production</w:t>
            </w:r>
          </w:p>
        </w:tc>
      </w:tr>
    </w:tbl>
    <w:p>
      <w:pPr>
        <w:spacing w:after="120"/>
      </w:pPr>
    </w:p>
    <w:p>
      <w:pPr>
        <w:keepNext/>
        <w:spacing w:before="440" w:after="160"/>
      </w:pPr>
      <w:r>
        <w:rPr>
          <w:rFonts w:ascii="Times New Roman" w:hAnsi="Times New Roman"/>
          <w:b/>
          <w:color w:val="003366"/>
          <w:sz w:val="24"/>
        </w:rPr>
        <w:t>Appendix D — Docker Command Reference</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make docker-up</w:t>
              <w:br/>
              <w:t>make docker-down</w:t>
              <w:br/>
              <w:t>docker build -t gdp-prediction-app:latest .</w:t>
            </w:r>
          </w:p>
        </w:tc>
      </w:tr>
    </w:tbl>
    <w:p>
      <w:pPr>
        <w:spacing w:after="120"/>
      </w:pPr>
    </w:p>
    <w:p>
      <w:pPr>
        <w:keepNext/>
        <w:spacing w:before="440" w:after="160"/>
      </w:pPr>
      <w:r>
        <w:rPr>
          <w:rFonts w:ascii="Times New Roman" w:hAnsi="Times New Roman"/>
          <w:b/>
          <w:color w:val="003366"/>
          <w:sz w:val="24"/>
        </w:rPr>
        <w:t>Appendix E — Git Command Reference</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git status</w:t>
              <w:br/>
              <w:t>git add .</w:t>
              <w:br/>
              <w:t>git commit -m "feat: production updates"</w:t>
              <w:br/>
              <w:t>git push origin main</w:t>
            </w:r>
          </w:p>
        </w:tc>
      </w:tr>
    </w:tbl>
    <w:p>
      <w:pPr>
        <w:spacing w:after="120"/>
      </w:pPr>
    </w:p>
    <w:p>
      <w:pPr>
        <w:keepNext/>
        <w:spacing w:before="440" w:after="160"/>
      </w:pPr>
      <w:r>
        <w:rPr>
          <w:rFonts w:ascii="Times New Roman" w:hAnsi="Times New Roman"/>
          <w:b/>
          <w:color w:val="003366"/>
          <w:sz w:val="24"/>
        </w:rPr>
        <w:t>Appendix F — Operational Troubleshooting Commands</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kubectl logs -n gdp-production -l app=gdp-prediction-app --tail=100</w:t>
              <w:br/>
              <w:t>terraform force-unlock &lt;LOCK_ID&gt;</w:t>
            </w:r>
          </w:p>
        </w:tc>
      </w:tr>
    </w:tbl>
    <w:p>
      <w:pPr>
        <w:spacing w:after="120"/>
      </w:pPr>
    </w:p>
    <w:p>
      <w:pPr>
        <w:keepNext/>
        <w:spacing w:before="440" w:after="160"/>
      </w:pPr>
      <w:r>
        <w:rPr>
          <w:rFonts w:ascii="Times New Roman" w:hAnsi="Times New Roman"/>
          <w:b/>
          <w:color w:val="003366"/>
          <w:sz w:val="24"/>
        </w:rPr>
        <w:t>Appendix G — Complete Repository Tree Directory</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TERRAFORM/</w:t>
              <w:br/>
              <w:t>├── bootstrap/</w:t>
              <w:br/>
              <w:t>├── aws/</w:t>
              <w:br/>
              <w:t>├── kubernetes/</w:t>
              <w:br/>
              <w:t>├── github/</w:t>
              <w:br/>
              <w:t>├── ci-cd/</w:t>
              <w:br/>
              <w:t>├── src/</w:t>
              <w:br/>
              <w:t>├── tests/</w:t>
              <w:br/>
              <w:t>├── helm/</w:t>
              <w:br/>
              <w:t>├── docs/</w:t>
              <w:br/>
              <w:t>└── README.md</w:t>
            </w:r>
          </w:p>
        </w:tc>
      </w:tr>
    </w:tbl>
    <w:p>
      <w:pPr>
        <w:spacing w:after="120"/>
      </w:pPr>
    </w:p>
    <w:p>
      <w:pPr>
        <w:keepNext/>
        <w:spacing w:before="440" w:after="160"/>
      </w:pPr>
      <w:r>
        <w:rPr>
          <w:rFonts w:ascii="Times New Roman" w:hAnsi="Times New Roman"/>
          <w:b/>
          <w:color w:val="003366"/>
          <w:sz w:val="24"/>
        </w:rPr>
        <w:t>Appendix H — Environment Variables Specification</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APP_ENV=production</w:t>
              <w:br/>
              <w:t>POSTGRES_HOST=gdp-postgres.internal</w:t>
              <w:br/>
              <w:t>POSTGRES_PORT=5432</w:t>
              <w:br/>
              <w:t>POSTGRES_DB=gdp_db_prod</w:t>
              <w:br/>
              <w:t>REDIS_HOST=gdp-redis.internal</w:t>
              <w:br/>
              <w:t>REDIS_PORT=6379</w:t>
            </w:r>
          </w:p>
        </w:tc>
      </w:tr>
    </w:tbl>
    <w:p>
      <w:pPr>
        <w:spacing w:after="12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jc w:val="both"/>
    </w:pPr>
    <w:rPr>
      <w:rFonts w:ascii="Times New Roman" w:hAnsi="Times New Roman"/>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