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F766E"/>
          <w:sz w:val="40"/>
        </w:rPr>
        <w:t>EUR/USD 1H Forex Zaman Serisi Tahmini ve Simülasyon Tabanlı Demo</w:t>
      </w:r>
    </w:p>
    <w:p>
      <w:pPr>
        <w:jc w:val="center"/>
      </w:pPr>
      <w:r>
        <w:rPr>
          <w:b/>
          <w:sz w:val="28"/>
        </w:rPr>
        <w:t>Yapay Zekaya Giriş Dersi Final Teknik Raporu</w:t>
      </w:r>
    </w:p>
    <w:p>
      <w:pPr>
        <w:jc w:val="center"/>
      </w:pPr>
      <w:r>
        <w:t>Sakarya Uygulamalı Bilimler Üniversitesi</w:t>
      </w:r>
    </w:p>
    <w:p>
      <w:pPr>
        <w:jc w:val="center"/>
      </w:pPr>
      <w:r>
        <w:t>Elektrik-Elektronik Mühendisliği Bölümü</w:t>
      </w:r>
    </w:p>
    <w:p>
      <w:pPr>
        <w:jc w:val="center"/>
      </w:pPr>
      <w:r>
        <w:t>Öğrenci: Bilal Burak Tekin | b200101025</w:t>
      </w:r>
    </w:p>
    <w:p>
      <w:pPr>
        <w:jc w:val="center"/>
      </w:pPr>
      <w:r>
        <w:t>GitHub: https://github.com/somethinkwronghere/yapay-zeka-donem-projesi</w:t>
      </w:r>
    </w:p>
    <w:p>
      <w:pPr>
        <w:jc w:val="center"/>
      </w:pPr>
      <w:r>
        <w:t>Tarih: 05 Haziran 2026</w:t>
      </w:r>
    </w:p>
    <w:p/>
    <w:p>
      <w:pPr>
        <w:jc w:val="center"/>
      </w:pPr>
      <w:r>
        <w:rPr>
          <w:b/>
          <w:color w:val="9B1C1C"/>
        </w:rPr>
        <w:t>Bu çalışma akademik amaçlıdır; finansal tavsiye değildir.</w:t>
      </w:r>
    </w:p>
    <w:p>
      <w:r>
        <w:br w:type="page"/>
      </w:r>
    </w:p>
    <w:p>
      <w:pPr>
        <w:pStyle w:val="Heading1"/>
      </w:pPr>
      <w:r>
        <w:t>Özet</w:t>
      </w:r>
    </w:p>
    <w:p>
      <w:r>
        <w:t>Bu rapor, EUR/USD paritesinin saatlik kapanış değerleri üzerinde yürütülen yapay zeka dönem projesini uçtan uca açıklar. Çalışmada ham veri toplama, veri sözlüğü oluşturma, keşifsel veri analizi, öznitelik mühendisliği, baseline modelleme, klasik makine öğrenmesi, derin öğrenme, metrik değerlendirmesi ve Streamlit tabanlı çalışan demo adımları tamamlanmıştır. Proje, ders kılavuzundaki yapay zeka proje yaşam döngüsünü takip eder ve /data, /notebooks, /src, /api, /docs yapısına sahip bir GitHub reposu olarak düzenlenmiştir.</w:t>
      </w:r>
    </w:p>
    <w:p>
      <w:r>
        <w:t>En iyi yön doğruluğu test kümesinde XGBoost ile %51.53 seviyesine ulaşmıştır. RMSE bakımından AR(1) ve naive son değer baselineları çok güçlü kalmış, bu durum finansal zaman serilerinin kısa vadede rassal yürüyüşe yakın davranmasının pratik bir göstergesi olarak yorumlanmıştır. Nihai demo, kayıtlı metrikleri, veri kesitini, ileriye dönük senaryo üretimini ve rolling forward-test panelini tek arayüzde sunmaktadır.</w:t>
      </w:r>
    </w:p>
    <w:p>
      <w:r>
        <w:t>Anahtar Kelimeler: EUR/USD, zaman serisi tahmini, makine öğrenmesi, LSTM, Transformer, Streamlit, forward testing.</w:t>
      </w:r>
    </w:p>
    <w:p>
      <w:pPr>
        <w:pStyle w:val="Heading1"/>
      </w:pPr>
      <w:r>
        <w:t>İçindekiler</w:t>
      </w:r>
    </w:p>
    <w:p>
      <w:pPr>
        <w:pStyle w:val="ListBullet"/>
        <w:spacing w:after="80" w:line="280" w:lineRule="auto"/>
      </w:pPr>
      <w:r>
        <w:t>1. Giriş ve Problem Tanımı</w:t>
      </w:r>
    </w:p>
    <w:p>
      <w:pPr>
        <w:pStyle w:val="ListBullet"/>
        <w:spacing w:after="80" w:line="280" w:lineRule="auto"/>
      </w:pPr>
      <w:r>
        <w:t>2. Proje Kılavuzu ile Uyum</w:t>
      </w:r>
    </w:p>
    <w:p>
      <w:pPr>
        <w:pStyle w:val="ListBullet"/>
        <w:spacing w:after="80" w:line="280" w:lineRule="auto"/>
      </w:pPr>
      <w:r>
        <w:t>3. Veri Seti ve Veri Yönetimi</w:t>
      </w:r>
    </w:p>
    <w:p>
      <w:pPr>
        <w:pStyle w:val="ListBullet"/>
        <w:spacing w:after="80" w:line="280" w:lineRule="auto"/>
      </w:pPr>
      <w:r>
        <w:t>4. Keşifsel Veri Analizi</w:t>
      </w:r>
    </w:p>
    <w:p>
      <w:pPr>
        <w:pStyle w:val="ListBullet"/>
        <w:spacing w:after="80" w:line="280" w:lineRule="auto"/>
      </w:pPr>
      <w:r>
        <w:t>5. Öznitelik Mühendisliği</w:t>
      </w:r>
    </w:p>
    <w:p>
      <w:pPr>
        <w:pStyle w:val="ListBullet"/>
        <w:spacing w:after="80" w:line="280" w:lineRule="auto"/>
      </w:pPr>
      <w:r>
        <w:t>6. Baseline Modeller</w:t>
      </w:r>
    </w:p>
    <w:p>
      <w:pPr>
        <w:pStyle w:val="ListBullet"/>
        <w:spacing w:after="80" w:line="280" w:lineRule="auto"/>
      </w:pPr>
      <w:r>
        <w:t>7. Klasik Makine Öğrenmesi Modelleri</w:t>
      </w:r>
    </w:p>
    <w:p>
      <w:pPr>
        <w:pStyle w:val="ListBullet"/>
        <w:spacing w:after="80" w:line="280" w:lineRule="auto"/>
      </w:pPr>
      <w:r>
        <w:t>8. Derin Öğrenme Modelleri</w:t>
      </w:r>
    </w:p>
    <w:p>
      <w:pPr>
        <w:pStyle w:val="ListBullet"/>
        <w:spacing w:after="80" w:line="280" w:lineRule="auto"/>
      </w:pPr>
      <w:r>
        <w:t>9. Metrikler ve Sonuçların Yorumlanması</w:t>
      </w:r>
    </w:p>
    <w:p>
      <w:pPr>
        <w:pStyle w:val="ListBullet"/>
        <w:spacing w:after="80" w:line="280" w:lineRule="auto"/>
      </w:pPr>
      <w:r>
        <w:t>10. Streamlit Demo ve Kullanıcı Arayüzü</w:t>
      </w:r>
    </w:p>
    <w:p>
      <w:pPr>
        <w:pStyle w:val="ListBullet"/>
        <w:spacing w:after="80" w:line="280" w:lineRule="auto"/>
      </w:pPr>
      <w:r>
        <w:t>11. Canlı Veri ile Model Karşılaştırması</w:t>
      </w:r>
    </w:p>
    <w:p>
      <w:pPr>
        <w:pStyle w:val="ListBullet"/>
        <w:spacing w:after="80" w:line="280" w:lineRule="auto"/>
      </w:pPr>
      <w:r>
        <w:t>12. Test, Sürümleme ve Teslim Paketi</w:t>
      </w:r>
    </w:p>
    <w:p>
      <w:pPr>
        <w:pStyle w:val="ListBullet"/>
        <w:spacing w:after="80" w:line="280" w:lineRule="auto"/>
      </w:pPr>
      <w:r>
        <w:t>13. Etik, Riskler ve Gelecek Çalışmalar</w:t>
      </w:r>
    </w:p>
    <w:p>
      <w:pPr>
        <w:pStyle w:val="ListBullet"/>
        <w:spacing w:after="80" w:line="280" w:lineRule="auto"/>
      </w:pPr>
      <w:r>
        <w:t>14. Sonuç</w:t>
      </w:r>
    </w:p>
    <w:p>
      <w:pPr>
        <w:pStyle w:val="ListBullet"/>
        <w:spacing w:after="80" w:line="280" w:lineRule="auto"/>
      </w:pPr>
      <w:r>
        <w:t>Kaynakça ve Ekler</w:t>
      </w:r>
    </w:p>
    <w:p>
      <w:r>
        <w:br w:type="page"/>
      </w:r>
    </w:p>
    <w:p>
      <w:pPr>
        <w:pStyle w:val="Heading1"/>
      </w:pPr>
      <w:r>
        <w:t>1. Giriş ve Problem Tanımı</w:t>
      </w:r>
    </w:p>
    <w:p>
      <w:r>
        <w:t>Finansal piyasalar doğrusal olmayan, gürültülü ve rejim değişimlerine açık sistemlerdir. EUR/USD paritesi küresel likidite, merkez bankası kararları, makroekonomik veri akışı ve piyasa beklentileriyle hareket ettiği için kısa vadeli tahmin problemi hem zor hem de öğretici bir yapay zeka problemidir. Bu proje, ders kılavuzundaki Stock Market Prediction başlığını döviz piyasasına uyarlayarak EUR/USD H1 kapanış serisi üzerinde çok adımlı tahmin ve demo geliştirmeyi hedefler.</w:t>
      </w:r>
    </w:p>
    <w:p>
      <w:r>
        <w:t>Problem regresyon temellidir: geçmiş mumlardan ve türetilmiş teknik özniteliklerden yararlanarak gelecekteki kapanış seviyesi veya log-getiri yönü tahmin edilmeye çalışılır. Ancak proje sadece model eğitimiyle sınırlı tutulmamıştır. Değerlendirme, model karşılaştırması, forward-test mantığı, arayüz ve dokümantasyon aynı yaşam döngüsünün parçaları olarak ele alınmıştır.</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vAlign w:val="center"/>
            <w:tcMar>
              <w:top w:w="80" w:type="dxa"/>
              <w:start w:w="120" w:type="dxa"/>
              <w:bottom w:w="80" w:type="dxa"/>
              <w:end w:w="120" w:type="dxa"/>
            </w:tcMar>
            <w:shd w:fill="F2F4F7"/>
          </w:tcPr>
          <w:p>
            <w:pPr>
              <w:spacing w:after="0"/>
            </w:pPr>
            <w:r>
              <w:rPr>
                <w:b/>
                <w:color w:val="111827"/>
                <w:sz w:val="18"/>
              </w:rPr>
              <w:t>Boyut</w:t>
            </w:r>
          </w:p>
        </w:tc>
        <w:tc>
          <w:tcPr>
            <w:tcW w:type="dxa" w:w="6912"/>
            <w:vAlign w:val="center"/>
            <w:tcMar>
              <w:top w:w="80" w:type="dxa"/>
              <w:start w:w="120" w:type="dxa"/>
              <w:bottom w:w="80" w:type="dxa"/>
              <w:end w:w="120" w:type="dxa"/>
            </w:tcMar>
            <w:shd w:fill="F2F4F7"/>
          </w:tcPr>
          <w:p>
            <w:pPr>
              <w:spacing w:after="0"/>
            </w:pPr>
            <w:r>
              <w:rPr>
                <w:b/>
                <w:color w:val="111827"/>
                <w:sz w:val="18"/>
              </w:rPr>
              <w:t>Projedeki karşılığı</w:t>
            </w:r>
          </w:p>
        </w:tc>
      </w:tr>
      <w:tr>
        <w:tc>
          <w:tcPr>
            <w:tcW w:type="dxa" w:w="4680"/>
            <w:tcMar>
              <w:top w:w="80" w:type="dxa"/>
              <w:start w:w="120" w:type="dxa"/>
              <w:bottom w:w="80" w:type="dxa"/>
              <w:end w:w="120" w:type="dxa"/>
            </w:tcMar>
          </w:tcPr>
          <w:p>
            <w:pPr>
              <w:spacing w:after="0"/>
            </w:pPr>
            <w:r>
              <w:rPr>
                <w:sz w:val="18"/>
              </w:rPr>
              <w:t>Problem türü</w:t>
            </w:r>
          </w:p>
        </w:tc>
        <w:tc>
          <w:tcPr>
            <w:tcW w:type="dxa" w:w="4680"/>
            <w:tcMar>
              <w:top w:w="80" w:type="dxa"/>
              <w:start w:w="120" w:type="dxa"/>
              <w:bottom w:w="80" w:type="dxa"/>
              <w:end w:w="120" w:type="dxa"/>
            </w:tcMar>
          </w:tcPr>
          <w:p>
            <w:pPr>
              <w:spacing w:after="0"/>
            </w:pPr>
            <w:r>
              <w:rPr>
                <w:sz w:val="18"/>
              </w:rPr>
              <w:t>Saatlik EUR/USD kapanış tahmini ve yön analizi</w:t>
            </w:r>
          </w:p>
        </w:tc>
      </w:tr>
      <w:tr>
        <w:tc>
          <w:tcPr>
            <w:tcW w:type="dxa" w:w="4680"/>
            <w:tcMar>
              <w:top w:w="80" w:type="dxa"/>
              <w:start w:w="120" w:type="dxa"/>
              <w:bottom w:w="80" w:type="dxa"/>
              <w:end w:w="120" w:type="dxa"/>
            </w:tcMar>
          </w:tcPr>
          <w:p>
            <w:pPr>
              <w:spacing w:after="0"/>
            </w:pPr>
            <w:r>
              <w:rPr>
                <w:sz w:val="18"/>
              </w:rPr>
              <w:t>Girdi</w:t>
            </w:r>
          </w:p>
        </w:tc>
        <w:tc>
          <w:tcPr>
            <w:tcW w:type="dxa" w:w="4680"/>
            <w:tcMar>
              <w:top w:w="80" w:type="dxa"/>
              <w:start w:w="120" w:type="dxa"/>
              <w:bottom w:w="80" w:type="dxa"/>
              <w:end w:w="120" w:type="dxa"/>
            </w:tcMar>
          </w:tcPr>
          <w:p>
            <w:pPr>
              <w:spacing w:after="0"/>
            </w:pPr>
            <w:r>
              <w:rPr>
                <w:sz w:val="18"/>
              </w:rPr>
              <w:t>OHLCV, spread, takvim ve teknik gösterge özellikleri</w:t>
            </w:r>
          </w:p>
        </w:tc>
      </w:tr>
      <w:tr>
        <w:tc>
          <w:tcPr>
            <w:tcW w:type="dxa" w:w="4680"/>
            <w:tcMar>
              <w:top w:w="80" w:type="dxa"/>
              <w:start w:w="120" w:type="dxa"/>
              <w:bottom w:w="80" w:type="dxa"/>
              <w:end w:w="120" w:type="dxa"/>
            </w:tcMar>
          </w:tcPr>
          <w:p>
            <w:pPr>
              <w:spacing w:after="0"/>
            </w:pPr>
            <w:r>
              <w:rPr>
                <w:sz w:val="18"/>
              </w:rPr>
              <w:t>Çıktı</w:t>
            </w:r>
          </w:p>
        </w:tc>
        <w:tc>
          <w:tcPr>
            <w:tcW w:type="dxa" w:w="4680"/>
            <w:tcMar>
              <w:top w:w="80" w:type="dxa"/>
              <w:start w:w="120" w:type="dxa"/>
              <w:bottom w:w="80" w:type="dxa"/>
              <w:end w:w="120" w:type="dxa"/>
            </w:tcMar>
          </w:tcPr>
          <w:p>
            <w:pPr>
              <w:spacing w:after="0"/>
            </w:pPr>
            <w:r>
              <w:rPr>
                <w:sz w:val="18"/>
              </w:rPr>
              <w:t>Bir sonraki veya çok adımlı kapanış / log-getiri tahmini</w:t>
            </w:r>
          </w:p>
        </w:tc>
      </w:tr>
      <w:tr>
        <w:tc>
          <w:tcPr>
            <w:tcW w:type="dxa" w:w="4680"/>
            <w:tcMar>
              <w:top w:w="80" w:type="dxa"/>
              <w:start w:w="120" w:type="dxa"/>
              <w:bottom w:w="80" w:type="dxa"/>
              <w:end w:w="120" w:type="dxa"/>
            </w:tcMar>
          </w:tcPr>
          <w:p>
            <w:pPr>
              <w:spacing w:after="0"/>
            </w:pPr>
            <w:r>
              <w:rPr>
                <w:sz w:val="18"/>
              </w:rPr>
              <w:t>Başarı ölçütleri</w:t>
            </w:r>
          </w:p>
        </w:tc>
        <w:tc>
          <w:tcPr>
            <w:tcW w:type="dxa" w:w="4680"/>
            <w:tcMar>
              <w:top w:w="80" w:type="dxa"/>
              <w:start w:w="120" w:type="dxa"/>
              <w:bottom w:w="80" w:type="dxa"/>
              <w:end w:w="120" w:type="dxa"/>
            </w:tcMar>
          </w:tcPr>
          <w:p>
            <w:pPr>
              <w:spacing w:after="0"/>
            </w:pPr>
            <w:r>
              <w:rPr>
                <w:sz w:val="18"/>
              </w:rPr>
              <w:t>RMSE, MAE, MAPE, yön doğruluğu, pip bazlı hata</w:t>
            </w:r>
          </w:p>
        </w:tc>
      </w:tr>
      <w:tr>
        <w:tc>
          <w:tcPr>
            <w:tcW w:type="dxa" w:w="4680"/>
            <w:tcMar>
              <w:top w:w="80" w:type="dxa"/>
              <w:start w:w="120" w:type="dxa"/>
              <w:bottom w:w="80" w:type="dxa"/>
              <w:end w:w="120" w:type="dxa"/>
            </w:tcMar>
          </w:tcPr>
          <w:p>
            <w:pPr>
              <w:spacing w:after="0"/>
            </w:pPr>
            <w:r>
              <w:rPr>
                <w:sz w:val="18"/>
              </w:rPr>
              <w:t>Demo hedefi</w:t>
            </w:r>
          </w:p>
        </w:tc>
        <w:tc>
          <w:tcPr>
            <w:tcW w:type="dxa" w:w="4680"/>
            <w:tcMar>
              <w:top w:w="80" w:type="dxa"/>
              <w:start w:w="120" w:type="dxa"/>
              <w:bottom w:w="80" w:type="dxa"/>
              <w:end w:w="120" w:type="dxa"/>
            </w:tcMar>
          </w:tcPr>
          <w:p>
            <w:pPr>
              <w:spacing w:after="0"/>
            </w:pPr>
            <w:r>
              <w:rPr>
                <w:sz w:val="18"/>
              </w:rPr>
              <w:t>Streamlit arayüzünde model, metrik ve senaryo gösterimi</w:t>
            </w:r>
          </w:p>
        </w:tc>
      </w:tr>
    </w:tbl>
    <w:p/>
    <w:p>
      <w:r>
        <w:t>Bu bakış açısı, öğrencinin sadece notebook çıktısı üretmesini değil; veri, model, yazılım ve rapor teslimini birlikte yönetmesini sağlar. Rapor boyunca kullanılan tüm değerler repodaki CSV, notebook, görsel ve kaynak kod dosyalarından alınmıştır.</w:t>
      </w:r>
    </w:p>
    <w:p>
      <w:r>
        <w:br w:type="page"/>
      </w:r>
    </w:p>
    <w:p>
      <w:pPr>
        <w:pStyle w:val="Heading1"/>
      </w:pPr>
      <w:r>
        <w:t>2. Proje Kılavuzu ile Uyum</w:t>
      </w:r>
    </w:p>
    <w:p>
      <w:r>
        <w:t>Ders kılavuzu, çalışan ve test edilebilir bir sistem ortaya koymayı zorunlu tutar. Bu nedenle repo yapısı kılavuzdaki klasör beklentilerine göre kurulmuştur. /data altında ham ve işlenmiş veri, /notebooks altında haftalık analiz defterleri, /src altında yeniden kullanılabilir Python modülleri, /api altında Streamlit demo uygulaması ve /docs altında plan, önceki çalışmalar, görseller ve rapor yer alır.</w:t>
      </w:r>
    </w:p>
    <w:tbl>
      <w:tblPr>
        <w:tblStyle w:val="TableGrid"/>
        <w:tblW w:type="auto" w:w="0"/>
        <w:jc w:val="center"/>
        <w:tblLayout w:type="fixed"/>
        <w:tblLook w:firstColumn="1" w:firstRow="1" w:lastColumn="0" w:lastRow="0" w:noHBand="0" w:noVBand="1" w:val="04A0"/>
      </w:tblPr>
      <w:tblGrid>
        <w:gridCol w:w="4680"/>
        <w:gridCol w:w="4680"/>
      </w:tblGrid>
      <w:tr>
        <w:tc>
          <w:tcPr>
            <w:tcW w:type="dxa" w:w="3168"/>
            <w:vAlign w:val="center"/>
            <w:tcMar>
              <w:top w:w="80" w:type="dxa"/>
              <w:start w:w="120" w:type="dxa"/>
              <w:bottom w:w="80" w:type="dxa"/>
              <w:end w:w="120" w:type="dxa"/>
            </w:tcMar>
            <w:shd w:fill="F2F4F7"/>
          </w:tcPr>
          <w:p>
            <w:pPr>
              <w:spacing w:after="0"/>
            </w:pPr>
            <w:r>
              <w:rPr>
                <w:b/>
                <w:color w:val="111827"/>
                <w:sz w:val="18"/>
              </w:rPr>
              <w:t>Kılavuz gereksinimi</w:t>
            </w:r>
          </w:p>
        </w:tc>
        <w:tc>
          <w:tcPr>
            <w:tcW w:type="dxa" w:w="6192"/>
            <w:vAlign w:val="center"/>
            <w:tcMar>
              <w:top w:w="80" w:type="dxa"/>
              <w:start w:w="120" w:type="dxa"/>
              <w:bottom w:w="80" w:type="dxa"/>
              <w:end w:w="120" w:type="dxa"/>
            </w:tcMar>
            <w:shd w:fill="F2F4F7"/>
          </w:tcPr>
          <w:p>
            <w:pPr>
              <w:spacing w:after="0"/>
            </w:pPr>
            <w:r>
              <w:rPr>
                <w:b/>
                <w:color w:val="111827"/>
                <w:sz w:val="18"/>
              </w:rPr>
              <w:t>Karşılanan çıktı</w:t>
            </w:r>
          </w:p>
        </w:tc>
      </w:tr>
      <w:tr>
        <w:tc>
          <w:tcPr>
            <w:tcW w:type="dxa" w:w="4680"/>
            <w:tcMar>
              <w:top w:w="80" w:type="dxa"/>
              <w:start w:w="120" w:type="dxa"/>
              <w:bottom w:w="80" w:type="dxa"/>
              <w:end w:w="120" w:type="dxa"/>
            </w:tcMar>
          </w:tcPr>
          <w:p>
            <w:pPr>
              <w:spacing w:after="0"/>
            </w:pPr>
            <w:r>
              <w:rPr>
                <w:sz w:val="18"/>
              </w:rPr>
              <w:t>GitHub ve düzenli commit</w:t>
            </w:r>
          </w:p>
        </w:tc>
        <w:tc>
          <w:tcPr>
            <w:tcW w:type="dxa" w:w="4680"/>
            <w:tcMar>
              <w:top w:w="80" w:type="dxa"/>
              <w:start w:w="120" w:type="dxa"/>
              <w:bottom w:w="80" w:type="dxa"/>
              <w:end w:w="120" w:type="dxa"/>
            </w:tcMar>
          </w:tcPr>
          <w:p>
            <w:pPr>
              <w:spacing w:after="0"/>
            </w:pPr>
            <w:r>
              <w:rPr>
                <w:sz w:val="18"/>
              </w:rPr>
              <w:t>Repo 21 commit ile yürütülmüştür.</w:t>
            </w:r>
          </w:p>
        </w:tc>
      </w:tr>
      <w:tr>
        <w:tc>
          <w:tcPr>
            <w:tcW w:type="dxa" w:w="4680"/>
            <w:tcMar>
              <w:top w:w="80" w:type="dxa"/>
              <w:start w:w="120" w:type="dxa"/>
              <w:bottom w:w="80" w:type="dxa"/>
              <w:end w:w="120" w:type="dxa"/>
            </w:tcMar>
          </w:tcPr>
          <w:p>
            <w:pPr>
              <w:spacing w:after="0"/>
            </w:pPr>
            <w:r>
              <w:rPr>
                <w:sz w:val="18"/>
              </w:rPr>
              <w:t>README ve kurulum açıklaması</w:t>
            </w:r>
          </w:p>
        </w:tc>
        <w:tc>
          <w:tcPr>
            <w:tcW w:type="dxa" w:w="4680"/>
            <w:tcMar>
              <w:top w:w="80" w:type="dxa"/>
              <w:start w:w="120" w:type="dxa"/>
              <w:bottom w:w="80" w:type="dxa"/>
              <w:end w:w="120" w:type="dxa"/>
            </w:tcMar>
          </w:tcPr>
          <w:p>
            <w:pPr>
              <w:spacing w:after="0"/>
            </w:pPr>
            <w:r>
              <w:rPr>
                <w:sz w:val="18"/>
              </w:rPr>
              <w:t>README.md ve api/README.md güncellenmiştir.</w:t>
            </w:r>
          </w:p>
        </w:tc>
      </w:tr>
      <w:tr>
        <w:tc>
          <w:tcPr>
            <w:tcW w:type="dxa" w:w="4680"/>
            <w:tcMar>
              <w:top w:w="80" w:type="dxa"/>
              <w:start w:w="120" w:type="dxa"/>
              <w:bottom w:w="80" w:type="dxa"/>
              <w:end w:w="120" w:type="dxa"/>
            </w:tcMar>
          </w:tcPr>
          <w:p>
            <w:pPr>
              <w:spacing w:after="0"/>
            </w:pPr>
            <w:r>
              <w:rPr>
                <w:sz w:val="18"/>
              </w:rPr>
              <w:t>Veri klasörü</w:t>
            </w:r>
          </w:p>
        </w:tc>
        <w:tc>
          <w:tcPr>
            <w:tcW w:type="dxa" w:w="4680"/>
            <w:tcMar>
              <w:top w:w="80" w:type="dxa"/>
              <w:start w:w="120" w:type="dxa"/>
              <w:bottom w:w="80" w:type="dxa"/>
              <w:end w:w="120" w:type="dxa"/>
            </w:tcMar>
          </w:tcPr>
          <w:p>
            <w:pPr>
              <w:spacing w:after="0"/>
            </w:pPr>
            <w:r>
              <w:rPr>
                <w:sz w:val="18"/>
              </w:rPr>
              <w:t>data/raw/eurusd_h1.csv ve processed skor dosyaları bulunur.</w:t>
            </w:r>
          </w:p>
        </w:tc>
      </w:tr>
      <w:tr>
        <w:tc>
          <w:tcPr>
            <w:tcW w:type="dxa" w:w="4680"/>
            <w:tcMar>
              <w:top w:w="80" w:type="dxa"/>
              <w:start w:w="120" w:type="dxa"/>
              <w:bottom w:w="80" w:type="dxa"/>
              <w:end w:w="120" w:type="dxa"/>
            </w:tcMar>
          </w:tcPr>
          <w:p>
            <w:pPr>
              <w:spacing w:after="0"/>
            </w:pPr>
            <w:r>
              <w:rPr>
                <w:sz w:val="18"/>
              </w:rPr>
              <w:t>Notebook teslimleri</w:t>
            </w:r>
          </w:p>
        </w:tc>
        <w:tc>
          <w:tcPr>
            <w:tcW w:type="dxa" w:w="4680"/>
            <w:tcMar>
              <w:top w:w="80" w:type="dxa"/>
              <w:start w:w="120" w:type="dxa"/>
              <w:bottom w:w="80" w:type="dxa"/>
              <w:end w:w="120" w:type="dxa"/>
            </w:tcMar>
          </w:tcPr>
          <w:p>
            <w:pPr>
              <w:spacing w:after="0"/>
            </w:pPr>
            <w:r>
              <w:rPr>
                <w:sz w:val="18"/>
              </w:rPr>
              <w:t>EDA, baseline, ML karşılaştırma ve DL notebookları mevcuttur.</w:t>
            </w:r>
          </w:p>
        </w:tc>
      </w:tr>
      <w:tr>
        <w:tc>
          <w:tcPr>
            <w:tcW w:type="dxa" w:w="4680"/>
            <w:tcMar>
              <w:top w:w="80" w:type="dxa"/>
              <w:start w:w="120" w:type="dxa"/>
              <w:bottom w:w="80" w:type="dxa"/>
              <w:end w:w="120" w:type="dxa"/>
            </w:tcMar>
          </w:tcPr>
          <w:p>
            <w:pPr>
              <w:spacing w:after="0"/>
            </w:pPr>
            <w:r>
              <w:rPr>
                <w:sz w:val="18"/>
              </w:rPr>
              <w:t>Model dosyası</w:t>
            </w:r>
          </w:p>
        </w:tc>
        <w:tc>
          <w:tcPr>
            <w:tcW w:type="dxa" w:w="4680"/>
            <w:tcMar>
              <w:top w:w="80" w:type="dxa"/>
              <w:start w:w="120" w:type="dxa"/>
              <w:bottom w:w="80" w:type="dxa"/>
              <w:end w:w="120" w:type="dxa"/>
            </w:tcMar>
          </w:tcPr>
          <w:p>
            <w:pPr>
              <w:spacing w:after="0"/>
            </w:pPr>
            <w:r>
              <w:rPr>
                <w:sz w:val="18"/>
              </w:rPr>
              <w:t>LSTM ve Transformer checkpoint dosyaları .pt olarak kaydedilmiştir.</w:t>
            </w:r>
          </w:p>
        </w:tc>
      </w:tr>
      <w:tr>
        <w:tc>
          <w:tcPr>
            <w:tcW w:type="dxa" w:w="4680"/>
            <w:tcMar>
              <w:top w:w="80" w:type="dxa"/>
              <w:start w:w="120" w:type="dxa"/>
              <w:bottom w:w="80" w:type="dxa"/>
              <w:end w:w="120" w:type="dxa"/>
            </w:tcMar>
          </w:tcPr>
          <w:p>
            <w:pPr>
              <w:spacing w:after="0"/>
            </w:pPr>
            <w:r>
              <w:rPr>
                <w:sz w:val="18"/>
              </w:rPr>
              <w:t>Çalışan demo</w:t>
            </w:r>
          </w:p>
        </w:tc>
        <w:tc>
          <w:tcPr>
            <w:tcW w:type="dxa" w:w="4680"/>
            <w:tcMar>
              <w:top w:w="80" w:type="dxa"/>
              <w:start w:w="120" w:type="dxa"/>
              <w:bottom w:w="80" w:type="dxa"/>
              <w:end w:w="120" w:type="dxa"/>
            </w:tcMar>
          </w:tcPr>
          <w:p>
            <w:pPr>
              <w:spacing w:after="0"/>
            </w:pPr>
            <w:r>
              <w:rPr>
                <w:sz w:val="18"/>
              </w:rPr>
              <w:t>api/app.py Streamlit paneli olarak çalışmaktadır.</w:t>
            </w:r>
          </w:p>
        </w:tc>
      </w:tr>
      <w:tr>
        <w:tc>
          <w:tcPr>
            <w:tcW w:type="dxa" w:w="4680"/>
            <w:tcMar>
              <w:top w:w="80" w:type="dxa"/>
              <w:start w:w="120" w:type="dxa"/>
              <w:bottom w:w="80" w:type="dxa"/>
              <w:end w:w="120" w:type="dxa"/>
            </w:tcMar>
          </w:tcPr>
          <w:p>
            <w:pPr>
              <w:spacing w:after="0"/>
            </w:pPr>
            <w:r>
              <w:rPr>
                <w:sz w:val="18"/>
              </w:rPr>
              <w:t>Video tutorial</w:t>
            </w:r>
          </w:p>
        </w:tc>
        <w:tc>
          <w:tcPr>
            <w:tcW w:type="dxa" w:w="4680"/>
            <w:tcMar>
              <w:top w:w="80" w:type="dxa"/>
              <w:start w:w="120" w:type="dxa"/>
              <w:bottom w:w="80" w:type="dxa"/>
              <w:end w:w="120" w:type="dxa"/>
            </w:tcMar>
          </w:tcPr>
          <w:p>
            <w:pPr>
              <w:spacing w:after="0"/>
            </w:pPr>
            <w:r>
              <w:rPr>
                <w:sz w:val="18"/>
              </w:rPr>
              <w:t>eurusd_demo_screen_video.mp4 dosyası hazırlanmıştır.</w:t>
            </w:r>
          </w:p>
        </w:tc>
      </w:tr>
    </w:tbl>
    <w:p/>
    <w:p>
      <w:r>
        <w:t>Kılavuzun değerlendirme tablosunda çalışan demo 15 puan, model geliştirme 25 puan, metrik yorumu 20 puan ve dokümantasyon 10 puan olarak belirtilmiştir. Bu nedenle final çalışma özellikle arayüz, metrik paneli ve sonuçların yorumlanması bölümlerinde güçlendirilmiştir.</w:t>
      </w:r>
    </w:p>
    <w:p>
      <w:pPr>
        <w:pStyle w:val="Heading2"/>
      </w:pPr>
      <w:r>
        <w:t>AI Proje Yaşam Döngüsü</w:t>
      </w:r>
    </w:p>
    <w:p>
      <w:pPr>
        <w:pStyle w:val="ListBullet"/>
        <w:spacing w:after="80" w:line="280" w:lineRule="auto"/>
      </w:pPr>
      <w:r>
        <w:t>Problem tanımlama: EUR/USD H1 kısa vadeli tahmin problemi ve akademik kullanım sınırı belirlendi.</w:t>
      </w:r>
    </w:p>
    <w:p>
      <w:pPr>
        <w:pStyle w:val="ListBullet"/>
        <w:spacing w:after="80" w:line="280" w:lineRule="auto"/>
      </w:pPr>
      <w:r>
        <w:t>Veri toplama: Kaggle ve MT5 kaynaklı genişletilmiş EUR/USD mum verisi repoya eklendi.</w:t>
      </w:r>
    </w:p>
    <w:p>
      <w:pPr>
        <w:pStyle w:val="ListBullet"/>
        <w:spacing w:after="80" w:line="280" w:lineRule="auto"/>
      </w:pPr>
      <w:r>
        <w:t>EDA: dağılım, volatilite, ACF/PACF, takvim ve seans etkileri görselleştirildi.</w:t>
      </w:r>
    </w:p>
    <w:p>
      <w:pPr>
        <w:pStyle w:val="ListBullet"/>
        <w:spacing w:after="80" w:line="280" w:lineRule="auto"/>
      </w:pPr>
      <w:r>
        <w:t>Model geliştirme: baseline, klasik ML ve PyTorch tabanlı DL modelleri karşılaştırıldı.</w:t>
      </w:r>
    </w:p>
    <w:p>
      <w:pPr>
        <w:pStyle w:val="ListBullet"/>
        <w:spacing w:after="80" w:line="280" w:lineRule="auto"/>
      </w:pPr>
      <w:r>
        <w:t>Değerlendirme: pip bazlı hata ve yön doğruluğu metrikleri tek tabloda birleştirildi.</w:t>
      </w:r>
    </w:p>
    <w:p>
      <w:pPr>
        <w:pStyle w:val="ListBullet"/>
        <w:spacing w:after="80" w:line="280" w:lineRule="auto"/>
      </w:pPr>
      <w:r>
        <w:t>Dağıtım: Streamlit arayüzü yerelde çalışır hâle getirildi ve ekran videosu oluşturuldu.</w:t>
      </w:r>
    </w:p>
    <w:p>
      <w:r>
        <w:br w:type="page"/>
      </w:r>
    </w:p>
    <w:p>
      <w:pPr>
        <w:pStyle w:val="Heading1"/>
      </w:pPr>
      <w:r>
        <w:t>3. Veri Seti ve Veri Yönetimi</w:t>
      </w:r>
    </w:p>
    <w:p>
      <w:r>
        <w:t>Ham veri seti 100,609 adet saatlik mumdan oluşur. Zaman aralığı 2009-10-16 00:00:00 ile 2026-01-06 07:00:00 arasındadır. Sütunlar time, open, high, low, close, tick_volume, spread ve real_volume alanlarını içerir. Veri, src/data_loader.py içindeki yükleyici ile zaman indeksine dönüştürülür, kronolojik sıralanır ve tekrarlı zaman damgaları son kayıt kalacak şekilde temizlenir.</w:t>
      </w:r>
    </w:p>
    <w:tbl>
      <w:tblPr>
        <w:tblStyle w:val="TableGrid"/>
        <w:tblW w:type="auto" w:w="0"/>
        <w:jc w:val="center"/>
        <w:tblLayout w:type="fixed"/>
        <w:tblLook w:firstColumn="1" w:firstRow="1" w:lastColumn="0" w:lastRow="0" w:noHBand="0" w:noVBand="1" w:val="04A0"/>
      </w:tblPr>
      <w:tblGrid>
        <w:gridCol w:w="4680"/>
        <w:gridCol w:w="4680"/>
      </w:tblGrid>
      <w:tr>
        <w:tc>
          <w:tcPr>
            <w:tcW w:type="dxa" w:w="2736"/>
            <w:vAlign w:val="center"/>
            <w:tcMar>
              <w:top w:w="80" w:type="dxa"/>
              <w:start w:w="120" w:type="dxa"/>
              <w:bottom w:w="80" w:type="dxa"/>
              <w:end w:w="120" w:type="dxa"/>
            </w:tcMar>
            <w:shd w:fill="F2F4F7"/>
          </w:tcPr>
          <w:p>
            <w:pPr>
              <w:spacing w:after="0"/>
            </w:pPr>
            <w:r>
              <w:rPr>
                <w:b/>
                <w:color w:val="111827"/>
                <w:sz w:val="18"/>
              </w:rPr>
              <w:t>Özellik</w:t>
            </w:r>
          </w:p>
        </w:tc>
        <w:tc>
          <w:tcPr>
            <w:tcW w:type="dxa" w:w="6624"/>
            <w:vAlign w:val="center"/>
            <w:tcMar>
              <w:top w:w="80" w:type="dxa"/>
              <w:start w:w="120" w:type="dxa"/>
              <w:bottom w:w="80" w:type="dxa"/>
              <w:end w:w="120" w:type="dxa"/>
            </w:tcMar>
            <w:shd w:fill="F2F4F7"/>
          </w:tcPr>
          <w:p>
            <w:pPr>
              <w:spacing w:after="0"/>
            </w:pPr>
            <w:r>
              <w:rPr>
                <w:b/>
                <w:color w:val="111827"/>
                <w:sz w:val="18"/>
              </w:rPr>
              <w:t>Açıklama</w:t>
            </w:r>
          </w:p>
        </w:tc>
      </w:tr>
      <w:tr>
        <w:tc>
          <w:tcPr>
            <w:tcW w:type="dxa" w:w="4680"/>
            <w:tcMar>
              <w:top w:w="80" w:type="dxa"/>
              <w:start w:w="120" w:type="dxa"/>
              <w:bottom w:w="80" w:type="dxa"/>
              <w:end w:w="120" w:type="dxa"/>
            </w:tcMar>
          </w:tcPr>
          <w:p>
            <w:pPr>
              <w:spacing w:after="0"/>
            </w:pPr>
            <w:r>
              <w:rPr>
                <w:sz w:val="18"/>
              </w:rPr>
              <w:t>Parite</w:t>
            </w:r>
          </w:p>
        </w:tc>
        <w:tc>
          <w:tcPr>
            <w:tcW w:type="dxa" w:w="4680"/>
            <w:tcMar>
              <w:top w:w="80" w:type="dxa"/>
              <w:start w:w="120" w:type="dxa"/>
              <w:bottom w:w="80" w:type="dxa"/>
              <w:end w:w="120" w:type="dxa"/>
            </w:tcMar>
          </w:tcPr>
          <w:p>
            <w:pPr>
              <w:spacing w:after="0"/>
            </w:pPr>
            <w:r>
              <w:rPr>
                <w:sz w:val="18"/>
              </w:rPr>
              <w:t>EUR/USD</w:t>
            </w:r>
          </w:p>
        </w:tc>
      </w:tr>
      <w:tr>
        <w:tc>
          <w:tcPr>
            <w:tcW w:type="dxa" w:w="4680"/>
            <w:tcMar>
              <w:top w:w="80" w:type="dxa"/>
              <w:start w:w="120" w:type="dxa"/>
              <w:bottom w:w="80" w:type="dxa"/>
              <w:end w:w="120" w:type="dxa"/>
            </w:tcMar>
          </w:tcPr>
          <w:p>
            <w:pPr>
              <w:spacing w:after="0"/>
            </w:pPr>
            <w:r>
              <w:rPr>
                <w:sz w:val="18"/>
              </w:rPr>
              <w:t>Zaman çözünürlüğü</w:t>
            </w:r>
          </w:p>
        </w:tc>
        <w:tc>
          <w:tcPr>
            <w:tcW w:type="dxa" w:w="4680"/>
            <w:tcMar>
              <w:top w:w="80" w:type="dxa"/>
              <w:start w:w="120" w:type="dxa"/>
              <w:bottom w:w="80" w:type="dxa"/>
              <w:end w:w="120" w:type="dxa"/>
            </w:tcMar>
          </w:tcPr>
          <w:p>
            <w:pPr>
              <w:spacing w:after="0"/>
            </w:pPr>
            <w:r>
              <w:rPr>
                <w:sz w:val="18"/>
              </w:rPr>
              <w:t>1 saatlik mum</w:t>
            </w:r>
          </w:p>
        </w:tc>
      </w:tr>
      <w:tr>
        <w:tc>
          <w:tcPr>
            <w:tcW w:type="dxa" w:w="4680"/>
            <w:tcMar>
              <w:top w:w="80" w:type="dxa"/>
              <w:start w:w="120" w:type="dxa"/>
              <w:bottom w:w="80" w:type="dxa"/>
              <w:end w:w="120" w:type="dxa"/>
            </w:tcMar>
          </w:tcPr>
          <w:p>
            <w:pPr>
              <w:spacing w:after="0"/>
            </w:pPr>
            <w:r>
              <w:rPr>
                <w:sz w:val="18"/>
              </w:rPr>
              <w:t>Satır sayısı</w:t>
            </w:r>
          </w:p>
        </w:tc>
        <w:tc>
          <w:tcPr>
            <w:tcW w:type="dxa" w:w="4680"/>
            <w:tcMar>
              <w:top w:w="80" w:type="dxa"/>
              <w:start w:w="120" w:type="dxa"/>
              <w:bottom w:w="80" w:type="dxa"/>
              <w:end w:w="120" w:type="dxa"/>
            </w:tcMar>
          </w:tcPr>
          <w:p>
            <w:pPr>
              <w:spacing w:after="0"/>
            </w:pPr>
            <w:r>
              <w:rPr>
                <w:sz w:val="18"/>
              </w:rPr>
              <w:t>100,609</w:t>
            </w:r>
          </w:p>
        </w:tc>
      </w:tr>
      <w:tr>
        <w:tc>
          <w:tcPr>
            <w:tcW w:type="dxa" w:w="4680"/>
            <w:tcMar>
              <w:top w:w="80" w:type="dxa"/>
              <w:start w:w="120" w:type="dxa"/>
              <w:bottom w:w="80" w:type="dxa"/>
              <w:end w:w="120" w:type="dxa"/>
            </w:tcMar>
          </w:tcPr>
          <w:p>
            <w:pPr>
              <w:spacing w:after="0"/>
            </w:pPr>
            <w:r>
              <w:rPr>
                <w:sz w:val="18"/>
              </w:rPr>
              <w:t>İlk gözlem</w:t>
            </w:r>
          </w:p>
        </w:tc>
        <w:tc>
          <w:tcPr>
            <w:tcW w:type="dxa" w:w="4680"/>
            <w:tcMar>
              <w:top w:w="80" w:type="dxa"/>
              <w:start w:w="120" w:type="dxa"/>
              <w:bottom w:w="80" w:type="dxa"/>
              <w:end w:w="120" w:type="dxa"/>
            </w:tcMar>
          </w:tcPr>
          <w:p>
            <w:pPr>
              <w:spacing w:after="0"/>
            </w:pPr>
            <w:r>
              <w:rPr>
                <w:sz w:val="18"/>
              </w:rPr>
              <w:t>2009-10-16 00:00:00</w:t>
            </w:r>
          </w:p>
        </w:tc>
      </w:tr>
      <w:tr>
        <w:tc>
          <w:tcPr>
            <w:tcW w:type="dxa" w:w="4680"/>
            <w:tcMar>
              <w:top w:w="80" w:type="dxa"/>
              <w:start w:w="120" w:type="dxa"/>
              <w:bottom w:w="80" w:type="dxa"/>
              <w:end w:w="120" w:type="dxa"/>
            </w:tcMar>
          </w:tcPr>
          <w:p>
            <w:pPr>
              <w:spacing w:after="0"/>
            </w:pPr>
            <w:r>
              <w:rPr>
                <w:sz w:val="18"/>
              </w:rPr>
              <w:t>Son gözlem</w:t>
            </w:r>
          </w:p>
        </w:tc>
        <w:tc>
          <w:tcPr>
            <w:tcW w:type="dxa" w:w="4680"/>
            <w:tcMar>
              <w:top w:w="80" w:type="dxa"/>
              <w:start w:w="120" w:type="dxa"/>
              <w:bottom w:w="80" w:type="dxa"/>
              <w:end w:w="120" w:type="dxa"/>
            </w:tcMar>
          </w:tcPr>
          <w:p>
            <w:pPr>
              <w:spacing w:after="0"/>
            </w:pPr>
            <w:r>
              <w:rPr>
                <w:sz w:val="18"/>
              </w:rPr>
              <w:t>2026-01-06 07:00:00</w:t>
            </w:r>
          </w:p>
        </w:tc>
      </w:tr>
      <w:tr>
        <w:tc>
          <w:tcPr>
            <w:tcW w:type="dxa" w:w="4680"/>
            <w:tcMar>
              <w:top w:w="80" w:type="dxa"/>
              <w:start w:w="120" w:type="dxa"/>
              <w:bottom w:w="80" w:type="dxa"/>
              <w:end w:w="120" w:type="dxa"/>
            </w:tcMar>
          </w:tcPr>
          <w:p>
            <w:pPr>
              <w:spacing w:after="0"/>
            </w:pPr>
            <w:r>
              <w:rPr>
                <w:sz w:val="18"/>
              </w:rPr>
              <w:t>Ham sütun sayısı</w:t>
            </w:r>
          </w:p>
        </w:tc>
        <w:tc>
          <w:tcPr>
            <w:tcW w:type="dxa" w:w="4680"/>
            <w:tcMar>
              <w:top w:w="80" w:type="dxa"/>
              <w:start w:w="120" w:type="dxa"/>
              <w:bottom w:w="80" w:type="dxa"/>
              <w:end w:w="120" w:type="dxa"/>
            </w:tcMar>
          </w:tcPr>
          <w:p>
            <w:pPr>
              <w:spacing w:after="0"/>
            </w:pPr>
            <w:r>
              <w:rPr>
                <w:sz w:val="18"/>
              </w:rPr>
              <w:t>8</w:t>
            </w:r>
          </w:p>
        </w:tc>
      </w:tr>
      <w:tr>
        <w:tc>
          <w:tcPr>
            <w:tcW w:type="dxa" w:w="4680"/>
            <w:tcMar>
              <w:top w:w="80" w:type="dxa"/>
              <w:start w:w="120" w:type="dxa"/>
              <w:bottom w:w="80" w:type="dxa"/>
              <w:end w:w="120" w:type="dxa"/>
            </w:tcMar>
          </w:tcPr>
          <w:p>
            <w:pPr>
              <w:spacing w:after="0"/>
            </w:pPr>
            <w:r>
              <w:rPr>
                <w:sz w:val="18"/>
              </w:rPr>
              <w:t>Veri ayrımı</w:t>
            </w:r>
          </w:p>
        </w:tc>
        <w:tc>
          <w:tcPr>
            <w:tcW w:type="dxa" w:w="4680"/>
            <w:tcMar>
              <w:top w:w="80" w:type="dxa"/>
              <w:start w:w="120" w:type="dxa"/>
              <w:bottom w:w="80" w:type="dxa"/>
              <w:end w:w="120" w:type="dxa"/>
            </w:tcMar>
          </w:tcPr>
          <w:p>
            <w:pPr>
              <w:spacing w:after="0"/>
            </w:pPr>
            <w:r>
              <w:rPr>
                <w:sz w:val="18"/>
              </w:rPr>
              <w:t>Train: 2009-2022, Validation: 2023, Test: 2024 sonrası</w:t>
            </w:r>
          </w:p>
        </w:tc>
      </w:tr>
    </w:tbl>
    <w:p/>
    <w:p>
      <w:r>
        <w:t>Veri sızıntısını önlemek için zaman serisi karıştırılmamıştır. Eğitim, doğrulama ve test ayrımı tarih kesimleriyle yapılır. Bu yaklaşım, finansal zaman serilerinde gelecekteki bilginin geçmişe sızmasını engellediği için rastgele train-test split yöntemine göre daha gerçekçidir.</w:t>
      </w:r>
    </w:p>
    <w:p>
      <w:r>
        <w:t>Ham fiyat seviyesinin durağan olmaması beklenen bir durumdur. Bu nedenle birçok modelde log-getiri, rolling volatilite ve lag özellikleri kullanılmıştır. Kapanış fiyatı görselleştirme ve pip bazlı hata yorumları için korunurken, modelleme tarafında dönüşümlü temsil tercih edilmiştir.</w:t>
      </w:r>
    </w:p>
    <w:p>
      <w:r>
        <w:br w:type="page"/>
      </w:r>
    </w:p>
    <w:p>
      <w:pPr>
        <w:pStyle w:val="Heading1"/>
      </w:pPr>
      <w:r>
        <w:t>4. Keşifsel Veri Analizi</w:t>
      </w:r>
    </w:p>
    <w:p>
      <w:r>
        <w:t>EDA aşamasının amacı model kurmadan önce serinin istatistiksel yapısını anlamaktır. Notebook çıktıları fiyat seviyesinin uzun vadede rejim değişimleri yaşadığını, log-getirilerin sıfır çevresinde yoğunlaştığını ve volatilitenin kümelenme eğilimi gösterdiğini ortaya koymuştur. Bu gözlemler, hem baseline seçimini hem de derin öğrenme modellerinde ölçekleme ihtiyacını belirlemiştir.</w:t>
      </w:r>
    </w:p>
    <w:p>
      <w:pPr>
        <w:jc w:val="center"/>
      </w:pPr>
      <w:r>
        <w:drawing>
          <wp:inline xmlns:a="http://schemas.openxmlformats.org/drawingml/2006/main" xmlns:pic="http://schemas.openxmlformats.org/drawingml/2006/picture">
            <wp:extent cx="5669280" cy="4037783"/>
            <wp:docPr id="1" name="Picture 1"/>
            <wp:cNvGraphicFramePr>
              <a:graphicFrameLocks noChangeAspect="1"/>
            </wp:cNvGraphicFramePr>
            <a:graphic>
              <a:graphicData uri="http://schemas.openxmlformats.org/drawingml/2006/picture">
                <pic:pic>
                  <pic:nvPicPr>
                    <pic:cNvPr id="0" name="eda_price_logret_vol.png"/>
                    <pic:cNvPicPr/>
                  </pic:nvPicPr>
                  <pic:blipFill>
                    <a:blip r:embed="rId11"/>
                    <a:stretch>
                      <a:fillRect/>
                    </a:stretch>
                  </pic:blipFill>
                  <pic:spPr>
                    <a:xfrm>
                      <a:off x="0" y="0"/>
                      <a:ext cx="5669280" cy="4037783"/>
                    </a:xfrm>
                    <a:prstGeom prst="rect"/>
                  </pic:spPr>
                </pic:pic>
              </a:graphicData>
            </a:graphic>
          </wp:inline>
        </w:drawing>
      </w:r>
    </w:p>
    <w:p>
      <w:pPr>
        <w:jc w:val="center"/>
      </w:pPr>
      <w:r>
        <w:rPr>
          <w:i/>
          <w:color w:val="64748B"/>
          <w:sz w:val="18"/>
        </w:rPr>
        <w:t>Şekil 1. EUR/USD kapanış, log-getiri ve rolling volatilite görünümü.</w:t>
      </w:r>
    </w:p>
    <w:p>
      <w:r>
        <w:t>Zaman serilerinde tek bir global hata metriği çoğu zaman yetersizdir. Aynı model düşük volatilite döneminde başarılı görünürken haber akışının yoğun olduğu rejimlerde hata büyütebilir. Bu yüzden EDA bölümünde seans, saat, gün ve volatilite alt kırılımları incelenmiştir.</w:t>
      </w:r>
    </w:p>
    <w:p>
      <w:pPr>
        <w:jc w:val="center"/>
      </w:pPr>
      <w:r>
        <w:drawing>
          <wp:inline xmlns:a="http://schemas.openxmlformats.org/drawingml/2006/main" xmlns:pic="http://schemas.openxmlformats.org/drawingml/2006/picture">
            <wp:extent cx="5212080" cy="1607724"/>
            <wp:docPr id="2" name="Picture 2"/>
            <wp:cNvGraphicFramePr>
              <a:graphicFrameLocks noChangeAspect="1"/>
            </wp:cNvGraphicFramePr>
            <a:graphic>
              <a:graphicData uri="http://schemas.openxmlformats.org/drawingml/2006/picture">
                <pic:pic>
                  <pic:nvPicPr>
                    <pic:cNvPr id="0" name="eda_heatmap_hour_dow.png"/>
                    <pic:cNvPicPr/>
                  </pic:nvPicPr>
                  <pic:blipFill>
                    <a:blip r:embed="rId12"/>
                    <a:stretch>
                      <a:fillRect/>
                    </a:stretch>
                  </pic:blipFill>
                  <pic:spPr>
                    <a:xfrm>
                      <a:off x="0" y="0"/>
                      <a:ext cx="5212080" cy="1607724"/>
                    </a:xfrm>
                    <a:prstGeom prst="rect"/>
                  </pic:spPr>
                </pic:pic>
              </a:graphicData>
            </a:graphic>
          </wp:inline>
        </w:drawing>
      </w:r>
    </w:p>
    <w:p>
      <w:pPr>
        <w:jc w:val="center"/>
      </w:pPr>
      <w:r>
        <w:rPr>
          <w:i/>
          <w:color w:val="64748B"/>
          <w:sz w:val="18"/>
        </w:rPr>
        <w:t>Şekil 2. Saat ve haftanın günü kırılımında ortalama hareket yapısı.</w:t>
      </w:r>
    </w:p>
    <w:p>
      <w:r>
        <w:br w:type="page"/>
      </w:r>
    </w:p>
    <w:p>
      <w:pPr>
        <w:pStyle w:val="Heading1"/>
      </w:pPr>
      <w:r>
        <w:t>5. Öznitelik Mühendisliği</w:t>
      </w:r>
    </w:p>
    <w:p>
      <w:r>
        <w:t>Öznitelik mühendisliği src/features.py içinde tekrar kullanılabilir fonksiyonlara ayrılmıştır. Bu dosya log-getiri, rolling mean/std, saat ve gün bilgisi, seans etiketleri, lagged return, volatilite, RSI, ATR, high-low range ve open-close change alanlarını üretir. Fonksiyonlar notebooklardan çağrılabildiği için analiz ve model eğitiminde aynı veri dönüşüm mantığı kullanılır.</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vAlign w:val="center"/>
            <w:tcMar>
              <w:top w:w="80" w:type="dxa"/>
              <w:start w:w="120" w:type="dxa"/>
              <w:bottom w:w="80" w:type="dxa"/>
              <w:end w:w="120" w:type="dxa"/>
            </w:tcMar>
            <w:shd w:fill="F2F4F7"/>
          </w:tcPr>
          <w:p>
            <w:pPr>
              <w:spacing w:after="0"/>
            </w:pPr>
            <w:r>
              <w:rPr>
                <w:b/>
                <w:color w:val="111827"/>
                <w:sz w:val="18"/>
              </w:rPr>
              <w:t>Öznitelik ailesi</w:t>
            </w:r>
          </w:p>
        </w:tc>
        <w:tc>
          <w:tcPr>
            <w:tcW w:type="dxa" w:w="6480"/>
            <w:vAlign w:val="center"/>
            <w:tcMar>
              <w:top w:w="80" w:type="dxa"/>
              <w:start w:w="120" w:type="dxa"/>
              <w:bottom w:w="80" w:type="dxa"/>
              <w:end w:w="120" w:type="dxa"/>
            </w:tcMar>
            <w:shd w:fill="F2F4F7"/>
          </w:tcPr>
          <w:p>
            <w:pPr>
              <w:spacing w:after="0"/>
            </w:pPr>
            <w:r>
              <w:rPr>
                <w:b/>
                <w:color w:val="111827"/>
                <w:sz w:val="18"/>
              </w:rPr>
              <w:t>Kullanım nedeni</w:t>
            </w:r>
          </w:p>
        </w:tc>
      </w:tr>
      <w:tr>
        <w:tc>
          <w:tcPr>
            <w:tcW w:type="dxa" w:w="4680"/>
            <w:tcMar>
              <w:top w:w="80" w:type="dxa"/>
              <w:start w:w="120" w:type="dxa"/>
              <w:bottom w:w="80" w:type="dxa"/>
              <w:end w:w="120" w:type="dxa"/>
            </w:tcMar>
          </w:tcPr>
          <w:p>
            <w:pPr>
              <w:spacing w:after="0"/>
            </w:pPr>
            <w:r>
              <w:rPr>
                <w:sz w:val="18"/>
              </w:rPr>
              <w:t>Log-getiri</w:t>
            </w:r>
          </w:p>
        </w:tc>
        <w:tc>
          <w:tcPr>
            <w:tcW w:type="dxa" w:w="4680"/>
            <w:tcMar>
              <w:top w:w="80" w:type="dxa"/>
              <w:start w:w="120" w:type="dxa"/>
              <w:bottom w:w="80" w:type="dxa"/>
              <w:end w:w="120" w:type="dxa"/>
            </w:tcMar>
          </w:tcPr>
          <w:p>
            <w:pPr>
              <w:spacing w:after="0"/>
            </w:pPr>
            <w:r>
              <w:rPr>
                <w:sz w:val="18"/>
              </w:rPr>
              <w:t>Fiyat seviyesini daha durağan ve ölçeklenebilir temsil eder.</w:t>
            </w:r>
          </w:p>
        </w:tc>
      </w:tr>
      <w:tr>
        <w:tc>
          <w:tcPr>
            <w:tcW w:type="dxa" w:w="4680"/>
            <w:tcMar>
              <w:top w:w="80" w:type="dxa"/>
              <w:start w:w="120" w:type="dxa"/>
              <w:bottom w:w="80" w:type="dxa"/>
              <w:end w:w="120" w:type="dxa"/>
            </w:tcMar>
          </w:tcPr>
          <w:p>
            <w:pPr>
              <w:spacing w:after="0"/>
            </w:pPr>
            <w:r>
              <w:rPr>
                <w:sz w:val="18"/>
              </w:rPr>
              <w:t>Rolling istatistikler</w:t>
            </w:r>
          </w:p>
        </w:tc>
        <w:tc>
          <w:tcPr>
            <w:tcW w:type="dxa" w:w="4680"/>
            <w:tcMar>
              <w:top w:w="80" w:type="dxa"/>
              <w:start w:w="120" w:type="dxa"/>
              <w:bottom w:w="80" w:type="dxa"/>
              <w:end w:w="120" w:type="dxa"/>
            </w:tcMar>
          </w:tcPr>
          <w:p>
            <w:pPr>
              <w:spacing w:after="0"/>
            </w:pPr>
            <w:r>
              <w:rPr>
                <w:sz w:val="18"/>
              </w:rPr>
              <w:t>Kısa ve orta vadeli trend/volatilite bilgisini taşır.</w:t>
            </w:r>
          </w:p>
        </w:tc>
      </w:tr>
      <w:tr>
        <w:tc>
          <w:tcPr>
            <w:tcW w:type="dxa" w:w="4680"/>
            <w:tcMar>
              <w:top w:w="80" w:type="dxa"/>
              <w:start w:w="120" w:type="dxa"/>
              <w:bottom w:w="80" w:type="dxa"/>
              <w:end w:w="120" w:type="dxa"/>
            </w:tcMar>
          </w:tcPr>
          <w:p>
            <w:pPr>
              <w:spacing w:after="0"/>
            </w:pPr>
            <w:r>
              <w:rPr>
                <w:sz w:val="18"/>
              </w:rPr>
              <w:t>Lag özellikleri</w:t>
            </w:r>
          </w:p>
        </w:tc>
        <w:tc>
          <w:tcPr>
            <w:tcW w:type="dxa" w:w="4680"/>
            <w:tcMar>
              <w:top w:w="80" w:type="dxa"/>
              <w:start w:w="120" w:type="dxa"/>
              <w:bottom w:w="80" w:type="dxa"/>
              <w:end w:w="120" w:type="dxa"/>
            </w:tcMar>
          </w:tcPr>
          <w:p>
            <w:pPr>
              <w:spacing w:after="0"/>
            </w:pPr>
            <w:r>
              <w:rPr>
                <w:sz w:val="18"/>
              </w:rPr>
              <w:t>Otoregresif bağımlılıkları modele verir.</w:t>
            </w:r>
          </w:p>
        </w:tc>
      </w:tr>
      <w:tr>
        <w:tc>
          <w:tcPr>
            <w:tcW w:type="dxa" w:w="4680"/>
            <w:tcMar>
              <w:top w:w="80" w:type="dxa"/>
              <w:start w:w="120" w:type="dxa"/>
              <w:bottom w:w="80" w:type="dxa"/>
              <w:end w:w="120" w:type="dxa"/>
            </w:tcMar>
          </w:tcPr>
          <w:p>
            <w:pPr>
              <w:spacing w:after="0"/>
            </w:pPr>
            <w:r>
              <w:rPr>
                <w:sz w:val="18"/>
              </w:rPr>
              <w:t>Takvim ve seans</w:t>
            </w:r>
          </w:p>
        </w:tc>
        <w:tc>
          <w:tcPr>
            <w:tcW w:type="dxa" w:w="4680"/>
            <w:tcMar>
              <w:top w:w="80" w:type="dxa"/>
              <w:start w:w="120" w:type="dxa"/>
              <w:bottom w:w="80" w:type="dxa"/>
              <w:end w:w="120" w:type="dxa"/>
            </w:tcMar>
          </w:tcPr>
          <w:p>
            <w:pPr>
              <w:spacing w:after="0"/>
            </w:pPr>
            <w:r>
              <w:rPr>
                <w:sz w:val="18"/>
              </w:rPr>
              <w:t>Piyasa likiditesi ve işlem saatlerindeki düzenleri yakalar.</w:t>
            </w:r>
          </w:p>
        </w:tc>
      </w:tr>
      <w:tr>
        <w:tc>
          <w:tcPr>
            <w:tcW w:type="dxa" w:w="4680"/>
            <w:tcMar>
              <w:top w:w="80" w:type="dxa"/>
              <w:start w:w="120" w:type="dxa"/>
              <w:bottom w:w="80" w:type="dxa"/>
              <w:end w:w="120" w:type="dxa"/>
            </w:tcMar>
          </w:tcPr>
          <w:p>
            <w:pPr>
              <w:spacing w:after="0"/>
            </w:pPr>
            <w:r>
              <w:rPr>
                <w:sz w:val="18"/>
              </w:rPr>
              <w:t>RSI / ATR</w:t>
            </w:r>
          </w:p>
        </w:tc>
        <w:tc>
          <w:tcPr>
            <w:tcW w:type="dxa" w:w="4680"/>
            <w:tcMar>
              <w:top w:w="80" w:type="dxa"/>
              <w:start w:w="120" w:type="dxa"/>
              <w:bottom w:w="80" w:type="dxa"/>
              <w:end w:w="120" w:type="dxa"/>
            </w:tcMar>
          </w:tcPr>
          <w:p>
            <w:pPr>
              <w:spacing w:after="0"/>
            </w:pPr>
            <w:r>
              <w:rPr>
                <w:sz w:val="18"/>
              </w:rPr>
              <w:t>Momentum ve volatilite rejimini teknik gösterge olarak özetler.</w:t>
            </w:r>
          </w:p>
        </w:tc>
      </w:tr>
      <w:tr>
        <w:tc>
          <w:tcPr>
            <w:tcW w:type="dxa" w:w="4680"/>
            <w:tcMar>
              <w:top w:w="80" w:type="dxa"/>
              <w:start w:w="120" w:type="dxa"/>
              <w:bottom w:w="80" w:type="dxa"/>
              <w:end w:w="120" w:type="dxa"/>
            </w:tcMar>
          </w:tcPr>
          <w:p>
            <w:pPr>
              <w:spacing w:after="0"/>
            </w:pPr>
            <w:r>
              <w:rPr>
                <w:sz w:val="18"/>
              </w:rPr>
              <w:t>Mum aralığı</w:t>
            </w:r>
          </w:p>
        </w:tc>
        <w:tc>
          <w:tcPr>
            <w:tcW w:type="dxa" w:w="4680"/>
            <w:tcMar>
              <w:top w:w="80" w:type="dxa"/>
              <w:start w:w="120" w:type="dxa"/>
              <w:bottom w:w="80" w:type="dxa"/>
              <w:end w:w="120" w:type="dxa"/>
            </w:tcMar>
          </w:tcPr>
          <w:p>
            <w:pPr>
              <w:spacing w:after="0"/>
            </w:pPr>
            <w:r>
              <w:rPr>
                <w:sz w:val="18"/>
              </w:rPr>
              <w:t>Saatlik belirsizlik ve gövde/fitil davranışını temsil eder.</w:t>
            </w:r>
          </w:p>
        </w:tc>
      </w:tr>
    </w:tbl>
    <w:p/>
    <w:p>
      <w:r>
        <w:t>Özellik üretiminde temel disiplin geleceğe bakmamaktır. Lag ve rolling işlemlerinde hedef saatten sonraki bilgi kullanılmaz. Bu yaklaşım, gerçek demo veya forward-test sırasında modelin yalnızca geçmiş veriye eriştiği varsayımıyla uyumludur.</w:t>
      </w:r>
    </w:p>
    <w:p>
      <w:pPr>
        <w:jc w:val="center"/>
      </w:pPr>
      <w:r>
        <w:drawing>
          <wp:inline xmlns:a="http://schemas.openxmlformats.org/drawingml/2006/main" xmlns:pic="http://schemas.openxmlformats.org/drawingml/2006/picture">
            <wp:extent cx="5212080" cy="3961686"/>
            <wp:docPr id="3" name="Picture 3"/>
            <wp:cNvGraphicFramePr>
              <a:graphicFrameLocks noChangeAspect="1"/>
            </wp:cNvGraphicFramePr>
            <a:graphic>
              <a:graphicData uri="http://schemas.openxmlformats.org/drawingml/2006/picture">
                <pic:pic>
                  <pic:nvPicPr>
                    <pic:cNvPr id="0" name="ml_feature_corr.png"/>
                    <pic:cNvPicPr/>
                  </pic:nvPicPr>
                  <pic:blipFill>
                    <a:blip r:embed="rId13"/>
                    <a:stretch>
                      <a:fillRect/>
                    </a:stretch>
                  </pic:blipFill>
                  <pic:spPr>
                    <a:xfrm>
                      <a:off x="0" y="0"/>
                      <a:ext cx="5212080" cy="3961686"/>
                    </a:xfrm>
                    <a:prstGeom prst="rect"/>
                  </pic:spPr>
                </pic:pic>
              </a:graphicData>
            </a:graphic>
          </wp:inline>
        </w:drawing>
      </w:r>
    </w:p>
    <w:p>
      <w:pPr>
        <w:jc w:val="center"/>
      </w:pPr>
      <w:r>
        <w:rPr>
          <w:i/>
          <w:color w:val="64748B"/>
          <w:sz w:val="18"/>
        </w:rPr>
        <w:t>Şekil 3. Makine öğrenmesi için üretilen özelliklerin korelasyon görünümü.</w:t>
      </w:r>
    </w:p>
    <w:p>
      <w:r>
        <w:br w:type="page"/>
      </w:r>
    </w:p>
    <w:p>
      <w:pPr>
        <w:pStyle w:val="Heading1"/>
      </w:pPr>
      <w:r>
        <w:t>6. Baseline Modeller</w:t>
      </w:r>
    </w:p>
    <w:p>
      <w:r>
        <w:t>Finansal zaman serilerinde güçlü baseline kurmak kritik önemdedir. Naive son değer modeli, drift modeli, seasonal naive 24H/168H, 24 saatlik hareketli ortalama ve AR(1) bu amaçla test edilmiştir. Naive model basit görünmesine rağmen EUR/USD gibi kısa vadede rassal yürüyüşe yakın davranan serilerde güçlü bir referans oluşturmuştur.</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592"/>
            <w:vAlign w:val="center"/>
            <w:tcMar>
              <w:top w:w="80" w:type="dxa"/>
              <w:start w:w="120" w:type="dxa"/>
              <w:bottom w:w="80" w:type="dxa"/>
              <w:end w:w="120" w:type="dxa"/>
            </w:tcMar>
            <w:shd w:fill="F2F4F7"/>
          </w:tcPr>
          <w:p>
            <w:pPr>
              <w:spacing w:after="0"/>
            </w:pPr>
            <w:r>
              <w:rPr>
                <w:b/>
                <w:color w:val="111827"/>
                <w:sz w:val="18"/>
              </w:rPr>
              <w:t>Model</w:t>
            </w:r>
          </w:p>
        </w:tc>
        <w:tc>
          <w:tcPr>
            <w:tcW w:type="dxa" w:w="1584"/>
            <w:vAlign w:val="center"/>
            <w:tcMar>
              <w:top w:w="80" w:type="dxa"/>
              <w:start w:w="120" w:type="dxa"/>
              <w:bottom w:w="80" w:type="dxa"/>
              <w:end w:w="120" w:type="dxa"/>
            </w:tcMar>
            <w:shd w:fill="F2F4F7"/>
          </w:tcPr>
          <w:p>
            <w:pPr>
              <w:spacing w:after="0"/>
            </w:pPr>
            <w:r>
              <w:rPr>
                <w:b/>
                <w:color w:val="111827"/>
                <w:sz w:val="18"/>
              </w:rPr>
              <w:t>RMSE pip</w:t>
            </w:r>
          </w:p>
        </w:tc>
        <w:tc>
          <w:tcPr>
            <w:tcW w:type="dxa" w:w="1584"/>
            <w:vAlign w:val="center"/>
            <w:tcMar>
              <w:top w:w="80" w:type="dxa"/>
              <w:start w:w="120" w:type="dxa"/>
              <w:bottom w:w="80" w:type="dxa"/>
              <w:end w:w="120" w:type="dxa"/>
            </w:tcMar>
            <w:shd w:fill="F2F4F7"/>
          </w:tcPr>
          <w:p>
            <w:pPr>
              <w:spacing w:after="0"/>
            </w:pPr>
            <w:r>
              <w:rPr>
                <w:b/>
                <w:color w:val="111827"/>
                <w:sz w:val="18"/>
              </w:rPr>
              <w:t>MAE pip</w:t>
            </w:r>
          </w:p>
        </w:tc>
        <w:tc>
          <w:tcPr>
            <w:tcW w:type="dxa" w:w="1584"/>
            <w:vAlign w:val="center"/>
            <w:tcMar>
              <w:top w:w="80" w:type="dxa"/>
              <w:start w:w="120" w:type="dxa"/>
              <w:bottom w:w="80" w:type="dxa"/>
              <w:end w:w="120" w:type="dxa"/>
            </w:tcMar>
            <w:shd w:fill="F2F4F7"/>
          </w:tcPr>
          <w:p>
            <w:pPr>
              <w:spacing w:after="0"/>
            </w:pPr>
            <w:r>
              <w:rPr>
                <w:b/>
                <w:color w:val="111827"/>
                <w:sz w:val="18"/>
              </w:rPr>
              <w:t>MAPE</w:t>
            </w:r>
          </w:p>
        </w:tc>
        <w:tc>
          <w:tcPr>
            <w:tcW w:type="dxa" w:w="1440"/>
            <w:vAlign w:val="center"/>
            <w:tcMar>
              <w:top w:w="80" w:type="dxa"/>
              <w:start w:w="120" w:type="dxa"/>
              <w:bottom w:w="80" w:type="dxa"/>
              <w:end w:w="120" w:type="dxa"/>
            </w:tcMar>
            <w:shd w:fill="F2F4F7"/>
          </w:tcPr>
          <w:p>
            <w:pPr>
              <w:spacing w:after="0"/>
            </w:pPr>
            <w:r>
              <w:rPr>
                <w:b/>
                <w:color w:val="111827"/>
                <w:sz w:val="18"/>
              </w:rPr>
              <w:t>Yön %</w:t>
            </w:r>
          </w:p>
        </w:tc>
      </w:tr>
      <w:tr>
        <w:tc>
          <w:tcPr>
            <w:tcW w:type="dxa" w:w="1872"/>
            <w:tcMar>
              <w:top w:w="80" w:type="dxa"/>
              <w:start w:w="120" w:type="dxa"/>
              <w:bottom w:w="80" w:type="dxa"/>
              <w:end w:w="120" w:type="dxa"/>
            </w:tcMar>
          </w:tcPr>
          <w:p>
            <w:pPr>
              <w:spacing w:after="0"/>
            </w:pPr>
            <w:r>
              <w:rPr>
                <w:sz w:val="18"/>
              </w:rPr>
              <w:t>ar(1)</w:t>
            </w:r>
          </w:p>
        </w:tc>
        <w:tc>
          <w:tcPr>
            <w:tcW w:type="dxa" w:w="1872"/>
            <w:tcMar>
              <w:top w:w="80" w:type="dxa"/>
              <w:start w:w="120" w:type="dxa"/>
              <w:bottom w:w="80" w:type="dxa"/>
              <w:end w:w="120" w:type="dxa"/>
            </w:tcMar>
          </w:tcPr>
          <w:p>
            <w:pPr>
              <w:spacing w:after="0"/>
            </w:pPr>
            <w:r>
              <w:rPr>
                <w:sz w:val="18"/>
              </w:rPr>
              <w:t>10.06</w:t>
            </w:r>
          </w:p>
        </w:tc>
        <w:tc>
          <w:tcPr>
            <w:tcW w:type="dxa" w:w="1872"/>
            <w:tcMar>
              <w:top w:w="80" w:type="dxa"/>
              <w:start w:w="120" w:type="dxa"/>
              <w:bottom w:w="80" w:type="dxa"/>
              <w:end w:w="120" w:type="dxa"/>
            </w:tcMar>
          </w:tcPr>
          <w:p>
            <w:pPr>
              <w:spacing w:after="0"/>
            </w:pPr>
            <w:r>
              <w:rPr>
                <w:sz w:val="18"/>
              </w:rPr>
              <w:t>6.40</w:t>
            </w:r>
          </w:p>
        </w:tc>
        <w:tc>
          <w:tcPr>
            <w:tcW w:type="dxa" w:w="1872"/>
            <w:tcMar>
              <w:top w:w="80" w:type="dxa"/>
              <w:start w:w="120" w:type="dxa"/>
              <w:bottom w:w="80" w:type="dxa"/>
              <w:end w:w="120" w:type="dxa"/>
            </w:tcMar>
          </w:tcPr>
          <w:p>
            <w:pPr>
              <w:spacing w:after="0"/>
            </w:pPr>
            <w:r>
              <w:rPr>
                <w:sz w:val="18"/>
              </w:rPr>
              <w:t>0.0579</w:t>
            </w:r>
          </w:p>
        </w:tc>
        <w:tc>
          <w:tcPr>
            <w:tcW w:type="dxa" w:w="1872"/>
            <w:tcMar>
              <w:top w:w="80" w:type="dxa"/>
              <w:start w:w="120" w:type="dxa"/>
              <w:bottom w:w="80" w:type="dxa"/>
              <w:end w:w="120" w:type="dxa"/>
            </w:tcMar>
          </w:tcPr>
          <w:p>
            <w:pPr>
              <w:spacing w:after="0"/>
            </w:pPr>
            <w:r>
              <w:rPr>
                <w:sz w:val="18"/>
              </w:rPr>
              <w:t>49.94</w:t>
            </w:r>
          </w:p>
        </w:tc>
      </w:tr>
      <w:tr>
        <w:tc>
          <w:tcPr>
            <w:tcW w:type="dxa" w:w="1872"/>
            <w:tcMar>
              <w:top w:w="80" w:type="dxa"/>
              <w:start w:w="120" w:type="dxa"/>
              <w:bottom w:w="80" w:type="dxa"/>
              <w:end w:w="120" w:type="dxa"/>
            </w:tcMar>
          </w:tcPr>
          <w:p>
            <w:pPr>
              <w:spacing w:after="0"/>
            </w:pPr>
            <w:r>
              <w:rPr>
                <w:sz w:val="18"/>
              </w:rPr>
              <w:t>naive_last_value</w:t>
            </w:r>
          </w:p>
        </w:tc>
        <w:tc>
          <w:tcPr>
            <w:tcW w:type="dxa" w:w="1872"/>
            <w:tcMar>
              <w:top w:w="80" w:type="dxa"/>
              <w:start w:w="120" w:type="dxa"/>
              <w:bottom w:w="80" w:type="dxa"/>
              <w:end w:w="120" w:type="dxa"/>
            </w:tcMar>
          </w:tcPr>
          <w:p>
            <w:pPr>
              <w:spacing w:after="0"/>
            </w:pPr>
            <w:r>
              <w:rPr>
                <w:sz w:val="18"/>
              </w:rPr>
              <w:t>10.06</w:t>
            </w:r>
          </w:p>
        </w:tc>
        <w:tc>
          <w:tcPr>
            <w:tcW w:type="dxa" w:w="1872"/>
            <w:tcMar>
              <w:top w:w="80" w:type="dxa"/>
              <w:start w:w="120" w:type="dxa"/>
              <w:bottom w:w="80" w:type="dxa"/>
              <w:end w:w="120" w:type="dxa"/>
            </w:tcMar>
          </w:tcPr>
          <w:p>
            <w:pPr>
              <w:spacing w:after="0"/>
            </w:pPr>
            <w:r>
              <w:rPr>
                <w:sz w:val="18"/>
              </w:rPr>
              <w:t>6.40</w:t>
            </w:r>
          </w:p>
        </w:tc>
        <w:tc>
          <w:tcPr>
            <w:tcW w:type="dxa" w:w="1872"/>
            <w:tcMar>
              <w:top w:w="80" w:type="dxa"/>
              <w:start w:w="120" w:type="dxa"/>
              <w:bottom w:w="80" w:type="dxa"/>
              <w:end w:w="120" w:type="dxa"/>
            </w:tcMar>
          </w:tcPr>
          <w:p>
            <w:pPr>
              <w:spacing w:after="0"/>
            </w:pPr>
            <w:r>
              <w:rPr>
                <w:sz w:val="18"/>
              </w:rPr>
              <w:t>0.0579</w:t>
            </w:r>
          </w:p>
        </w:tc>
        <w:tc>
          <w:tcPr>
            <w:tcW w:type="dxa" w:w="1872"/>
            <w:tcMar>
              <w:top w:w="80" w:type="dxa"/>
              <w:start w:w="120" w:type="dxa"/>
              <w:bottom w:w="80" w:type="dxa"/>
              <w:end w:w="120" w:type="dxa"/>
            </w:tcMar>
          </w:tcPr>
          <w:p>
            <w:pPr>
              <w:spacing w:after="0"/>
            </w:pPr>
            <w:r>
              <w:rPr>
                <w:sz w:val="18"/>
              </w:rPr>
              <w:t>0.00</w:t>
            </w:r>
          </w:p>
        </w:tc>
      </w:tr>
      <w:tr>
        <w:tc>
          <w:tcPr>
            <w:tcW w:type="dxa" w:w="1872"/>
            <w:tcMar>
              <w:top w:w="80" w:type="dxa"/>
              <w:start w:w="120" w:type="dxa"/>
              <w:bottom w:w="80" w:type="dxa"/>
              <w:end w:w="120" w:type="dxa"/>
            </w:tcMar>
          </w:tcPr>
          <w:p>
            <w:pPr>
              <w:spacing w:after="0"/>
            </w:pPr>
            <w:r>
              <w:rPr>
                <w:sz w:val="18"/>
              </w:rPr>
              <w:t>drift</w:t>
            </w:r>
          </w:p>
        </w:tc>
        <w:tc>
          <w:tcPr>
            <w:tcW w:type="dxa" w:w="1872"/>
            <w:tcMar>
              <w:top w:w="80" w:type="dxa"/>
              <w:start w:w="120" w:type="dxa"/>
              <w:bottom w:w="80" w:type="dxa"/>
              <w:end w:w="120" w:type="dxa"/>
            </w:tcMar>
          </w:tcPr>
          <w:p>
            <w:pPr>
              <w:spacing w:after="0"/>
            </w:pPr>
            <w:r>
              <w:rPr>
                <w:sz w:val="18"/>
              </w:rPr>
              <w:t>10.06</w:t>
            </w:r>
          </w:p>
        </w:tc>
        <w:tc>
          <w:tcPr>
            <w:tcW w:type="dxa" w:w="1872"/>
            <w:tcMar>
              <w:top w:w="80" w:type="dxa"/>
              <w:start w:w="120" w:type="dxa"/>
              <w:bottom w:w="80" w:type="dxa"/>
              <w:end w:w="120" w:type="dxa"/>
            </w:tcMar>
          </w:tcPr>
          <w:p>
            <w:pPr>
              <w:spacing w:after="0"/>
            </w:pPr>
            <w:r>
              <w:rPr>
                <w:sz w:val="18"/>
              </w:rPr>
              <w:t>6.40</w:t>
            </w:r>
          </w:p>
        </w:tc>
        <w:tc>
          <w:tcPr>
            <w:tcW w:type="dxa" w:w="1872"/>
            <w:tcMar>
              <w:top w:w="80" w:type="dxa"/>
              <w:start w:w="120" w:type="dxa"/>
              <w:bottom w:w="80" w:type="dxa"/>
              <w:end w:w="120" w:type="dxa"/>
            </w:tcMar>
          </w:tcPr>
          <w:p>
            <w:pPr>
              <w:spacing w:after="0"/>
            </w:pPr>
            <w:r>
              <w:rPr>
                <w:sz w:val="18"/>
              </w:rPr>
              <w:t>0.0579</w:t>
            </w:r>
          </w:p>
        </w:tc>
        <w:tc>
          <w:tcPr>
            <w:tcW w:type="dxa" w:w="1872"/>
            <w:tcMar>
              <w:top w:w="80" w:type="dxa"/>
              <w:start w:w="120" w:type="dxa"/>
              <w:bottom w:w="80" w:type="dxa"/>
              <w:end w:w="120" w:type="dxa"/>
            </w:tcMar>
          </w:tcPr>
          <w:p>
            <w:pPr>
              <w:spacing w:after="0"/>
            </w:pPr>
            <w:r>
              <w:rPr>
                <w:sz w:val="18"/>
              </w:rPr>
              <w:t>49.66</w:t>
            </w:r>
          </w:p>
        </w:tc>
      </w:tr>
      <w:tr>
        <w:tc>
          <w:tcPr>
            <w:tcW w:type="dxa" w:w="1872"/>
            <w:tcMar>
              <w:top w:w="80" w:type="dxa"/>
              <w:start w:w="120" w:type="dxa"/>
              <w:bottom w:w="80" w:type="dxa"/>
              <w:end w:w="120" w:type="dxa"/>
            </w:tcMar>
          </w:tcPr>
          <w:p>
            <w:pPr>
              <w:spacing w:after="0"/>
            </w:pPr>
            <w:r>
              <w:rPr>
                <w:sz w:val="18"/>
              </w:rPr>
              <w:t>ma_24h</w:t>
            </w:r>
          </w:p>
        </w:tc>
        <w:tc>
          <w:tcPr>
            <w:tcW w:type="dxa" w:w="1872"/>
            <w:tcMar>
              <w:top w:w="80" w:type="dxa"/>
              <w:start w:w="120" w:type="dxa"/>
              <w:bottom w:w="80" w:type="dxa"/>
              <w:end w:w="120" w:type="dxa"/>
            </w:tcMar>
          </w:tcPr>
          <w:p>
            <w:pPr>
              <w:spacing w:after="0"/>
            </w:pPr>
            <w:r>
              <w:rPr>
                <w:sz w:val="18"/>
              </w:rPr>
              <w:t>10.26</w:t>
            </w:r>
          </w:p>
        </w:tc>
        <w:tc>
          <w:tcPr>
            <w:tcW w:type="dxa" w:w="1872"/>
            <w:tcMar>
              <w:top w:w="80" w:type="dxa"/>
              <w:start w:w="120" w:type="dxa"/>
              <w:bottom w:w="80" w:type="dxa"/>
              <w:end w:w="120" w:type="dxa"/>
            </w:tcMar>
          </w:tcPr>
          <w:p>
            <w:pPr>
              <w:spacing w:after="0"/>
            </w:pPr>
            <w:r>
              <w:rPr>
                <w:sz w:val="18"/>
              </w:rPr>
              <w:t>6.64</w:t>
            </w:r>
          </w:p>
        </w:tc>
        <w:tc>
          <w:tcPr>
            <w:tcW w:type="dxa" w:w="1872"/>
            <w:tcMar>
              <w:top w:w="80" w:type="dxa"/>
              <w:start w:w="120" w:type="dxa"/>
              <w:bottom w:w="80" w:type="dxa"/>
              <w:end w:w="120" w:type="dxa"/>
            </w:tcMar>
          </w:tcPr>
          <w:p>
            <w:pPr>
              <w:spacing w:after="0"/>
            </w:pPr>
            <w:r>
              <w:rPr>
                <w:sz w:val="18"/>
              </w:rPr>
              <w:t>0.0601</w:t>
            </w:r>
          </w:p>
        </w:tc>
        <w:tc>
          <w:tcPr>
            <w:tcW w:type="dxa" w:w="1872"/>
            <w:tcMar>
              <w:top w:w="80" w:type="dxa"/>
              <w:start w:w="120" w:type="dxa"/>
              <w:bottom w:w="80" w:type="dxa"/>
              <w:end w:w="120" w:type="dxa"/>
            </w:tcMar>
          </w:tcPr>
          <w:p>
            <w:pPr>
              <w:spacing w:after="0"/>
            </w:pPr>
            <w:r>
              <w:rPr>
                <w:sz w:val="18"/>
              </w:rPr>
              <w:t>49.92</w:t>
            </w:r>
          </w:p>
        </w:tc>
      </w:tr>
      <w:tr>
        <w:tc>
          <w:tcPr>
            <w:tcW w:type="dxa" w:w="1872"/>
            <w:tcMar>
              <w:top w:w="80" w:type="dxa"/>
              <w:start w:w="120" w:type="dxa"/>
              <w:bottom w:w="80" w:type="dxa"/>
              <w:end w:w="120" w:type="dxa"/>
            </w:tcMar>
          </w:tcPr>
          <w:p>
            <w:pPr>
              <w:spacing w:after="0"/>
            </w:pPr>
            <w:r>
              <w:rPr>
                <w:sz w:val="18"/>
              </w:rPr>
              <w:t>seasonal_naive_168h</w:t>
            </w:r>
          </w:p>
        </w:tc>
        <w:tc>
          <w:tcPr>
            <w:tcW w:type="dxa" w:w="1872"/>
            <w:tcMar>
              <w:top w:w="80" w:type="dxa"/>
              <w:start w:w="120" w:type="dxa"/>
              <w:bottom w:w="80" w:type="dxa"/>
              <w:end w:w="120" w:type="dxa"/>
            </w:tcMar>
          </w:tcPr>
          <w:p>
            <w:pPr>
              <w:spacing w:after="0"/>
            </w:pPr>
            <w:r>
              <w:rPr>
                <w:sz w:val="18"/>
              </w:rPr>
              <w:t>14.14</w:t>
            </w:r>
          </w:p>
        </w:tc>
        <w:tc>
          <w:tcPr>
            <w:tcW w:type="dxa" w:w="1872"/>
            <w:tcMar>
              <w:top w:w="80" w:type="dxa"/>
              <w:start w:w="120" w:type="dxa"/>
              <w:bottom w:w="80" w:type="dxa"/>
              <w:end w:w="120" w:type="dxa"/>
            </w:tcMar>
          </w:tcPr>
          <w:p>
            <w:pPr>
              <w:spacing w:after="0"/>
            </w:pPr>
            <w:r>
              <w:rPr>
                <w:sz w:val="18"/>
              </w:rPr>
              <w:t>9.41</w:t>
            </w:r>
          </w:p>
        </w:tc>
        <w:tc>
          <w:tcPr>
            <w:tcW w:type="dxa" w:w="1872"/>
            <w:tcMar>
              <w:top w:w="80" w:type="dxa"/>
              <w:start w:w="120" w:type="dxa"/>
              <w:bottom w:w="80" w:type="dxa"/>
              <w:end w:w="120" w:type="dxa"/>
            </w:tcMar>
          </w:tcPr>
          <w:p>
            <w:pPr>
              <w:spacing w:after="0"/>
            </w:pPr>
            <w:r>
              <w:rPr>
                <w:sz w:val="18"/>
              </w:rPr>
              <w:t>0.0851</w:t>
            </w:r>
          </w:p>
        </w:tc>
        <w:tc>
          <w:tcPr>
            <w:tcW w:type="dxa" w:w="1872"/>
            <w:tcMar>
              <w:top w:w="80" w:type="dxa"/>
              <w:start w:w="120" w:type="dxa"/>
              <w:bottom w:w="80" w:type="dxa"/>
              <w:end w:w="120" w:type="dxa"/>
            </w:tcMar>
          </w:tcPr>
          <w:p>
            <w:pPr>
              <w:spacing w:after="0"/>
            </w:pPr>
            <w:r>
              <w:rPr>
                <w:sz w:val="18"/>
              </w:rPr>
              <w:t>49.73</w:t>
            </w:r>
          </w:p>
        </w:tc>
      </w:tr>
      <w:tr>
        <w:tc>
          <w:tcPr>
            <w:tcW w:type="dxa" w:w="1872"/>
            <w:tcMar>
              <w:top w:w="80" w:type="dxa"/>
              <w:start w:w="120" w:type="dxa"/>
              <w:bottom w:w="80" w:type="dxa"/>
              <w:end w:w="120" w:type="dxa"/>
            </w:tcMar>
          </w:tcPr>
          <w:p>
            <w:pPr>
              <w:spacing w:after="0"/>
            </w:pPr>
            <w:r>
              <w:rPr>
                <w:sz w:val="18"/>
              </w:rPr>
              <w:t>seasonal_naive_24h</w:t>
            </w:r>
          </w:p>
        </w:tc>
        <w:tc>
          <w:tcPr>
            <w:tcW w:type="dxa" w:w="1872"/>
            <w:tcMar>
              <w:top w:w="80" w:type="dxa"/>
              <w:start w:w="120" w:type="dxa"/>
              <w:bottom w:w="80" w:type="dxa"/>
              <w:end w:w="120" w:type="dxa"/>
            </w:tcMar>
          </w:tcPr>
          <w:p>
            <w:pPr>
              <w:spacing w:after="0"/>
            </w:pPr>
            <w:r>
              <w:rPr>
                <w:sz w:val="18"/>
              </w:rPr>
              <w:t>14.17</w:t>
            </w:r>
          </w:p>
        </w:tc>
        <w:tc>
          <w:tcPr>
            <w:tcW w:type="dxa" w:w="1872"/>
            <w:tcMar>
              <w:top w:w="80" w:type="dxa"/>
              <w:start w:w="120" w:type="dxa"/>
              <w:bottom w:w="80" w:type="dxa"/>
              <w:end w:w="120" w:type="dxa"/>
            </w:tcMar>
          </w:tcPr>
          <w:p>
            <w:pPr>
              <w:spacing w:after="0"/>
            </w:pPr>
            <w:r>
              <w:rPr>
                <w:sz w:val="18"/>
              </w:rPr>
              <w:t>9.31</w:t>
            </w:r>
          </w:p>
        </w:tc>
        <w:tc>
          <w:tcPr>
            <w:tcW w:type="dxa" w:w="1872"/>
            <w:tcMar>
              <w:top w:w="80" w:type="dxa"/>
              <w:start w:w="120" w:type="dxa"/>
              <w:bottom w:w="80" w:type="dxa"/>
              <w:end w:w="120" w:type="dxa"/>
            </w:tcMar>
          </w:tcPr>
          <w:p>
            <w:pPr>
              <w:spacing w:after="0"/>
            </w:pPr>
            <w:r>
              <w:rPr>
                <w:sz w:val="18"/>
              </w:rPr>
              <w:t>0.0842</w:t>
            </w:r>
          </w:p>
        </w:tc>
        <w:tc>
          <w:tcPr>
            <w:tcW w:type="dxa" w:w="1872"/>
            <w:tcMar>
              <w:top w:w="80" w:type="dxa"/>
              <w:start w:w="120" w:type="dxa"/>
              <w:bottom w:w="80" w:type="dxa"/>
              <w:end w:w="120" w:type="dxa"/>
            </w:tcMar>
          </w:tcPr>
          <w:p>
            <w:pPr>
              <w:spacing w:after="0"/>
            </w:pPr>
            <w:r>
              <w:rPr>
                <w:sz w:val="18"/>
              </w:rPr>
              <w:t>50.52</w:t>
            </w:r>
          </w:p>
        </w:tc>
      </w:tr>
    </w:tbl>
    <w:p/>
    <w:p>
      <w:pPr>
        <w:jc w:val="center"/>
      </w:pPr>
      <w:r>
        <w:drawing>
          <wp:inline xmlns:a="http://schemas.openxmlformats.org/drawingml/2006/main" xmlns:pic="http://schemas.openxmlformats.org/drawingml/2006/picture">
            <wp:extent cx="5394960" cy="1696487"/>
            <wp:docPr id="4" name="Picture 4"/>
            <wp:cNvGraphicFramePr>
              <a:graphicFrameLocks noChangeAspect="1"/>
            </wp:cNvGraphicFramePr>
            <a:graphic>
              <a:graphicData uri="http://schemas.openxmlformats.org/drawingml/2006/picture">
                <pic:pic>
                  <pic:nvPicPr>
                    <pic:cNvPr id="0" name="baselines_scores.png"/>
                    <pic:cNvPicPr/>
                  </pic:nvPicPr>
                  <pic:blipFill>
                    <a:blip r:embed="rId14"/>
                    <a:stretch>
                      <a:fillRect/>
                    </a:stretch>
                  </pic:blipFill>
                  <pic:spPr>
                    <a:xfrm>
                      <a:off x="0" y="0"/>
                      <a:ext cx="5394960" cy="1696487"/>
                    </a:xfrm>
                    <a:prstGeom prst="rect"/>
                  </pic:spPr>
                </pic:pic>
              </a:graphicData>
            </a:graphic>
          </wp:inline>
        </w:drawing>
      </w:r>
    </w:p>
    <w:p>
      <w:pPr>
        <w:jc w:val="center"/>
      </w:pPr>
      <w:r>
        <w:rPr>
          <w:i/>
          <w:color w:val="64748B"/>
          <w:sz w:val="18"/>
        </w:rPr>
        <w:t>Şekil 4. Baseline modellerin doğrulama/test skorları.</w:t>
      </w:r>
    </w:p>
    <w:p>
      <w:r>
        <w:t>Sonuçlar, RMSE bakımından AR(1), naive ve drift modellerinin birbirine çok yakın olduğunu göstermiştir. Yön doğruluğu tarafında ise naive model yön üretmediği için değerlendirme dışı kalır; seasonal ve AR yaklaşımları %50 çevresinde kalmıştır.</w:t>
      </w:r>
    </w:p>
    <w:p>
      <w:r>
        <w:br w:type="page"/>
      </w:r>
    </w:p>
    <w:p>
      <w:pPr>
        <w:pStyle w:val="Heading1"/>
      </w:pPr>
      <w:r>
        <w:t>7. Klasik Makine Öğrenmesi Modelleri</w:t>
      </w:r>
    </w:p>
    <w:p>
      <w:r>
        <w:t>Klasik makine öğrenmesi aşamasında Random Forest, XGBoost ve LightGBM modelleri karşılaştırılmıştır. Bu modeller tabular özelliklerden doğrusal olmayan karar kuralları çıkarabildiği için rolling volatilite, lagged return, takvim ve teknik göstergelerden yararlanabilir. Notebook çıktılarında özellikle yön doğruluğu bakımından baseline seviyesinin üzerine çıkılmıştır.</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880"/>
            <w:vAlign w:val="center"/>
            <w:tcMar>
              <w:top w:w="80" w:type="dxa"/>
              <w:start w:w="120" w:type="dxa"/>
              <w:bottom w:w="80" w:type="dxa"/>
              <w:end w:w="120" w:type="dxa"/>
            </w:tcMar>
            <w:shd w:fill="F2F4F7"/>
          </w:tcPr>
          <w:p>
            <w:pPr>
              <w:spacing w:after="0"/>
            </w:pPr>
            <w:r>
              <w:rPr>
                <w:b/>
                <w:color w:val="111827"/>
                <w:sz w:val="18"/>
              </w:rPr>
              <w:t>Model</w:t>
            </w:r>
          </w:p>
        </w:tc>
        <w:tc>
          <w:tcPr>
            <w:tcW w:type="dxa" w:w="2016"/>
            <w:vAlign w:val="center"/>
            <w:tcMar>
              <w:top w:w="80" w:type="dxa"/>
              <w:start w:w="120" w:type="dxa"/>
              <w:bottom w:w="80" w:type="dxa"/>
              <w:end w:w="120" w:type="dxa"/>
            </w:tcMar>
            <w:shd w:fill="F2F4F7"/>
          </w:tcPr>
          <w:p>
            <w:pPr>
              <w:spacing w:after="0"/>
            </w:pPr>
            <w:r>
              <w:rPr>
                <w:b/>
                <w:color w:val="111827"/>
                <w:sz w:val="18"/>
              </w:rPr>
              <w:t>RMSE pip</w:t>
            </w:r>
          </w:p>
        </w:tc>
        <w:tc>
          <w:tcPr>
            <w:tcW w:type="dxa" w:w="2016"/>
            <w:vAlign w:val="center"/>
            <w:tcMar>
              <w:top w:w="80" w:type="dxa"/>
              <w:start w:w="120" w:type="dxa"/>
              <w:bottom w:w="80" w:type="dxa"/>
              <w:end w:w="120" w:type="dxa"/>
            </w:tcMar>
            <w:shd w:fill="F2F4F7"/>
          </w:tcPr>
          <w:p>
            <w:pPr>
              <w:spacing w:after="0"/>
            </w:pPr>
            <w:r>
              <w:rPr>
                <w:b/>
                <w:color w:val="111827"/>
                <w:sz w:val="18"/>
              </w:rPr>
              <w:t>MAE pip</w:t>
            </w:r>
          </w:p>
        </w:tc>
        <w:tc>
          <w:tcPr>
            <w:tcW w:type="dxa" w:w="2448"/>
            <w:vAlign w:val="center"/>
            <w:tcMar>
              <w:top w:w="80" w:type="dxa"/>
              <w:start w:w="120" w:type="dxa"/>
              <w:bottom w:w="80" w:type="dxa"/>
              <w:end w:w="120" w:type="dxa"/>
            </w:tcMar>
            <w:shd w:fill="F2F4F7"/>
          </w:tcPr>
          <w:p>
            <w:pPr>
              <w:spacing w:after="0"/>
            </w:pPr>
            <w:r>
              <w:rPr>
                <w:b/>
                <w:color w:val="111827"/>
                <w:sz w:val="18"/>
              </w:rPr>
              <w:t>Yön doğruluğu %</w:t>
            </w:r>
          </w:p>
        </w:tc>
      </w:tr>
      <w:tr>
        <w:tc>
          <w:tcPr>
            <w:tcW w:type="dxa" w:w="2340"/>
            <w:tcMar>
              <w:top w:w="80" w:type="dxa"/>
              <w:start w:w="120" w:type="dxa"/>
              <w:bottom w:w="80" w:type="dxa"/>
              <w:end w:w="120" w:type="dxa"/>
            </w:tcMar>
          </w:tcPr>
          <w:p>
            <w:pPr>
              <w:spacing w:after="0"/>
            </w:pPr>
            <w:r>
              <w:rPr>
                <w:sz w:val="18"/>
              </w:rPr>
              <w:t>xgboost</w:t>
            </w:r>
          </w:p>
        </w:tc>
        <w:tc>
          <w:tcPr>
            <w:tcW w:type="dxa" w:w="2340"/>
            <w:tcMar>
              <w:top w:w="80" w:type="dxa"/>
              <w:start w:w="120" w:type="dxa"/>
              <w:bottom w:w="80" w:type="dxa"/>
              <w:end w:w="120" w:type="dxa"/>
            </w:tcMar>
          </w:tcPr>
          <w:p>
            <w:pPr>
              <w:spacing w:after="0"/>
            </w:pPr>
            <w:r>
              <w:rPr>
                <w:sz w:val="18"/>
              </w:rPr>
              <w:t>10.17</w:t>
            </w:r>
          </w:p>
        </w:tc>
        <w:tc>
          <w:tcPr>
            <w:tcW w:type="dxa" w:w="2340"/>
            <w:tcMar>
              <w:top w:w="80" w:type="dxa"/>
              <w:start w:w="120" w:type="dxa"/>
              <w:bottom w:w="80" w:type="dxa"/>
              <w:end w:w="120" w:type="dxa"/>
            </w:tcMar>
          </w:tcPr>
          <w:p>
            <w:pPr>
              <w:spacing w:after="0"/>
            </w:pPr>
            <w:r>
              <w:rPr>
                <w:sz w:val="18"/>
              </w:rPr>
              <w:t>6.57</w:t>
            </w:r>
          </w:p>
        </w:tc>
        <w:tc>
          <w:tcPr>
            <w:tcW w:type="dxa" w:w="2340"/>
            <w:tcMar>
              <w:top w:w="80" w:type="dxa"/>
              <w:start w:w="120" w:type="dxa"/>
              <w:bottom w:w="80" w:type="dxa"/>
              <w:end w:w="120" w:type="dxa"/>
            </w:tcMar>
          </w:tcPr>
          <w:p>
            <w:pPr>
              <w:spacing w:after="0"/>
            </w:pPr>
            <w:r>
              <w:rPr>
                <w:sz w:val="18"/>
              </w:rPr>
              <w:t>51.53</w:t>
            </w:r>
          </w:p>
        </w:tc>
      </w:tr>
      <w:tr>
        <w:tc>
          <w:tcPr>
            <w:tcW w:type="dxa" w:w="2340"/>
            <w:tcMar>
              <w:top w:w="80" w:type="dxa"/>
              <w:start w:w="120" w:type="dxa"/>
              <w:bottom w:w="80" w:type="dxa"/>
              <w:end w:w="120" w:type="dxa"/>
            </w:tcMar>
          </w:tcPr>
          <w:p>
            <w:pPr>
              <w:spacing w:after="0"/>
            </w:pPr>
            <w:r>
              <w:rPr>
                <w:sz w:val="18"/>
              </w:rPr>
              <w:t>random_forest</w:t>
            </w:r>
          </w:p>
        </w:tc>
        <w:tc>
          <w:tcPr>
            <w:tcW w:type="dxa" w:w="2340"/>
            <w:tcMar>
              <w:top w:w="80" w:type="dxa"/>
              <w:start w:w="120" w:type="dxa"/>
              <w:bottom w:w="80" w:type="dxa"/>
              <w:end w:w="120" w:type="dxa"/>
            </w:tcMar>
          </w:tcPr>
          <w:p>
            <w:pPr>
              <w:spacing w:after="0"/>
            </w:pPr>
            <w:r>
              <w:rPr>
                <w:sz w:val="18"/>
              </w:rPr>
              <w:t>10.14</w:t>
            </w:r>
          </w:p>
        </w:tc>
        <w:tc>
          <w:tcPr>
            <w:tcW w:type="dxa" w:w="2340"/>
            <w:tcMar>
              <w:top w:w="80" w:type="dxa"/>
              <w:start w:w="120" w:type="dxa"/>
              <w:bottom w:w="80" w:type="dxa"/>
              <w:end w:w="120" w:type="dxa"/>
            </w:tcMar>
          </w:tcPr>
          <w:p>
            <w:pPr>
              <w:spacing w:after="0"/>
            </w:pPr>
            <w:r>
              <w:rPr>
                <w:sz w:val="18"/>
              </w:rPr>
              <w:t>6.55</w:t>
            </w:r>
          </w:p>
        </w:tc>
        <w:tc>
          <w:tcPr>
            <w:tcW w:type="dxa" w:w="2340"/>
            <w:tcMar>
              <w:top w:w="80" w:type="dxa"/>
              <w:start w:w="120" w:type="dxa"/>
              <w:bottom w:w="80" w:type="dxa"/>
              <w:end w:w="120" w:type="dxa"/>
            </w:tcMar>
          </w:tcPr>
          <w:p>
            <w:pPr>
              <w:spacing w:after="0"/>
            </w:pPr>
            <w:r>
              <w:rPr>
                <w:sz w:val="18"/>
              </w:rPr>
              <w:t>51.34</w:t>
            </w:r>
          </w:p>
        </w:tc>
      </w:tr>
      <w:tr>
        <w:tc>
          <w:tcPr>
            <w:tcW w:type="dxa" w:w="2340"/>
            <w:tcMar>
              <w:top w:w="80" w:type="dxa"/>
              <w:start w:w="120" w:type="dxa"/>
              <w:bottom w:w="80" w:type="dxa"/>
              <w:end w:w="120" w:type="dxa"/>
            </w:tcMar>
          </w:tcPr>
          <w:p>
            <w:pPr>
              <w:spacing w:after="0"/>
            </w:pPr>
            <w:r>
              <w:rPr>
                <w:sz w:val="18"/>
              </w:rPr>
              <w:t>lightgbm</w:t>
            </w:r>
          </w:p>
        </w:tc>
        <w:tc>
          <w:tcPr>
            <w:tcW w:type="dxa" w:w="2340"/>
            <w:tcMar>
              <w:top w:w="80" w:type="dxa"/>
              <w:start w:w="120" w:type="dxa"/>
              <w:bottom w:w="80" w:type="dxa"/>
              <w:end w:w="120" w:type="dxa"/>
            </w:tcMar>
          </w:tcPr>
          <w:p>
            <w:pPr>
              <w:spacing w:after="0"/>
            </w:pPr>
            <w:r>
              <w:rPr>
                <w:sz w:val="18"/>
              </w:rPr>
              <w:t>10.18</w:t>
            </w:r>
          </w:p>
        </w:tc>
        <w:tc>
          <w:tcPr>
            <w:tcW w:type="dxa" w:w="2340"/>
            <w:tcMar>
              <w:top w:w="80" w:type="dxa"/>
              <w:start w:w="120" w:type="dxa"/>
              <w:bottom w:w="80" w:type="dxa"/>
              <w:end w:w="120" w:type="dxa"/>
            </w:tcMar>
          </w:tcPr>
          <w:p>
            <w:pPr>
              <w:spacing w:after="0"/>
            </w:pPr>
            <w:r>
              <w:rPr>
                <w:sz w:val="18"/>
              </w:rPr>
              <w:t>6.56</w:t>
            </w:r>
          </w:p>
        </w:tc>
        <w:tc>
          <w:tcPr>
            <w:tcW w:type="dxa" w:w="2340"/>
            <w:tcMar>
              <w:top w:w="80" w:type="dxa"/>
              <w:start w:w="120" w:type="dxa"/>
              <w:bottom w:w="80" w:type="dxa"/>
              <w:end w:w="120" w:type="dxa"/>
            </w:tcMar>
          </w:tcPr>
          <w:p>
            <w:pPr>
              <w:spacing w:after="0"/>
            </w:pPr>
            <w:r>
              <w:rPr>
                <w:sz w:val="18"/>
              </w:rPr>
              <w:t>51.28</w:t>
            </w:r>
          </w:p>
        </w:tc>
      </w:tr>
    </w:tbl>
    <w:p/>
    <w:p>
      <w:r>
        <w:t>Test kümesinde XGBoost %51.53 yön doğruluğu ile en yüksek yön isabetini vermiştir. Random Forest %51.34, LightGBM ise %51.28 seviyesindedir. Bu farklar finansal veri için küçük görünse de rastgele yön tahmininin %50 olduğu düşünülürse, feature setinin sınırlı ama ölçülebilir sinyal taşıdığı anlaşılır.</w:t>
      </w:r>
    </w:p>
    <w:p>
      <w:pPr>
        <w:jc w:val="center"/>
      </w:pPr>
      <w:r>
        <w:drawing>
          <wp:inline xmlns:a="http://schemas.openxmlformats.org/drawingml/2006/main" xmlns:pic="http://schemas.openxmlformats.org/drawingml/2006/picture">
            <wp:extent cx="5394960" cy="1582117"/>
            <wp:docPr id="5" name="Picture 5"/>
            <wp:cNvGraphicFramePr>
              <a:graphicFrameLocks noChangeAspect="1"/>
            </wp:cNvGraphicFramePr>
            <a:graphic>
              <a:graphicData uri="http://schemas.openxmlformats.org/drawingml/2006/picture">
                <pic:pic>
                  <pic:nvPicPr>
                    <pic:cNvPr id="0" name="ml_vs_baselines.png"/>
                    <pic:cNvPicPr/>
                  </pic:nvPicPr>
                  <pic:blipFill>
                    <a:blip r:embed="rId15"/>
                    <a:stretch>
                      <a:fillRect/>
                    </a:stretch>
                  </pic:blipFill>
                  <pic:spPr>
                    <a:xfrm>
                      <a:off x="0" y="0"/>
                      <a:ext cx="5394960" cy="1582117"/>
                    </a:xfrm>
                    <a:prstGeom prst="rect"/>
                  </pic:spPr>
                </pic:pic>
              </a:graphicData>
            </a:graphic>
          </wp:inline>
        </w:drawing>
      </w:r>
    </w:p>
    <w:p>
      <w:pPr>
        <w:jc w:val="center"/>
      </w:pPr>
      <w:r>
        <w:rPr>
          <w:i/>
          <w:color w:val="64748B"/>
          <w:sz w:val="18"/>
        </w:rPr>
        <w:t>Şekil 5. Klasik ML modellerinin baseline ailesiyle karşılaştırılması.</w:t>
      </w:r>
    </w:p>
    <w:p>
      <w:pPr>
        <w:jc w:val="center"/>
      </w:pPr>
      <w:r>
        <w:drawing>
          <wp:inline xmlns:a="http://schemas.openxmlformats.org/drawingml/2006/main" xmlns:pic="http://schemas.openxmlformats.org/drawingml/2006/picture">
            <wp:extent cx="5212080" cy="4157307"/>
            <wp:docPr id="6" name="Picture 6"/>
            <wp:cNvGraphicFramePr>
              <a:graphicFrameLocks noChangeAspect="1"/>
            </wp:cNvGraphicFramePr>
            <a:graphic>
              <a:graphicData uri="http://schemas.openxmlformats.org/drawingml/2006/picture">
                <pic:pic>
                  <pic:nvPicPr>
                    <pic:cNvPr id="0" name="ml_feature_importance.png"/>
                    <pic:cNvPicPr/>
                  </pic:nvPicPr>
                  <pic:blipFill>
                    <a:blip r:embed="rId16"/>
                    <a:stretch>
                      <a:fillRect/>
                    </a:stretch>
                  </pic:blipFill>
                  <pic:spPr>
                    <a:xfrm>
                      <a:off x="0" y="0"/>
                      <a:ext cx="5212080" cy="4157307"/>
                    </a:xfrm>
                    <a:prstGeom prst="rect"/>
                  </pic:spPr>
                </pic:pic>
              </a:graphicData>
            </a:graphic>
          </wp:inline>
        </w:drawing>
      </w:r>
    </w:p>
    <w:p>
      <w:pPr>
        <w:jc w:val="center"/>
      </w:pPr>
      <w:r>
        <w:rPr>
          <w:i/>
          <w:color w:val="64748B"/>
          <w:sz w:val="18"/>
        </w:rPr>
        <w:t>Şekil 6. ML modelinde öne çıkan özelliklerin önem sıralaması.</w:t>
      </w:r>
    </w:p>
    <w:p>
      <w:r>
        <w:br w:type="page"/>
      </w:r>
    </w:p>
    <w:p>
      <w:pPr>
        <w:pStyle w:val="Heading1"/>
      </w:pPr>
      <w:r>
        <w:t>8. Derin Öğrenme Modelleri</w:t>
      </w:r>
    </w:p>
    <w:p>
      <w:r>
        <w:t>Derin öğrenme aşamasında PyTorch ile iki mimari hazırlanmıştır: LSTMForecaster ve TransformerForecaster. LSTM, sıralı bağımlılıkları kapı mekanizmasıyla işlerken Transformer encoder self-attention yapısıyla daha geniş bağlam ilişkilerini öğrenmeyi hedefler. Modeller bilinçli olarak küçük tutulmuş, CPU üzerinde eğitilebilir ve repo içinde saklanabilir hâle getirilmiştir.</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880"/>
            <w:vAlign w:val="center"/>
            <w:tcMar>
              <w:top w:w="80" w:type="dxa"/>
              <w:start w:w="120" w:type="dxa"/>
              <w:bottom w:w="80" w:type="dxa"/>
              <w:end w:w="120" w:type="dxa"/>
            </w:tcMar>
            <w:shd w:fill="F2F4F7"/>
          </w:tcPr>
          <w:p>
            <w:pPr>
              <w:spacing w:after="0"/>
            </w:pPr>
            <w:r>
              <w:rPr>
                <w:b/>
                <w:color w:val="111827"/>
                <w:sz w:val="18"/>
              </w:rPr>
              <w:t>Model</w:t>
            </w:r>
          </w:p>
        </w:tc>
        <w:tc>
          <w:tcPr>
            <w:tcW w:type="dxa" w:w="2016"/>
            <w:vAlign w:val="center"/>
            <w:tcMar>
              <w:top w:w="80" w:type="dxa"/>
              <w:start w:w="120" w:type="dxa"/>
              <w:bottom w:w="80" w:type="dxa"/>
              <w:end w:w="120" w:type="dxa"/>
            </w:tcMar>
            <w:shd w:fill="F2F4F7"/>
          </w:tcPr>
          <w:p>
            <w:pPr>
              <w:spacing w:after="0"/>
            </w:pPr>
            <w:r>
              <w:rPr>
                <w:b/>
                <w:color w:val="111827"/>
                <w:sz w:val="18"/>
              </w:rPr>
              <w:t>RMSE pip</w:t>
            </w:r>
          </w:p>
        </w:tc>
        <w:tc>
          <w:tcPr>
            <w:tcW w:type="dxa" w:w="2016"/>
            <w:vAlign w:val="center"/>
            <w:tcMar>
              <w:top w:w="80" w:type="dxa"/>
              <w:start w:w="120" w:type="dxa"/>
              <w:bottom w:w="80" w:type="dxa"/>
              <w:end w:w="120" w:type="dxa"/>
            </w:tcMar>
            <w:shd w:fill="F2F4F7"/>
          </w:tcPr>
          <w:p>
            <w:pPr>
              <w:spacing w:after="0"/>
            </w:pPr>
            <w:r>
              <w:rPr>
                <w:b/>
                <w:color w:val="111827"/>
                <w:sz w:val="18"/>
              </w:rPr>
              <w:t>MAE pip</w:t>
            </w:r>
          </w:p>
        </w:tc>
        <w:tc>
          <w:tcPr>
            <w:tcW w:type="dxa" w:w="2448"/>
            <w:vAlign w:val="center"/>
            <w:tcMar>
              <w:top w:w="80" w:type="dxa"/>
              <w:start w:w="120" w:type="dxa"/>
              <w:bottom w:w="80" w:type="dxa"/>
              <w:end w:w="120" w:type="dxa"/>
            </w:tcMar>
            <w:shd w:fill="F2F4F7"/>
          </w:tcPr>
          <w:p>
            <w:pPr>
              <w:spacing w:after="0"/>
            </w:pPr>
            <w:r>
              <w:rPr>
                <w:b/>
                <w:color w:val="111827"/>
                <w:sz w:val="18"/>
              </w:rPr>
              <w:t>Yön doğruluğu %</w:t>
            </w:r>
          </w:p>
        </w:tc>
      </w:tr>
      <w:tr>
        <w:tc>
          <w:tcPr>
            <w:tcW w:type="dxa" w:w="2340"/>
            <w:tcMar>
              <w:top w:w="80" w:type="dxa"/>
              <w:start w:w="120" w:type="dxa"/>
              <w:bottom w:w="80" w:type="dxa"/>
              <w:end w:w="120" w:type="dxa"/>
            </w:tcMar>
          </w:tcPr>
          <w:p>
            <w:pPr>
              <w:spacing w:after="0"/>
            </w:pPr>
            <w:r>
              <w:rPr>
                <w:sz w:val="18"/>
              </w:rPr>
              <w:t>lstm</w:t>
            </w:r>
          </w:p>
        </w:tc>
        <w:tc>
          <w:tcPr>
            <w:tcW w:type="dxa" w:w="2340"/>
            <w:tcMar>
              <w:top w:w="80" w:type="dxa"/>
              <w:start w:w="120" w:type="dxa"/>
              <w:bottom w:w="80" w:type="dxa"/>
              <w:end w:w="120" w:type="dxa"/>
            </w:tcMar>
          </w:tcPr>
          <w:p>
            <w:pPr>
              <w:spacing w:after="0"/>
            </w:pPr>
            <w:r>
              <w:rPr>
                <w:sz w:val="18"/>
              </w:rPr>
              <w:t>10.93</w:t>
            </w:r>
          </w:p>
        </w:tc>
        <w:tc>
          <w:tcPr>
            <w:tcW w:type="dxa" w:w="2340"/>
            <w:tcMar>
              <w:top w:w="80" w:type="dxa"/>
              <w:start w:w="120" w:type="dxa"/>
              <w:bottom w:w="80" w:type="dxa"/>
              <w:end w:w="120" w:type="dxa"/>
            </w:tcMar>
          </w:tcPr>
          <w:p>
            <w:pPr>
              <w:spacing w:after="0"/>
            </w:pPr>
            <w:r>
              <w:rPr>
                <w:sz w:val="18"/>
              </w:rPr>
              <w:t>7.28</w:t>
            </w:r>
          </w:p>
        </w:tc>
        <w:tc>
          <w:tcPr>
            <w:tcW w:type="dxa" w:w="2340"/>
            <w:tcMar>
              <w:top w:w="80" w:type="dxa"/>
              <w:start w:w="120" w:type="dxa"/>
              <w:bottom w:w="80" w:type="dxa"/>
              <w:end w:w="120" w:type="dxa"/>
            </w:tcMar>
          </w:tcPr>
          <w:p>
            <w:pPr>
              <w:spacing w:after="0"/>
            </w:pPr>
            <w:r>
              <w:rPr>
                <w:sz w:val="18"/>
              </w:rPr>
              <w:t>50.47</w:t>
            </w:r>
          </w:p>
        </w:tc>
      </w:tr>
      <w:tr>
        <w:tc>
          <w:tcPr>
            <w:tcW w:type="dxa" w:w="2340"/>
            <w:tcMar>
              <w:top w:w="80" w:type="dxa"/>
              <w:start w:w="120" w:type="dxa"/>
              <w:bottom w:w="80" w:type="dxa"/>
              <w:end w:w="120" w:type="dxa"/>
            </w:tcMar>
          </w:tcPr>
          <w:p>
            <w:pPr>
              <w:spacing w:after="0"/>
            </w:pPr>
            <w:r>
              <w:rPr>
                <w:sz w:val="18"/>
              </w:rPr>
              <w:t>transformer</w:t>
            </w:r>
          </w:p>
        </w:tc>
        <w:tc>
          <w:tcPr>
            <w:tcW w:type="dxa" w:w="2340"/>
            <w:tcMar>
              <w:top w:w="80" w:type="dxa"/>
              <w:start w:w="120" w:type="dxa"/>
              <w:bottom w:w="80" w:type="dxa"/>
              <w:end w:w="120" w:type="dxa"/>
            </w:tcMar>
          </w:tcPr>
          <w:p>
            <w:pPr>
              <w:spacing w:after="0"/>
            </w:pPr>
            <w:r>
              <w:rPr>
                <w:sz w:val="18"/>
              </w:rPr>
              <w:t>11.89</w:t>
            </w:r>
          </w:p>
        </w:tc>
        <w:tc>
          <w:tcPr>
            <w:tcW w:type="dxa" w:w="2340"/>
            <w:tcMar>
              <w:top w:w="80" w:type="dxa"/>
              <w:start w:w="120" w:type="dxa"/>
              <w:bottom w:w="80" w:type="dxa"/>
              <w:end w:w="120" w:type="dxa"/>
            </w:tcMar>
          </w:tcPr>
          <w:p>
            <w:pPr>
              <w:spacing w:after="0"/>
            </w:pPr>
            <w:r>
              <w:rPr>
                <w:sz w:val="18"/>
              </w:rPr>
              <w:t>8.33</w:t>
            </w:r>
          </w:p>
        </w:tc>
        <w:tc>
          <w:tcPr>
            <w:tcW w:type="dxa" w:w="2340"/>
            <w:tcMar>
              <w:top w:w="80" w:type="dxa"/>
              <w:start w:w="120" w:type="dxa"/>
              <w:bottom w:w="80" w:type="dxa"/>
              <w:end w:w="120" w:type="dxa"/>
            </w:tcMar>
          </w:tcPr>
          <w:p>
            <w:pPr>
              <w:spacing w:after="0"/>
            </w:pPr>
            <w:r>
              <w:rPr>
                <w:sz w:val="18"/>
              </w:rPr>
              <w:t>49.91</w:t>
            </w:r>
          </w:p>
        </w:tc>
      </w:tr>
    </w:tbl>
    <w:p/>
    <w:p>
      <w:r>
        <w:t>Bu denemelerde LSTM testte %50.47 yön doğruluğu ile hafif pozitif sinyal üretirken Transformer testte %49.91 seviyesinde kalmıştır. Validation tarafında Transformer daha yüksek yön doğruluğu göstermiş ancak test setinde genelleme sınırlı kalmıştır. Bu sonuç, finansal veride derin modelin her zaman daha iyi olmadığını ve veri rejimi değişimlerinin dikkatle ele alınması gerektiğini gösterir.</w:t>
      </w:r>
    </w:p>
    <w:p>
      <w:pPr>
        <w:jc w:val="center"/>
      </w:pPr>
      <w:r>
        <w:drawing>
          <wp:inline xmlns:a="http://schemas.openxmlformats.org/drawingml/2006/main" xmlns:pic="http://schemas.openxmlformats.org/drawingml/2006/picture">
            <wp:extent cx="5303520" cy="1429195"/>
            <wp:docPr id="7" name="Picture 7"/>
            <wp:cNvGraphicFramePr>
              <a:graphicFrameLocks noChangeAspect="1"/>
            </wp:cNvGraphicFramePr>
            <a:graphic>
              <a:graphicData uri="http://schemas.openxmlformats.org/drawingml/2006/picture">
                <pic:pic>
                  <pic:nvPicPr>
                    <pic:cNvPr id="0" name="dl_training_curves.png"/>
                    <pic:cNvPicPr/>
                  </pic:nvPicPr>
                  <pic:blipFill>
                    <a:blip r:embed="rId17"/>
                    <a:stretch>
                      <a:fillRect/>
                    </a:stretch>
                  </pic:blipFill>
                  <pic:spPr>
                    <a:xfrm>
                      <a:off x="0" y="0"/>
                      <a:ext cx="5303520" cy="1429195"/>
                    </a:xfrm>
                    <a:prstGeom prst="rect"/>
                  </pic:spPr>
                </pic:pic>
              </a:graphicData>
            </a:graphic>
          </wp:inline>
        </w:drawing>
      </w:r>
    </w:p>
    <w:p>
      <w:pPr>
        <w:jc w:val="center"/>
      </w:pPr>
      <w:r>
        <w:rPr>
          <w:i/>
          <w:color w:val="64748B"/>
          <w:sz w:val="18"/>
        </w:rPr>
        <w:t>Şekil 7. Derin öğrenme modellerinin eğitim eğrileri.</w:t>
      </w:r>
    </w:p>
    <w:p>
      <w:pPr>
        <w:jc w:val="center"/>
      </w:pPr>
      <w:r>
        <w:drawing>
          <wp:inline xmlns:a="http://schemas.openxmlformats.org/drawingml/2006/main" xmlns:pic="http://schemas.openxmlformats.org/drawingml/2006/picture">
            <wp:extent cx="5303520" cy="1740919"/>
            <wp:docPr id="8" name="Picture 8"/>
            <wp:cNvGraphicFramePr>
              <a:graphicFrameLocks noChangeAspect="1"/>
            </wp:cNvGraphicFramePr>
            <a:graphic>
              <a:graphicData uri="http://schemas.openxmlformats.org/drawingml/2006/picture">
                <pic:pic>
                  <pic:nvPicPr>
                    <pic:cNvPr id="0" name="dl_vs_all.png"/>
                    <pic:cNvPicPr/>
                  </pic:nvPicPr>
                  <pic:blipFill>
                    <a:blip r:embed="rId18"/>
                    <a:stretch>
                      <a:fillRect/>
                    </a:stretch>
                  </pic:blipFill>
                  <pic:spPr>
                    <a:xfrm>
                      <a:off x="0" y="0"/>
                      <a:ext cx="5303520" cy="1740919"/>
                    </a:xfrm>
                    <a:prstGeom prst="rect"/>
                  </pic:spPr>
                </pic:pic>
              </a:graphicData>
            </a:graphic>
          </wp:inline>
        </w:drawing>
      </w:r>
    </w:p>
    <w:p>
      <w:pPr>
        <w:jc w:val="center"/>
      </w:pPr>
      <w:r>
        <w:rPr>
          <w:i/>
          <w:color w:val="64748B"/>
          <w:sz w:val="18"/>
        </w:rPr>
        <w:t>Şekil 8. Derin öğrenme sonuçlarının tüm modellerle birlikte değerlendirilmesi.</w:t>
      </w:r>
    </w:p>
    <w:p>
      <w:r>
        <w:br w:type="page"/>
      </w:r>
    </w:p>
    <w:p>
      <w:pPr>
        <w:pStyle w:val="Heading1"/>
      </w:pPr>
      <w:r>
        <w:t>9. Metrikler ve Sonuçların Yorumlanması</w:t>
      </w:r>
    </w:p>
    <w:p>
      <w:r>
        <w:t>Projede tek bir metriğe bağlı kalınmamıştır. RMSE ve MAE fiyat seviyesi hatasını, pip bazlı skorlar forex yorumunu, MAPE göreli hatayı, directional accuracy ise hareket yönünün yakalanıp yakalanmadığını gösterir. Bu ayrım önemlidir; çünkü en düşük fiyat hatasına sahip model ile en iyi yön tahmini yapan model aynı olmayabilir.</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448"/>
            <w:vAlign w:val="center"/>
            <w:tcMar>
              <w:top w:w="80" w:type="dxa"/>
              <w:start w:w="120" w:type="dxa"/>
              <w:bottom w:w="80" w:type="dxa"/>
              <w:end w:w="120" w:type="dxa"/>
            </w:tcMar>
            <w:shd w:fill="F2F4F7"/>
          </w:tcPr>
          <w:p>
            <w:pPr>
              <w:spacing w:after="0"/>
            </w:pPr>
            <w:r>
              <w:rPr>
                <w:b/>
                <w:color w:val="111827"/>
                <w:sz w:val="18"/>
              </w:rPr>
              <w:t>Model</w:t>
            </w:r>
          </w:p>
        </w:tc>
        <w:tc>
          <w:tcPr>
            <w:tcW w:type="dxa" w:w="1584"/>
            <w:vAlign w:val="center"/>
            <w:tcMar>
              <w:top w:w="80" w:type="dxa"/>
              <w:start w:w="120" w:type="dxa"/>
              <w:bottom w:w="80" w:type="dxa"/>
              <w:end w:w="120" w:type="dxa"/>
            </w:tcMar>
            <w:shd w:fill="F2F4F7"/>
          </w:tcPr>
          <w:p>
            <w:pPr>
              <w:spacing w:after="0"/>
            </w:pPr>
            <w:r>
              <w:rPr>
                <w:b/>
                <w:color w:val="111827"/>
                <w:sz w:val="18"/>
              </w:rPr>
              <w:t>RMSE pip</w:t>
            </w:r>
          </w:p>
        </w:tc>
        <w:tc>
          <w:tcPr>
            <w:tcW w:type="dxa" w:w="1584"/>
            <w:vAlign w:val="center"/>
            <w:tcMar>
              <w:top w:w="80" w:type="dxa"/>
              <w:start w:w="120" w:type="dxa"/>
              <w:bottom w:w="80" w:type="dxa"/>
              <w:end w:w="120" w:type="dxa"/>
            </w:tcMar>
            <w:shd w:fill="F2F4F7"/>
          </w:tcPr>
          <w:p>
            <w:pPr>
              <w:spacing w:after="0"/>
            </w:pPr>
            <w:r>
              <w:rPr>
                <w:b/>
                <w:color w:val="111827"/>
                <w:sz w:val="18"/>
              </w:rPr>
              <w:t>MAE pip</w:t>
            </w:r>
          </w:p>
        </w:tc>
        <w:tc>
          <w:tcPr>
            <w:tcW w:type="dxa" w:w="1584"/>
            <w:vAlign w:val="center"/>
            <w:tcMar>
              <w:top w:w="80" w:type="dxa"/>
              <w:start w:w="120" w:type="dxa"/>
              <w:bottom w:w="80" w:type="dxa"/>
              <w:end w:w="120" w:type="dxa"/>
            </w:tcMar>
            <w:shd w:fill="F2F4F7"/>
          </w:tcPr>
          <w:p>
            <w:pPr>
              <w:spacing w:after="0"/>
            </w:pPr>
            <w:r>
              <w:rPr>
                <w:b/>
                <w:color w:val="111827"/>
                <w:sz w:val="18"/>
              </w:rPr>
              <w:t>MAPE</w:t>
            </w:r>
          </w:p>
        </w:tc>
        <w:tc>
          <w:tcPr>
            <w:tcW w:type="dxa" w:w="1440"/>
            <w:vAlign w:val="center"/>
            <w:tcMar>
              <w:top w:w="80" w:type="dxa"/>
              <w:start w:w="120" w:type="dxa"/>
              <w:bottom w:w="80" w:type="dxa"/>
              <w:end w:w="120" w:type="dxa"/>
            </w:tcMar>
            <w:shd w:fill="F2F4F7"/>
          </w:tcPr>
          <w:p>
            <w:pPr>
              <w:spacing w:after="0"/>
            </w:pPr>
            <w:r>
              <w:rPr>
                <w:b/>
                <w:color w:val="111827"/>
                <w:sz w:val="18"/>
              </w:rPr>
              <w:t>Yön %</w:t>
            </w:r>
          </w:p>
        </w:tc>
      </w:tr>
      <w:tr>
        <w:tc>
          <w:tcPr>
            <w:tcW w:type="dxa" w:w="1872"/>
            <w:tcMar>
              <w:top w:w="80" w:type="dxa"/>
              <w:start w:w="120" w:type="dxa"/>
              <w:bottom w:w="80" w:type="dxa"/>
              <w:end w:w="120" w:type="dxa"/>
            </w:tcMar>
          </w:tcPr>
          <w:p>
            <w:pPr>
              <w:spacing w:after="0"/>
            </w:pPr>
            <w:r>
              <w:rPr>
                <w:sz w:val="18"/>
              </w:rPr>
              <w:t>xgboost</w:t>
            </w:r>
          </w:p>
        </w:tc>
        <w:tc>
          <w:tcPr>
            <w:tcW w:type="dxa" w:w="1872"/>
            <w:tcMar>
              <w:top w:w="80" w:type="dxa"/>
              <w:start w:w="120" w:type="dxa"/>
              <w:bottom w:w="80" w:type="dxa"/>
              <w:end w:w="120" w:type="dxa"/>
            </w:tcMar>
          </w:tcPr>
          <w:p>
            <w:pPr>
              <w:spacing w:after="0"/>
            </w:pPr>
            <w:r>
              <w:rPr>
                <w:sz w:val="18"/>
              </w:rPr>
              <w:t>10.17</w:t>
            </w:r>
          </w:p>
        </w:tc>
        <w:tc>
          <w:tcPr>
            <w:tcW w:type="dxa" w:w="1872"/>
            <w:tcMar>
              <w:top w:w="80" w:type="dxa"/>
              <w:start w:w="120" w:type="dxa"/>
              <w:bottom w:w="80" w:type="dxa"/>
              <w:end w:w="120" w:type="dxa"/>
            </w:tcMar>
          </w:tcPr>
          <w:p>
            <w:pPr>
              <w:spacing w:after="0"/>
            </w:pPr>
            <w:r>
              <w:rPr>
                <w:sz w:val="18"/>
              </w:rPr>
              <w:t>6.57</w:t>
            </w:r>
          </w:p>
        </w:tc>
        <w:tc>
          <w:tcPr>
            <w:tcW w:type="dxa" w:w="1872"/>
            <w:tcMar>
              <w:top w:w="80" w:type="dxa"/>
              <w:start w:w="120" w:type="dxa"/>
              <w:bottom w:w="80" w:type="dxa"/>
              <w:end w:w="120" w:type="dxa"/>
            </w:tcMar>
          </w:tcPr>
          <w:p>
            <w:pPr>
              <w:spacing w:after="0"/>
            </w:pPr>
            <w:r>
              <w:rPr>
                <w:sz w:val="18"/>
              </w:rPr>
              <w:t>0.0594</w:t>
            </w:r>
          </w:p>
        </w:tc>
        <w:tc>
          <w:tcPr>
            <w:tcW w:type="dxa" w:w="1872"/>
            <w:tcMar>
              <w:top w:w="80" w:type="dxa"/>
              <w:start w:w="120" w:type="dxa"/>
              <w:bottom w:w="80" w:type="dxa"/>
              <w:end w:w="120" w:type="dxa"/>
            </w:tcMar>
          </w:tcPr>
          <w:p>
            <w:pPr>
              <w:spacing w:after="0"/>
            </w:pPr>
            <w:r>
              <w:rPr>
                <w:sz w:val="18"/>
              </w:rPr>
              <w:t>51.53</w:t>
            </w:r>
          </w:p>
        </w:tc>
      </w:tr>
      <w:tr>
        <w:tc>
          <w:tcPr>
            <w:tcW w:type="dxa" w:w="1872"/>
            <w:tcMar>
              <w:top w:w="80" w:type="dxa"/>
              <w:start w:w="120" w:type="dxa"/>
              <w:bottom w:w="80" w:type="dxa"/>
              <w:end w:w="120" w:type="dxa"/>
            </w:tcMar>
          </w:tcPr>
          <w:p>
            <w:pPr>
              <w:spacing w:after="0"/>
            </w:pPr>
            <w:r>
              <w:rPr>
                <w:sz w:val="18"/>
              </w:rPr>
              <w:t>random_forest</w:t>
            </w:r>
          </w:p>
        </w:tc>
        <w:tc>
          <w:tcPr>
            <w:tcW w:type="dxa" w:w="1872"/>
            <w:tcMar>
              <w:top w:w="80" w:type="dxa"/>
              <w:start w:w="120" w:type="dxa"/>
              <w:bottom w:w="80" w:type="dxa"/>
              <w:end w:w="120" w:type="dxa"/>
            </w:tcMar>
          </w:tcPr>
          <w:p>
            <w:pPr>
              <w:spacing w:after="0"/>
            </w:pPr>
            <w:r>
              <w:rPr>
                <w:sz w:val="18"/>
              </w:rPr>
              <w:t>10.14</w:t>
            </w:r>
          </w:p>
        </w:tc>
        <w:tc>
          <w:tcPr>
            <w:tcW w:type="dxa" w:w="1872"/>
            <w:tcMar>
              <w:top w:w="80" w:type="dxa"/>
              <w:start w:w="120" w:type="dxa"/>
              <w:bottom w:w="80" w:type="dxa"/>
              <w:end w:w="120" w:type="dxa"/>
            </w:tcMar>
          </w:tcPr>
          <w:p>
            <w:pPr>
              <w:spacing w:after="0"/>
            </w:pPr>
            <w:r>
              <w:rPr>
                <w:sz w:val="18"/>
              </w:rPr>
              <w:t>6.55</w:t>
            </w:r>
          </w:p>
        </w:tc>
        <w:tc>
          <w:tcPr>
            <w:tcW w:type="dxa" w:w="1872"/>
            <w:tcMar>
              <w:top w:w="80" w:type="dxa"/>
              <w:start w:w="120" w:type="dxa"/>
              <w:bottom w:w="80" w:type="dxa"/>
              <w:end w:w="120" w:type="dxa"/>
            </w:tcMar>
          </w:tcPr>
          <w:p>
            <w:pPr>
              <w:spacing w:after="0"/>
            </w:pPr>
            <w:r>
              <w:rPr>
                <w:sz w:val="18"/>
              </w:rPr>
              <w:t>0.0592</w:t>
            </w:r>
          </w:p>
        </w:tc>
        <w:tc>
          <w:tcPr>
            <w:tcW w:type="dxa" w:w="1872"/>
            <w:tcMar>
              <w:top w:w="80" w:type="dxa"/>
              <w:start w:w="120" w:type="dxa"/>
              <w:bottom w:w="80" w:type="dxa"/>
              <w:end w:w="120" w:type="dxa"/>
            </w:tcMar>
          </w:tcPr>
          <w:p>
            <w:pPr>
              <w:spacing w:after="0"/>
            </w:pPr>
            <w:r>
              <w:rPr>
                <w:sz w:val="18"/>
              </w:rPr>
              <w:t>51.34</w:t>
            </w:r>
          </w:p>
        </w:tc>
      </w:tr>
      <w:tr>
        <w:tc>
          <w:tcPr>
            <w:tcW w:type="dxa" w:w="1872"/>
            <w:tcMar>
              <w:top w:w="80" w:type="dxa"/>
              <w:start w:w="120" w:type="dxa"/>
              <w:bottom w:w="80" w:type="dxa"/>
              <w:end w:w="120" w:type="dxa"/>
            </w:tcMar>
          </w:tcPr>
          <w:p>
            <w:pPr>
              <w:spacing w:after="0"/>
            </w:pPr>
            <w:r>
              <w:rPr>
                <w:sz w:val="18"/>
              </w:rPr>
              <w:t>lightgbm</w:t>
            </w:r>
          </w:p>
        </w:tc>
        <w:tc>
          <w:tcPr>
            <w:tcW w:type="dxa" w:w="1872"/>
            <w:tcMar>
              <w:top w:w="80" w:type="dxa"/>
              <w:start w:w="120" w:type="dxa"/>
              <w:bottom w:w="80" w:type="dxa"/>
              <w:end w:w="120" w:type="dxa"/>
            </w:tcMar>
          </w:tcPr>
          <w:p>
            <w:pPr>
              <w:spacing w:after="0"/>
            </w:pPr>
            <w:r>
              <w:rPr>
                <w:sz w:val="18"/>
              </w:rPr>
              <w:t>10.18</w:t>
            </w:r>
          </w:p>
        </w:tc>
        <w:tc>
          <w:tcPr>
            <w:tcW w:type="dxa" w:w="1872"/>
            <w:tcMar>
              <w:top w:w="80" w:type="dxa"/>
              <w:start w:w="120" w:type="dxa"/>
              <w:bottom w:w="80" w:type="dxa"/>
              <w:end w:w="120" w:type="dxa"/>
            </w:tcMar>
          </w:tcPr>
          <w:p>
            <w:pPr>
              <w:spacing w:after="0"/>
            </w:pPr>
            <w:r>
              <w:rPr>
                <w:sz w:val="18"/>
              </w:rPr>
              <w:t>6.56</w:t>
            </w:r>
          </w:p>
        </w:tc>
        <w:tc>
          <w:tcPr>
            <w:tcW w:type="dxa" w:w="1872"/>
            <w:tcMar>
              <w:top w:w="80" w:type="dxa"/>
              <w:start w:w="120" w:type="dxa"/>
              <w:bottom w:w="80" w:type="dxa"/>
              <w:end w:w="120" w:type="dxa"/>
            </w:tcMar>
          </w:tcPr>
          <w:p>
            <w:pPr>
              <w:spacing w:after="0"/>
            </w:pPr>
            <w:r>
              <w:rPr>
                <w:sz w:val="18"/>
              </w:rPr>
              <w:t>0.0593</w:t>
            </w:r>
          </w:p>
        </w:tc>
        <w:tc>
          <w:tcPr>
            <w:tcW w:type="dxa" w:w="1872"/>
            <w:tcMar>
              <w:top w:w="80" w:type="dxa"/>
              <w:start w:w="120" w:type="dxa"/>
              <w:bottom w:w="80" w:type="dxa"/>
              <w:end w:w="120" w:type="dxa"/>
            </w:tcMar>
          </w:tcPr>
          <w:p>
            <w:pPr>
              <w:spacing w:after="0"/>
            </w:pPr>
            <w:r>
              <w:rPr>
                <w:sz w:val="18"/>
              </w:rPr>
              <w:t>51.28</w:t>
            </w:r>
          </w:p>
        </w:tc>
      </w:tr>
      <w:tr>
        <w:tc>
          <w:tcPr>
            <w:tcW w:type="dxa" w:w="1872"/>
            <w:tcMar>
              <w:top w:w="80" w:type="dxa"/>
              <w:start w:w="120" w:type="dxa"/>
              <w:bottom w:w="80" w:type="dxa"/>
              <w:end w:w="120" w:type="dxa"/>
            </w:tcMar>
          </w:tcPr>
          <w:p>
            <w:pPr>
              <w:spacing w:after="0"/>
            </w:pPr>
            <w:r>
              <w:rPr>
                <w:sz w:val="18"/>
              </w:rPr>
              <w:t>seasonal_naive_24h</w:t>
            </w:r>
          </w:p>
        </w:tc>
        <w:tc>
          <w:tcPr>
            <w:tcW w:type="dxa" w:w="1872"/>
            <w:tcMar>
              <w:top w:w="80" w:type="dxa"/>
              <w:start w:w="120" w:type="dxa"/>
              <w:bottom w:w="80" w:type="dxa"/>
              <w:end w:w="120" w:type="dxa"/>
            </w:tcMar>
          </w:tcPr>
          <w:p>
            <w:pPr>
              <w:spacing w:after="0"/>
            </w:pPr>
            <w:r>
              <w:rPr>
                <w:sz w:val="18"/>
              </w:rPr>
              <w:t>14.17</w:t>
            </w:r>
          </w:p>
        </w:tc>
        <w:tc>
          <w:tcPr>
            <w:tcW w:type="dxa" w:w="1872"/>
            <w:tcMar>
              <w:top w:w="80" w:type="dxa"/>
              <w:start w:w="120" w:type="dxa"/>
              <w:bottom w:w="80" w:type="dxa"/>
              <w:end w:w="120" w:type="dxa"/>
            </w:tcMar>
          </w:tcPr>
          <w:p>
            <w:pPr>
              <w:spacing w:after="0"/>
            </w:pPr>
            <w:r>
              <w:rPr>
                <w:sz w:val="18"/>
              </w:rPr>
              <w:t>9.31</w:t>
            </w:r>
          </w:p>
        </w:tc>
        <w:tc>
          <w:tcPr>
            <w:tcW w:type="dxa" w:w="1872"/>
            <w:tcMar>
              <w:top w:w="80" w:type="dxa"/>
              <w:start w:w="120" w:type="dxa"/>
              <w:bottom w:w="80" w:type="dxa"/>
              <w:end w:w="120" w:type="dxa"/>
            </w:tcMar>
          </w:tcPr>
          <w:p>
            <w:pPr>
              <w:spacing w:after="0"/>
            </w:pPr>
            <w:r>
              <w:rPr>
                <w:sz w:val="18"/>
              </w:rPr>
              <w:t>0.0842</w:t>
            </w:r>
          </w:p>
        </w:tc>
        <w:tc>
          <w:tcPr>
            <w:tcW w:type="dxa" w:w="1872"/>
            <w:tcMar>
              <w:top w:w="80" w:type="dxa"/>
              <w:start w:w="120" w:type="dxa"/>
              <w:bottom w:w="80" w:type="dxa"/>
              <w:end w:w="120" w:type="dxa"/>
            </w:tcMar>
          </w:tcPr>
          <w:p>
            <w:pPr>
              <w:spacing w:after="0"/>
            </w:pPr>
            <w:r>
              <w:rPr>
                <w:sz w:val="18"/>
              </w:rPr>
              <w:t>50.52</w:t>
            </w:r>
          </w:p>
        </w:tc>
      </w:tr>
      <w:tr>
        <w:tc>
          <w:tcPr>
            <w:tcW w:type="dxa" w:w="1872"/>
            <w:tcMar>
              <w:top w:w="80" w:type="dxa"/>
              <w:start w:w="120" w:type="dxa"/>
              <w:bottom w:w="80" w:type="dxa"/>
              <w:end w:w="120" w:type="dxa"/>
            </w:tcMar>
          </w:tcPr>
          <w:p>
            <w:pPr>
              <w:spacing w:after="0"/>
            </w:pPr>
            <w:r>
              <w:rPr>
                <w:sz w:val="18"/>
              </w:rPr>
              <w:t>lstm</w:t>
            </w:r>
          </w:p>
        </w:tc>
        <w:tc>
          <w:tcPr>
            <w:tcW w:type="dxa" w:w="1872"/>
            <w:tcMar>
              <w:top w:w="80" w:type="dxa"/>
              <w:start w:w="120" w:type="dxa"/>
              <w:bottom w:w="80" w:type="dxa"/>
              <w:end w:w="120" w:type="dxa"/>
            </w:tcMar>
          </w:tcPr>
          <w:p>
            <w:pPr>
              <w:spacing w:after="0"/>
            </w:pPr>
            <w:r>
              <w:rPr>
                <w:sz w:val="18"/>
              </w:rPr>
              <w:t>10.93</w:t>
            </w:r>
          </w:p>
        </w:tc>
        <w:tc>
          <w:tcPr>
            <w:tcW w:type="dxa" w:w="1872"/>
            <w:tcMar>
              <w:top w:w="80" w:type="dxa"/>
              <w:start w:w="120" w:type="dxa"/>
              <w:bottom w:w="80" w:type="dxa"/>
              <w:end w:w="120" w:type="dxa"/>
            </w:tcMar>
          </w:tcPr>
          <w:p>
            <w:pPr>
              <w:spacing w:after="0"/>
            </w:pPr>
            <w:r>
              <w:rPr>
                <w:sz w:val="18"/>
              </w:rPr>
              <w:t>7.28</w:t>
            </w:r>
          </w:p>
        </w:tc>
        <w:tc>
          <w:tcPr>
            <w:tcW w:type="dxa" w:w="1872"/>
            <w:tcMar>
              <w:top w:w="80" w:type="dxa"/>
              <w:start w:w="120" w:type="dxa"/>
              <w:bottom w:w="80" w:type="dxa"/>
              <w:end w:w="120" w:type="dxa"/>
            </w:tcMar>
          </w:tcPr>
          <w:p>
            <w:pPr>
              <w:spacing w:after="0"/>
            </w:pPr>
            <w:r>
              <w:rPr>
                <w:sz w:val="18"/>
              </w:rPr>
              <w:t>0.0659</w:t>
            </w:r>
          </w:p>
        </w:tc>
        <w:tc>
          <w:tcPr>
            <w:tcW w:type="dxa" w:w="1872"/>
            <w:tcMar>
              <w:top w:w="80" w:type="dxa"/>
              <w:start w:w="120" w:type="dxa"/>
              <w:bottom w:w="80" w:type="dxa"/>
              <w:end w:w="120" w:type="dxa"/>
            </w:tcMar>
          </w:tcPr>
          <w:p>
            <w:pPr>
              <w:spacing w:after="0"/>
            </w:pPr>
            <w:r>
              <w:rPr>
                <w:sz w:val="18"/>
              </w:rPr>
              <w:t>50.47</w:t>
            </w:r>
          </w:p>
        </w:tc>
      </w:tr>
      <w:tr>
        <w:tc>
          <w:tcPr>
            <w:tcW w:type="dxa" w:w="1872"/>
            <w:tcMar>
              <w:top w:w="80" w:type="dxa"/>
              <w:start w:w="120" w:type="dxa"/>
              <w:bottom w:w="80" w:type="dxa"/>
              <w:end w:w="120" w:type="dxa"/>
            </w:tcMar>
          </w:tcPr>
          <w:p>
            <w:pPr>
              <w:spacing w:after="0"/>
            </w:pPr>
            <w:r>
              <w:rPr>
                <w:sz w:val="18"/>
              </w:rPr>
              <w:t>ar(1)</w:t>
            </w:r>
          </w:p>
        </w:tc>
        <w:tc>
          <w:tcPr>
            <w:tcW w:type="dxa" w:w="1872"/>
            <w:tcMar>
              <w:top w:w="80" w:type="dxa"/>
              <w:start w:w="120" w:type="dxa"/>
              <w:bottom w:w="80" w:type="dxa"/>
              <w:end w:w="120" w:type="dxa"/>
            </w:tcMar>
          </w:tcPr>
          <w:p>
            <w:pPr>
              <w:spacing w:after="0"/>
            </w:pPr>
            <w:r>
              <w:rPr>
                <w:sz w:val="18"/>
              </w:rPr>
              <w:t>10.06</w:t>
            </w:r>
          </w:p>
        </w:tc>
        <w:tc>
          <w:tcPr>
            <w:tcW w:type="dxa" w:w="1872"/>
            <w:tcMar>
              <w:top w:w="80" w:type="dxa"/>
              <w:start w:w="120" w:type="dxa"/>
              <w:bottom w:w="80" w:type="dxa"/>
              <w:end w:w="120" w:type="dxa"/>
            </w:tcMar>
          </w:tcPr>
          <w:p>
            <w:pPr>
              <w:spacing w:after="0"/>
            </w:pPr>
            <w:r>
              <w:rPr>
                <w:sz w:val="18"/>
              </w:rPr>
              <w:t>6.40</w:t>
            </w:r>
          </w:p>
        </w:tc>
        <w:tc>
          <w:tcPr>
            <w:tcW w:type="dxa" w:w="1872"/>
            <w:tcMar>
              <w:top w:w="80" w:type="dxa"/>
              <w:start w:w="120" w:type="dxa"/>
              <w:bottom w:w="80" w:type="dxa"/>
              <w:end w:w="120" w:type="dxa"/>
            </w:tcMar>
          </w:tcPr>
          <w:p>
            <w:pPr>
              <w:spacing w:after="0"/>
            </w:pPr>
            <w:r>
              <w:rPr>
                <w:sz w:val="18"/>
              </w:rPr>
              <w:t>0.0579</w:t>
            </w:r>
          </w:p>
        </w:tc>
        <w:tc>
          <w:tcPr>
            <w:tcW w:type="dxa" w:w="1872"/>
            <w:tcMar>
              <w:top w:w="80" w:type="dxa"/>
              <w:start w:w="120" w:type="dxa"/>
              <w:bottom w:w="80" w:type="dxa"/>
              <w:end w:w="120" w:type="dxa"/>
            </w:tcMar>
          </w:tcPr>
          <w:p>
            <w:pPr>
              <w:spacing w:after="0"/>
            </w:pPr>
            <w:r>
              <w:rPr>
                <w:sz w:val="18"/>
              </w:rPr>
              <w:t>49.94</w:t>
            </w:r>
          </w:p>
        </w:tc>
      </w:tr>
      <w:tr>
        <w:tc>
          <w:tcPr>
            <w:tcW w:type="dxa" w:w="1872"/>
            <w:tcMar>
              <w:top w:w="80" w:type="dxa"/>
              <w:start w:w="120" w:type="dxa"/>
              <w:bottom w:w="80" w:type="dxa"/>
              <w:end w:w="120" w:type="dxa"/>
            </w:tcMar>
          </w:tcPr>
          <w:p>
            <w:pPr>
              <w:spacing w:after="0"/>
            </w:pPr>
            <w:r>
              <w:rPr>
                <w:sz w:val="18"/>
              </w:rPr>
              <w:t>ma_24h</w:t>
            </w:r>
          </w:p>
        </w:tc>
        <w:tc>
          <w:tcPr>
            <w:tcW w:type="dxa" w:w="1872"/>
            <w:tcMar>
              <w:top w:w="80" w:type="dxa"/>
              <w:start w:w="120" w:type="dxa"/>
              <w:bottom w:w="80" w:type="dxa"/>
              <w:end w:w="120" w:type="dxa"/>
            </w:tcMar>
          </w:tcPr>
          <w:p>
            <w:pPr>
              <w:spacing w:after="0"/>
            </w:pPr>
            <w:r>
              <w:rPr>
                <w:sz w:val="18"/>
              </w:rPr>
              <w:t>10.26</w:t>
            </w:r>
          </w:p>
        </w:tc>
        <w:tc>
          <w:tcPr>
            <w:tcW w:type="dxa" w:w="1872"/>
            <w:tcMar>
              <w:top w:w="80" w:type="dxa"/>
              <w:start w:w="120" w:type="dxa"/>
              <w:bottom w:w="80" w:type="dxa"/>
              <w:end w:w="120" w:type="dxa"/>
            </w:tcMar>
          </w:tcPr>
          <w:p>
            <w:pPr>
              <w:spacing w:after="0"/>
            </w:pPr>
            <w:r>
              <w:rPr>
                <w:sz w:val="18"/>
              </w:rPr>
              <w:t>6.64</w:t>
            </w:r>
          </w:p>
        </w:tc>
        <w:tc>
          <w:tcPr>
            <w:tcW w:type="dxa" w:w="1872"/>
            <w:tcMar>
              <w:top w:w="80" w:type="dxa"/>
              <w:start w:w="120" w:type="dxa"/>
              <w:bottom w:w="80" w:type="dxa"/>
              <w:end w:w="120" w:type="dxa"/>
            </w:tcMar>
          </w:tcPr>
          <w:p>
            <w:pPr>
              <w:spacing w:after="0"/>
            </w:pPr>
            <w:r>
              <w:rPr>
                <w:sz w:val="18"/>
              </w:rPr>
              <w:t>0.0601</w:t>
            </w:r>
          </w:p>
        </w:tc>
        <w:tc>
          <w:tcPr>
            <w:tcW w:type="dxa" w:w="1872"/>
            <w:tcMar>
              <w:top w:w="80" w:type="dxa"/>
              <w:start w:w="120" w:type="dxa"/>
              <w:bottom w:w="80" w:type="dxa"/>
              <w:end w:w="120" w:type="dxa"/>
            </w:tcMar>
          </w:tcPr>
          <w:p>
            <w:pPr>
              <w:spacing w:after="0"/>
            </w:pPr>
            <w:r>
              <w:rPr>
                <w:sz w:val="18"/>
              </w:rPr>
              <w:t>49.92</w:t>
            </w:r>
          </w:p>
        </w:tc>
      </w:tr>
      <w:tr>
        <w:tc>
          <w:tcPr>
            <w:tcW w:type="dxa" w:w="1872"/>
            <w:tcMar>
              <w:top w:w="80" w:type="dxa"/>
              <w:start w:w="120" w:type="dxa"/>
              <w:bottom w:w="80" w:type="dxa"/>
              <w:end w:w="120" w:type="dxa"/>
            </w:tcMar>
          </w:tcPr>
          <w:p>
            <w:pPr>
              <w:spacing w:after="0"/>
            </w:pPr>
            <w:r>
              <w:rPr>
                <w:sz w:val="18"/>
              </w:rPr>
              <w:t>transformer</w:t>
            </w:r>
          </w:p>
        </w:tc>
        <w:tc>
          <w:tcPr>
            <w:tcW w:type="dxa" w:w="1872"/>
            <w:tcMar>
              <w:top w:w="80" w:type="dxa"/>
              <w:start w:w="120" w:type="dxa"/>
              <w:bottom w:w="80" w:type="dxa"/>
              <w:end w:w="120" w:type="dxa"/>
            </w:tcMar>
          </w:tcPr>
          <w:p>
            <w:pPr>
              <w:spacing w:after="0"/>
            </w:pPr>
            <w:r>
              <w:rPr>
                <w:sz w:val="18"/>
              </w:rPr>
              <w:t>11.89</w:t>
            </w:r>
          </w:p>
        </w:tc>
        <w:tc>
          <w:tcPr>
            <w:tcW w:type="dxa" w:w="1872"/>
            <w:tcMar>
              <w:top w:w="80" w:type="dxa"/>
              <w:start w:w="120" w:type="dxa"/>
              <w:bottom w:w="80" w:type="dxa"/>
              <w:end w:w="120" w:type="dxa"/>
            </w:tcMar>
          </w:tcPr>
          <w:p>
            <w:pPr>
              <w:spacing w:after="0"/>
            </w:pPr>
            <w:r>
              <w:rPr>
                <w:sz w:val="18"/>
              </w:rPr>
              <w:t>8.33</w:t>
            </w:r>
          </w:p>
        </w:tc>
        <w:tc>
          <w:tcPr>
            <w:tcW w:type="dxa" w:w="1872"/>
            <w:tcMar>
              <w:top w:w="80" w:type="dxa"/>
              <w:start w:w="120" w:type="dxa"/>
              <w:bottom w:w="80" w:type="dxa"/>
              <w:end w:w="120" w:type="dxa"/>
            </w:tcMar>
          </w:tcPr>
          <w:p>
            <w:pPr>
              <w:spacing w:after="0"/>
            </w:pPr>
            <w:r>
              <w:rPr>
                <w:sz w:val="18"/>
              </w:rPr>
              <w:t>0.0751</w:t>
            </w:r>
          </w:p>
        </w:tc>
        <w:tc>
          <w:tcPr>
            <w:tcW w:type="dxa" w:w="1872"/>
            <w:tcMar>
              <w:top w:w="80" w:type="dxa"/>
              <w:start w:w="120" w:type="dxa"/>
              <w:bottom w:w="80" w:type="dxa"/>
              <w:end w:w="120" w:type="dxa"/>
            </w:tcMar>
          </w:tcPr>
          <w:p>
            <w:pPr>
              <w:spacing w:after="0"/>
            </w:pPr>
            <w:r>
              <w:rPr>
                <w:sz w:val="18"/>
              </w:rPr>
              <w:t>49.91</w:t>
            </w:r>
          </w:p>
        </w:tc>
      </w:tr>
      <w:tr>
        <w:tc>
          <w:tcPr>
            <w:tcW w:type="dxa" w:w="1872"/>
            <w:tcMar>
              <w:top w:w="80" w:type="dxa"/>
              <w:start w:w="120" w:type="dxa"/>
              <w:bottom w:w="80" w:type="dxa"/>
              <w:end w:w="120" w:type="dxa"/>
            </w:tcMar>
          </w:tcPr>
          <w:p>
            <w:pPr>
              <w:spacing w:after="0"/>
            </w:pPr>
            <w:r>
              <w:rPr>
                <w:sz w:val="18"/>
              </w:rPr>
              <w:t>seasonal_naive_168h</w:t>
            </w:r>
          </w:p>
        </w:tc>
        <w:tc>
          <w:tcPr>
            <w:tcW w:type="dxa" w:w="1872"/>
            <w:tcMar>
              <w:top w:w="80" w:type="dxa"/>
              <w:start w:w="120" w:type="dxa"/>
              <w:bottom w:w="80" w:type="dxa"/>
              <w:end w:w="120" w:type="dxa"/>
            </w:tcMar>
          </w:tcPr>
          <w:p>
            <w:pPr>
              <w:spacing w:after="0"/>
            </w:pPr>
            <w:r>
              <w:rPr>
                <w:sz w:val="18"/>
              </w:rPr>
              <w:t>14.14</w:t>
            </w:r>
          </w:p>
        </w:tc>
        <w:tc>
          <w:tcPr>
            <w:tcW w:type="dxa" w:w="1872"/>
            <w:tcMar>
              <w:top w:w="80" w:type="dxa"/>
              <w:start w:w="120" w:type="dxa"/>
              <w:bottom w:w="80" w:type="dxa"/>
              <w:end w:w="120" w:type="dxa"/>
            </w:tcMar>
          </w:tcPr>
          <w:p>
            <w:pPr>
              <w:spacing w:after="0"/>
            </w:pPr>
            <w:r>
              <w:rPr>
                <w:sz w:val="18"/>
              </w:rPr>
              <w:t>9.41</w:t>
            </w:r>
          </w:p>
        </w:tc>
        <w:tc>
          <w:tcPr>
            <w:tcW w:type="dxa" w:w="1872"/>
            <w:tcMar>
              <w:top w:w="80" w:type="dxa"/>
              <w:start w:w="120" w:type="dxa"/>
              <w:bottom w:w="80" w:type="dxa"/>
              <w:end w:w="120" w:type="dxa"/>
            </w:tcMar>
          </w:tcPr>
          <w:p>
            <w:pPr>
              <w:spacing w:after="0"/>
            </w:pPr>
            <w:r>
              <w:rPr>
                <w:sz w:val="18"/>
              </w:rPr>
              <w:t>0.0851</w:t>
            </w:r>
          </w:p>
        </w:tc>
        <w:tc>
          <w:tcPr>
            <w:tcW w:type="dxa" w:w="1872"/>
            <w:tcMar>
              <w:top w:w="80" w:type="dxa"/>
              <w:start w:w="120" w:type="dxa"/>
              <w:bottom w:w="80" w:type="dxa"/>
              <w:end w:w="120" w:type="dxa"/>
            </w:tcMar>
          </w:tcPr>
          <w:p>
            <w:pPr>
              <w:spacing w:after="0"/>
            </w:pPr>
            <w:r>
              <w:rPr>
                <w:sz w:val="18"/>
              </w:rPr>
              <w:t>49.73</w:t>
            </w:r>
          </w:p>
        </w:tc>
      </w:tr>
      <w:tr>
        <w:tc>
          <w:tcPr>
            <w:tcW w:type="dxa" w:w="1872"/>
            <w:tcMar>
              <w:top w:w="80" w:type="dxa"/>
              <w:start w:w="120" w:type="dxa"/>
              <w:bottom w:w="80" w:type="dxa"/>
              <w:end w:w="120" w:type="dxa"/>
            </w:tcMar>
          </w:tcPr>
          <w:p>
            <w:pPr>
              <w:spacing w:after="0"/>
            </w:pPr>
            <w:r>
              <w:rPr>
                <w:sz w:val="18"/>
              </w:rPr>
              <w:t>drift</w:t>
            </w:r>
          </w:p>
        </w:tc>
        <w:tc>
          <w:tcPr>
            <w:tcW w:type="dxa" w:w="1872"/>
            <w:tcMar>
              <w:top w:w="80" w:type="dxa"/>
              <w:start w:w="120" w:type="dxa"/>
              <w:bottom w:w="80" w:type="dxa"/>
              <w:end w:w="120" w:type="dxa"/>
            </w:tcMar>
          </w:tcPr>
          <w:p>
            <w:pPr>
              <w:spacing w:after="0"/>
            </w:pPr>
            <w:r>
              <w:rPr>
                <w:sz w:val="18"/>
              </w:rPr>
              <w:t>10.06</w:t>
            </w:r>
          </w:p>
        </w:tc>
        <w:tc>
          <w:tcPr>
            <w:tcW w:type="dxa" w:w="1872"/>
            <w:tcMar>
              <w:top w:w="80" w:type="dxa"/>
              <w:start w:w="120" w:type="dxa"/>
              <w:bottom w:w="80" w:type="dxa"/>
              <w:end w:w="120" w:type="dxa"/>
            </w:tcMar>
          </w:tcPr>
          <w:p>
            <w:pPr>
              <w:spacing w:after="0"/>
            </w:pPr>
            <w:r>
              <w:rPr>
                <w:sz w:val="18"/>
              </w:rPr>
              <w:t>6.40</w:t>
            </w:r>
          </w:p>
        </w:tc>
        <w:tc>
          <w:tcPr>
            <w:tcW w:type="dxa" w:w="1872"/>
            <w:tcMar>
              <w:top w:w="80" w:type="dxa"/>
              <w:start w:w="120" w:type="dxa"/>
              <w:bottom w:w="80" w:type="dxa"/>
              <w:end w:w="120" w:type="dxa"/>
            </w:tcMar>
          </w:tcPr>
          <w:p>
            <w:pPr>
              <w:spacing w:after="0"/>
            </w:pPr>
            <w:r>
              <w:rPr>
                <w:sz w:val="18"/>
              </w:rPr>
              <w:t>0.0579</w:t>
            </w:r>
          </w:p>
        </w:tc>
        <w:tc>
          <w:tcPr>
            <w:tcW w:type="dxa" w:w="1872"/>
            <w:tcMar>
              <w:top w:w="80" w:type="dxa"/>
              <w:start w:w="120" w:type="dxa"/>
              <w:bottom w:w="80" w:type="dxa"/>
              <w:end w:w="120" w:type="dxa"/>
            </w:tcMar>
          </w:tcPr>
          <w:p>
            <w:pPr>
              <w:spacing w:after="0"/>
            </w:pPr>
            <w:r>
              <w:rPr>
                <w:sz w:val="18"/>
              </w:rPr>
              <w:t>49.66</w:t>
            </w:r>
          </w:p>
        </w:tc>
      </w:tr>
      <w:tr>
        <w:tc>
          <w:tcPr>
            <w:tcW w:type="dxa" w:w="1872"/>
            <w:tcMar>
              <w:top w:w="80" w:type="dxa"/>
              <w:start w:w="120" w:type="dxa"/>
              <w:bottom w:w="80" w:type="dxa"/>
              <w:end w:w="120" w:type="dxa"/>
            </w:tcMar>
          </w:tcPr>
          <w:p>
            <w:pPr>
              <w:spacing w:after="0"/>
            </w:pPr>
            <w:r>
              <w:rPr>
                <w:sz w:val="18"/>
              </w:rPr>
              <w:t>naive_last_value</w:t>
            </w:r>
          </w:p>
        </w:tc>
        <w:tc>
          <w:tcPr>
            <w:tcW w:type="dxa" w:w="1872"/>
            <w:tcMar>
              <w:top w:w="80" w:type="dxa"/>
              <w:start w:w="120" w:type="dxa"/>
              <w:bottom w:w="80" w:type="dxa"/>
              <w:end w:w="120" w:type="dxa"/>
            </w:tcMar>
          </w:tcPr>
          <w:p>
            <w:pPr>
              <w:spacing w:after="0"/>
            </w:pPr>
            <w:r>
              <w:rPr>
                <w:sz w:val="18"/>
              </w:rPr>
              <w:t>10.06</w:t>
            </w:r>
          </w:p>
        </w:tc>
        <w:tc>
          <w:tcPr>
            <w:tcW w:type="dxa" w:w="1872"/>
            <w:tcMar>
              <w:top w:w="80" w:type="dxa"/>
              <w:start w:w="120" w:type="dxa"/>
              <w:bottom w:w="80" w:type="dxa"/>
              <w:end w:w="120" w:type="dxa"/>
            </w:tcMar>
          </w:tcPr>
          <w:p>
            <w:pPr>
              <w:spacing w:after="0"/>
            </w:pPr>
            <w:r>
              <w:rPr>
                <w:sz w:val="18"/>
              </w:rPr>
              <w:t>6.40</w:t>
            </w:r>
          </w:p>
        </w:tc>
        <w:tc>
          <w:tcPr>
            <w:tcW w:type="dxa" w:w="1872"/>
            <w:tcMar>
              <w:top w:w="80" w:type="dxa"/>
              <w:start w:w="120" w:type="dxa"/>
              <w:bottom w:w="80" w:type="dxa"/>
              <w:end w:w="120" w:type="dxa"/>
            </w:tcMar>
          </w:tcPr>
          <w:p>
            <w:pPr>
              <w:spacing w:after="0"/>
            </w:pPr>
            <w:r>
              <w:rPr>
                <w:sz w:val="18"/>
              </w:rPr>
              <w:t>0.0579</w:t>
            </w:r>
          </w:p>
        </w:tc>
        <w:tc>
          <w:tcPr>
            <w:tcW w:type="dxa" w:w="1872"/>
            <w:tcMar>
              <w:top w:w="80" w:type="dxa"/>
              <w:start w:w="120" w:type="dxa"/>
              <w:bottom w:w="80" w:type="dxa"/>
              <w:end w:w="120" w:type="dxa"/>
            </w:tcMar>
          </w:tcPr>
          <w:p>
            <w:pPr>
              <w:spacing w:after="0"/>
            </w:pPr>
            <w:r>
              <w:rPr>
                <w:sz w:val="18"/>
              </w:rPr>
              <w:t>0.00</w:t>
            </w:r>
          </w:p>
        </w:tc>
      </w:tr>
    </w:tbl>
    <w:p/>
    <w:p>
      <w:r>
        <w:t>RMSE açısından AR(1) ve naive son değer modeli yaklaşık 10.06 pip hata ile en düşük değerlere sahiptir. Buna karşılık yön doğruluğu bakımından XGBoost, Random Forest ve LightGBM öne çıkar. Nihai yorum şudur: fiyat seviyesini çok kısa ufukta korumak kolay ve güçlü bir baseline üretir; ancak yön sinyali arandığında özellik mühendisliğiyle beslenen ML modelleri daha anlamlı hale gelir.</w:t>
      </w:r>
    </w:p>
    <w:p>
      <w:r>
        <w:t>Demo arayüzünde bu ayrımı görünür kılmak için metrik kartlarında hem RMSE hem de yön doğruluğu gösterilir. Model karşılaştırma sekmesi ise RMSE-yön doğruluğu düzleminde model ailelerini aynı grafikte konumlandırır.</w:t>
      </w:r>
    </w:p>
    <w:p>
      <w:r>
        <w:br w:type="page"/>
      </w:r>
    </w:p>
    <w:p>
      <w:pPr>
        <w:pStyle w:val="Heading1"/>
      </w:pPr>
      <w:r>
        <w:t>10. Streamlit Demo ve Kullanıcı Arayüzü</w:t>
      </w:r>
    </w:p>
    <w:p>
      <w:r>
        <w:t>Final tesliminin en kritik bölümlerinden biri çalışan demodur. api/app.py dosyası, önceki iskelet sürümden çıkarılarak tam bir Streamlit paneline dönüştürülmüştür. Arayüzde model seçimi, tahmin ufku, geçmiş pencere, senaryo sayısı, forward-test uzunluğu ve bitiş tarihi kontrolleri bulunur. Ana ekranda son kapanış, volatilite, seçilen modelin test RMSE değeri ve yön doğruluğu metrik kartları gösterilir.</w:t>
      </w:r>
    </w:p>
    <w:tbl>
      <w:tblPr>
        <w:tblStyle w:val="TableGrid"/>
        <w:tblW w:type="auto" w:w="0"/>
        <w:jc w:val="center"/>
        <w:tblLayout w:type="fixed"/>
        <w:tblLook w:firstColumn="1" w:firstRow="1" w:lastColumn="0" w:lastRow="0" w:noHBand="0" w:noVBand="1" w:val="04A0"/>
      </w:tblPr>
      <w:tblGrid>
        <w:gridCol w:w="4680"/>
        <w:gridCol w:w="4680"/>
      </w:tblGrid>
      <w:tr>
        <w:tc>
          <w:tcPr>
            <w:tcW w:type="dxa" w:w="2592"/>
            <w:vAlign w:val="center"/>
            <w:tcMar>
              <w:top w:w="80" w:type="dxa"/>
              <w:start w:w="120" w:type="dxa"/>
              <w:bottom w:w="80" w:type="dxa"/>
              <w:end w:w="120" w:type="dxa"/>
            </w:tcMar>
            <w:shd w:fill="F2F4F7"/>
          </w:tcPr>
          <w:p>
            <w:pPr>
              <w:spacing w:after="0"/>
            </w:pPr>
            <w:r>
              <w:rPr>
                <w:b/>
                <w:color w:val="111827"/>
                <w:sz w:val="18"/>
              </w:rPr>
              <w:t>Sekme</w:t>
            </w:r>
          </w:p>
        </w:tc>
        <w:tc>
          <w:tcPr>
            <w:tcW w:type="dxa" w:w="6768"/>
            <w:vAlign w:val="center"/>
            <w:tcMar>
              <w:top w:w="80" w:type="dxa"/>
              <w:start w:w="120" w:type="dxa"/>
              <w:bottom w:w="80" w:type="dxa"/>
              <w:end w:w="120" w:type="dxa"/>
            </w:tcMar>
            <w:shd w:fill="F2F4F7"/>
          </w:tcPr>
          <w:p>
            <w:pPr>
              <w:spacing w:after="0"/>
            </w:pPr>
            <w:r>
              <w:rPr>
                <w:b/>
                <w:color w:val="111827"/>
                <w:sz w:val="18"/>
              </w:rPr>
              <w:t>İçerik</w:t>
            </w:r>
          </w:p>
        </w:tc>
      </w:tr>
      <w:tr>
        <w:tc>
          <w:tcPr>
            <w:tcW w:type="dxa" w:w="4680"/>
            <w:tcMar>
              <w:top w:w="80" w:type="dxa"/>
              <w:start w:w="120" w:type="dxa"/>
              <w:bottom w:w="80" w:type="dxa"/>
              <w:end w:w="120" w:type="dxa"/>
            </w:tcMar>
          </w:tcPr>
          <w:p>
            <w:pPr>
              <w:spacing w:after="0"/>
            </w:pPr>
            <w:r>
              <w:rPr>
                <w:sz w:val="18"/>
              </w:rPr>
              <w:t>Tahmin paneli</w:t>
            </w:r>
          </w:p>
        </w:tc>
        <w:tc>
          <w:tcPr>
            <w:tcW w:type="dxa" w:w="4680"/>
            <w:tcMar>
              <w:top w:w="80" w:type="dxa"/>
              <w:start w:w="120" w:type="dxa"/>
              <w:bottom w:w="80" w:type="dxa"/>
              <w:end w:w="120" w:type="dxa"/>
            </w:tcMar>
          </w:tcPr>
          <w:p>
            <w:pPr>
              <w:spacing w:after="0"/>
            </w:pPr>
            <w:r>
              <w:rPr>
                <w:sz w:val="18"/>
              </w:rPr>
              <w:t>Geçmiş kapanış, seçilen model tahmini, senaryo bandı ve CSV indirme.</w:t>
            </w:r>
          </w:p>
        </w:tc>
      </w:tr>
      <w:tr>
        <w:tc>
          <w:tcPr>
            <w:tcW w:type="dxa" w:w="4680"/>
            <w:tcMar>
              <w:top w:w="80" w:type="dxa"/>
              <w:start w:w="120" w:type="dxa"/>
              <w:bottom w:w="80" w:type="dxa"/>
              <w:end w:w="120" w:type="dxa"/>
            </w:tcMar>
          </w:tcPr>
          <w:p>
            <w:pPr>
              <w:spacing w:after="0"/>
            </w:pPr>
            <w:r>
              <w:rPr>
                <w:sz w:val="18"/>
              </w:rPr>
              <w:t>Forward test</w:t>
            </w:r>
          </w:p>
        </w:tc>
        <w:tc>
          <w:tcPr>
            <w:tcW w:type="dxa" w:w="4680"/>
            <w:tcMar>
              <w:top w:w="80" w:type="dxa"/>
              <w:start w:w="120" w:type="dxa"/>
              <w:bottom w:w="80" w:type="dxa"/>
              <w:end w:w="120" w:type="dxa"/>
            </w:tcMar>
          </w:tcPr>
          <w:p>
            <w:pPr>
              <w:spacing w:after="0"/>
            </w:pPr>
            <w:r>
              <w:rPr>
                <w:sz w:val="18"/>
              </w:rPr>
              <w:t>Rolling RMSE, MAE, yön isabeti ve gerçek/tahmin grafiği.</w:t>
            </w:r>
          </w:p>
        </w:tc>
      </w:tr>
      <w:tr>
        <w:tc>
          <w:tcPr>
            <w:tcW w:type="dxa" w:w="4680"/>
            <w:tcMar>
              <w:top w:w="80" w:type="dxa"/>
              <w:start w:w="120" w:type="dxa"/>
              <w:bottom w:w="80" w:type="dxa"/>
              <w:end w:w="120" w:type="dxa"/>
            </w:tcMar>
          </w:tcPr>
          <w:p>
            <w:pPr>
              <w:spacing w:after="0"/>
            </w:pPr>
            <w:r>
              <w:rPr>
                <w:sz w:val="18"/>
              </w:rPr>
              <w:t>Model karşılaştırma</w:t>
            </w:r>
          </w:p>
        </w:tc>
        <w:tc>
          <w:tcPr>
            <w:tcW w:type="dxa" w:w="4680"/>
            <w:tcMar>
              <w:top w:w="80" w:type="dxa"/>
              <w:start w:w="120" w:type="dxa"/>
              <w:bottom w:w="80" w:type="dxa"/>
              <w:end w:w="120" w:type="dxa"/>
            </w:tcMar>
          </w:tcPr>
          <w:p>
            <w:pPr>
              <w:spacing w:after="0"/>
            </w:pPr>
            <w:r>
              <w:rPr>
                <w:sz w:val="18"/>
              </w:rPr>
              <w:t>Test skorlarının aile bazlı dağılımı ve detaylı skor tablosu.</w:t>
            </w:r>
          </w:p>
        </w:tc>
      </w:tr>
      <w:tr>
        <w:tc>
          <w:tcPr>
            <w:tcW w:type="dxa" w:w="4680"/>
            <w:tcMar>
              <w:top w:w="80" w:type="dxa"/>
              <w:start w:w="120" w:type="dxa"/>
              <w:bottom w:w="80" w:type="dxa"/>
              <w:end w:w="120" w:type="dxa"/>
            </w:tcMar>
          </w:tcPr>
          <w:p>
            <w:pPr>
              <w:spacing w:after="0"/>
            </w:pPr>
            <w:r>
              <w:rPr>
                <w:sz w:val="18"/>
              </w:rPr>
              <w:t>Veri ve EDA</w:t>
            </w:r>
          </w:p>
        </w:tc>
        <w:tc>
          <w:tcPr>
            <w:tcW w:type="dxa" w:w="4680"/>
            <w:tcMar>
              <w:top w:w="80" w:type="dxa"/>
              <w:start w:w="120" w:type="dxa"/>
              <w:bottom w:w="80" w:type="dxa"/>
              <w:end w:w="120" w:type="dxa"/>
            </w:tcMar>
          </w:tcPr>
          <w:p>
            <w:pPr>
              <w:spacing w:after="0"/>
            </w:pPr>
            <w:r>
              <w:rPr>
                <w:sz w:val="18"/>
              </w:rPr>
              <w:t>Ham veri özeti, son veri kesiti ve rapor görselleri galerisi.</w:t>
            </w:r>
          </w:p>
        </w:tc>
      </w:tr>
    </w:tbl>
    <w:p/>
    <w:p>
      <w:pPr>
        <w:jc w:val="center"/>
      </w:pPr>
      <w:r>
        <w:drawing>
          <wp:inline xmlns:a="http://schemas.openxmlformats.org/drawingml/2006/main" xmlns:pic="http://schemas.openxmlformats.org/drawingml/2006/picture">
            <wp:extent cx="5669280" cy="3188970"/>
            <wp:docPr id="9" name="Picture 9"/>
            <wp:cNvGraphicFramePr>
              <a:graphicFrameLocks noChangeAspect="1"/>
            </wp:cNvGraphicFramePr>
            <a:graphic>
              <a:graphicData uri="http://schemas.openxmlformats.org/drawingml/2006/picture">
                <pic:pic>
                  <pic:nvPicPr>
                    <pic:cNvPr id="0" name="01_forecast_panel.png"/>
                    <pic:cNvPicPr/>
                  </pic:nvPicPr>
                  <pic:blipFill>
                    <a:blip r:embed="rId19"/>
                    <a:stretch>
                      <a:fillRect/>
                    </a:stretch>
                  </pic:blipFill>
                  <pic:spPr>
                    <a:xfrm>
                      <a:off x="0" y="0"/>
                      <a:ext cx="5669280" cy="3188970"/>
                    </a:xfrm>
                    <a:prstGeom prst="rect"/>
                  </pic:spPr>
                </pic:pic>
              </a:graphicData>
            </a:graphic>
          </wp:inline>
        </w:drawing>
      </w:r>
    </w:p>
    <w:p>
      <w:pPr>
        <w:jc w:val="center"/>
      </w:pPr>
      <w:r>
        <w:rPr>
          <w:i/>
          <w:color w:val="64748B"/>
          <w:sz w:val="18"/>
        </w:rPr>
        <w:t>Şekil 9. Streamlit demo tahmin paneli ekran görüntüsü.</w:t>
      </w:r>
    </w:p>
    <w:p>
      <w:r>
        <w:t>Arayüzde kullanılan tahmin paneli yerel veri ve kayıtlı metriklerle çalışır. Eğitim defterleri ve model checkpoint dosyaları repo içindedir; demo ise sunum sırasında hızlı ve stabil çalışacak şekilde veri tabanlı senaryo üretimiyle desteklenmiştir. Bu yaklaşım canlı demo arızası riskini azaltır.</w:t>
      </w:r>
    </w:p>
    <w:p>
      <w:r>
        <w:br w:type="page"/>
      </w:r>
    </w:p>
    <w:p>
      <w:pPr>
        <w:pStyle w:val="Heading1"/>
      </w:pPr>
      <w:r>
        <w:t>11. Canlı Veri ile Model Karşılaştırması</w:t>
      </w:r>
    </w:p>
    <w:p>
      <w:r>
        <w:t>Demo, Yahoo Finance üzerindeki EURUSD=X saatlik verisini çekebilecek şekilde genişletilmiştir. Canlı veri paneli son mumları candlestick olarak gösterir ve model çıktılarıyla aynı grafikte karşılaştırır. LSTM ve Transformer çizgileri kayıtlı .pt checkpoint dosyalarından gerçek PyTorch inference ile üretilir; XGBoost, Random Forest, LightGBM ve baseline çizgileri ise sunum amaçlı proxy karşılaştırma yollarıdır.</w:t>
      </w:r>
    </w:p>
    <w:p>
      <w:r>
        <w:t>Eğitilen checkpoint görevi t+1 log-getiri tahminidir. Bu yüzden canlı panelde ilk adım doğrudan model çıktısıdır; uzun ufuk çizgisi bu sinyalin sönümlü senaryo yoludur. Gerçek performans yorumu için canlı rolling t+1 karşılaştırması kullanılmıştır.</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304"/>
            <w:vAlign w:val="center"/>
            <w:tcMar>
              <w:top w:w="80" w:type="dxa"/>
              <w:start w:w="120" w:type="dxa"/>
              <w:bottom w:w="80" w:type="dxa"/>
              <w:end w:w="120" w:type="dxa"/>
            </w:tcMar>
            <w:shd w:fill="F2F4F7"/>
          </w:tcPr>
          <w:p>
            <w:pPr>
              <w:spacing w:after="0"/>
            </w:pPr>
            <w:r>
              <w:rPr>
                <w:b/>
                <w:color w:val="111827"/>
                <w:sz w:val="18"/>
              </w:rPr>
              <w:t>Model</w:t>
            </w:r>
          </w:p>
        </w:tc>
        <w:tc>
          <w:tcPr>
            <w:tcW w:type="dxa" w:w="2304"/>
            <w:vAlign w:val="center"/>
            <w:tcMar>
              <w:top w:w="80" w:type="dxa"/>
              <w:start w:w="120" w:type="dxa"/>
              <w:bottom w:w="80" w:type="dxa"/>
              <w:end w:w="120" w:type="dxa"/>
            </w:tcMar>
            <w:shd w:fill="F2F4F7"/>
          </w:tcPr>
          <w:p>
            <w:pPr>
              <w:spacing w:after="0"/>
            </w:pPr>
            <w:r>
              <w:rPr>
                <w:b/>
                <w:color w:val="111827"/>
                <w:sz w:val="18"/>
              </w:rPr>
              <w:t>Canlı RMSE pip</w:t>
            </w:r>
          </w:p>
        </w:tc>
        <w:tc>
          <w:tcPr>
            <w:tcW w:type="dxa" w:w="2304"/>
            <w:vAlign w:val="center"/>
            <w:tcMar>
              <w:top w:w="80" w:type="dxa"/>
              <w:start w:w="120" w:type="dxa"/>
              <w:bottom w:w="80" w:type="dxa"/>
              <w:end w:w="120" w:type="dxa"/>
            </w:tcMar>
            <w:shd w:fill="F2F4F7"/>
          </w:tcPr>
          <w:p>
            <w:pPr>
              <w:spacing w:after="0"/>
            </w:pPr>
            <w:r>
              <w:rPr>
                <w:b/>
                <w:color w:val="111827"/>
                <w:sz w:val="18"/>
              </w:rPr>
              <w:t>Canlı MAE pip</w:t>
            </w:r>
          </w:p>
        </w:tc>
        <w:tc>
          <w:tcPr>
            <w:tcW w:type="dxa" w:w="2448"/>
            <w:vAlign w:val="center"/>
            <w:tcMar>
              <w:top w:w="80" w:type="dxa"/>
              <w:start w:w="120" w:type="dxa"/>
              <w:bottom w:w="80" w:type="dxa"/>
              <w:end w:w="120" w:type="dxa"/>
            </w:tcMar>
            <w:shd w:fill="F2F4F7"/>
          </w:tcPr>
          <w:p>
            <w:pPr>
              <w:spacing w:after="0"/>
            </w:pPr>
            <w:r>
              <w:rPr>
                <w:b/>
                <w:color w:val="111827"/>
                <w:sz w:val="18"/>
              </w:rPr>
              <w:t>Canlı yön %</w:t>
            </w:r>
          </w:p>
        </w:tc>
      </w:tr>
      <w:tr>
        <w:tc>
          <w:tcPr>
            <w:tcW w:type="dxa" w:w="2340"/>
            <w:tcMar>
              <w:top w:w="80" w:type="dxa"/>
              <w:start w:w="120" w:type="dxa"/>
              <w:bottom w:w="80" w:type="dxa"/>
              <w:end w:w="120" w:type="dxa"/>
            </w:tcMar>
          </w:tcPr>
          <w:p>
            <w:pPr>
              <w:spacing w:after="0"/>
            </w:pPr>
            <w:r>
              <w:rPr>
                <w:sz w:val="18"/>
              </w:rPr>
              <w:t>LSTM</w:t>
            </w:r>
          </w:p>
        </w:tc>
        <w:tc>
          <w:tcPr>
            <w:tcW w:type="dxa" w:w="2340"/>
            <w:tcMar>
              <w:top w:w="80" w:type="dxa"/>
              <w:start w:w="120" w:type="dxa"/>
              <w:bottom w:w="80" w:type="dxa"/>
              <w:end w:w="120" w:type="dxa"/>
            </w:tcMar>
          </w:tcPr>
          <w:p>
            <w:pPr>
              <w:spacing w:after="0"/>
            </w:pPr>
            <w:r>
              <w:rPr>
                <w:sz w:val="18"/>
              </w:rPr>
              <w:t>6.83</w:t>
            </w:r>
          </w:p>
        </w:tc>
        <w:tc>
          <w:tcPr>
            <w:tcW w:type="dxa" w:w="2340"/>
            <w:tcMar>
              <w:top w:w="80" w:type="dxa"/>
              <w:start w:w="120" w:type="dxa"/>
              <w:bottom w:w="80" w:type="dxa"/>
              <w:end w:w="120" w:type="dxa"/>
            </w:tcMar>
          </w:tcPr>
          <w:p>
            <w:pPr>
              <w:spacing w:after="0"/>
            </w:pPr>
            <w:r>
              <w:rPr>
                <w:sz w:val="18"/>
              </w:rPr>
              <w:t>4.90</w:t>
            </w:r>
          </w:p>
        </w:tc>
        <w:tc>
          <w:tcPr>
            <w:tcW w:type="dxa" w:w="2340"/>
            <w:tcMar>
              <w:top w:w="80" w:type="dxa"/>
              <w:start w:w="120" w:type="dxa"/>
              <w:bottom w:w="80" w:type="dxa"/>
              <w:end w:w="120" w:type="dxa"/>
            </w:tcMar>
          </w:tcPr>
          <w:p>
            <w:pPr>
              <w:spacing w:after="0"/>
            </w:pPr>
            <w:r>
              <w:rPr>
                <w:sz w:val="18"/>
              </w:rPr>
              <w:t>40.62</w:t>
            </w:r>
          </w:p>
        </w:tc>
      </w:tr>
      <w:tr>
        <w:tc>
          <w:tcPr>
            <w:tcW w:type="dxa" w:w="2340"/>
            <w:tcMar>
              <w:top w:w="80" w:type="dxa"/>
              <w:start w:w="120" w:type="dxa"/>
              <w:bottom w:w="80" w:type="dxa"/>
              <w:end w:w="120" w:type="dxa"/>
            </w:tcMar>
          </w:tcPr>
          <w:p>
            <w:pPr>
              <w:spacing w:after="0"/>
            </w:pPr>
            <w:r>
              <w:rPr>
                <w:sz w:val="18"/>
              </w:rPr>
              <w:t>Transformer</w:t>
            </w:r>
          </w:p>
        </w:tc>
        <w:tc>
          <w:tcPr>
            <w:tcW w:type="dxa" w:w="2340"/>
            <w:tcMar>
              <w:top w:w="80" w:type="dxa"/>
              <w:start w:w="120" w:type="dxa"/>
              <w:bottom w:w="80" w:type="dxa"/>
              <w:end w:w="120" w:type="dxa"/>
            </w:tcMar>
          </w:tcPr>
          <w:p>
            <w:pPr>
              <w:spacing w:after="0"/>
            </w:pPr>
            <w:r>
              <w:rPr>
                <w:sz w:val="18"/>
              </w:rPr>
              <w:t>10.54</w:t>
            </w:r>
          </w:p>
        </w:tc>
        <w:tc>
          <w:tcPr>
            <w:tcW w:type="dxa" w:w="2340"/>
            <w:tcMar>
              <w:top w:w="80" w:type="dxa"/>
              <w:start w:w="120" w:type="dxa"/>
              <w:bottom w:w="80" w:type="dxa"/>
              <w:end w:w="120" w:type="dxa"/>
            </w:tcMar>
          </w:tcPr>
          <w:p>
            <w:pPr>
              <w:spacing w:after="0"/>
            </w:pPr>
            <w:r>
              <w:rPr>
                <w:sz w:val="18"/>
              </w:rPr>
              <w:t>8.99</w:t>
            </w:r>
          </w:p>
        </w:tc>
        <w:tc>
          <w:tcPr>
            <w:tcW w:type="dxa" w:w="2340"/>
            <w:tcMar>
              <w:top w:w="80" w:type="dxa"/>
              <w:start w:w="120" w:type="dxa"/>
              <w:bottom w:w="80" w:type="dxa"/>
              <w:end w:w="120" w:type="dxa"/>
            </w:tcMar>
          </w:tcPr>
          <w:p>
            <w:pPr>
              <w:spacing w:after="0"/>
            </w:pPr>
            <w:r>
              <w:rPr>
                <w:sz w:val="18"/>
              </w:rPr>
              <w:t>41.67</w:t>
            </w:r>
          </w:p>
        </w:tc>
      </w:tr>
    </w:tbl>
    <w:p/>
    <w:p>
      <w:pPr>
        <w:jc w:val="center"/>
      </w:pPr>
      <w:r>
        <w:drawing>
          <wp:inline xmlns:a="http://schemas.openxmlformats.org/drawingml/2006/main" xmlns:pic="http://schemas.openxmlformats.org/drawingml/2006/picture">
            <wp:extent cx="5623560" cy="2617289"/>
            <wp:docPr id="10" name="Picture 10"/>
            <wp:cNvGraphicFramePr>
              <a:graphicFrameLocks noChangeAspect="1"/>
            </wp:cNvGraphicFramePr>
            <a:graphic>
              <a:graphicData uri="http://schemas.openxmlformats.org/drawingml/2006/picture">
                <pic:pic>
                  <pic:nvPicPr>
                    <pic:cNvPr id="0" name="live_candles_model_overlay.png"/>
                    <pic:cNvPicPr/>
                  </pic:nvPicPr>
                  <pic:blipFill>
                    <a:blip r:embed="rId20"/>
                    <a:stretch>
                      <a:fillRect/>
                    </a:stretch>
                  </pic:blipFill>
                  <pic:spPr>
                    <a:xfrm>
                      <a:off x="0" y="0"/>
                      <a:ext cx="5623560" cy="2617289"/>
                    </a:xfrm>
                    <a:prstGeom prst="rect"/>
                  </pic:spPr>
                </pic:pic>
              </a:graphicData>
            </a:graphic>
          </wp:inline>
        </w:drawing>
      </w:r>
    </w:p>
    <w:p>
      <w:pPr>
        <w:jc w:val="center"/>
      </w:pPr>
      <w:r>
        <w:rPr>
          <w:i/>
          <w:color w:val="64748B"/>
          <w:sz w:val="18"/>
        </w:rPr>
        <w:t>Şekil 10. Canlı EUR/USD mumları üstünde model tahmin yolları.</w:t>
      </w:r>
    </w:p>
    <w:p>
      <w:pPr>
        <w:jc w:val="center"/>
      </w:pPr>
      <w:r>
        <w:drawing>
          <wp:inline xmlns:a="http://schemas.openxmlformats.org/drawingml/2006/main" xmlns:pic="http://schemas.openxmlformats.org/drawingml/2006/picture">
            <wp:extent cx="5623560" cy="3128338"/>
            <wp:docPr id="11" name="Picture 11"/>
            <wp:cNvGraphicFramePr>
              <a:graphicFrameLocks noChangeAspect="1"/>
            </wp:cNvGraphicFramePr>
            <a:graphic>
              <a:graphicData uri="http://schemas.openxmlformats.org/drawingml/2006/picture">
                <pic:pic>
                  <pic:nvPicPr>
                    <pic:cNvPr id="0" name="live_checkpoint_vs_actual.png"/>
                    <pic:cNvPicPr/>
                  </pic:nvPicPr>
                  <pic:blipFill>
                    <a:blip r:embed="rId21"/>
                    <a:stretch>
                      <a:fillRect/>
                    </a:stretch>
                  </pic:blipFill>
                  <pic:spPr>
                    <a:xfrm>
                      <a:off x="0" y="0"/>
                      <a:ext cx="5623560" cy="3128338"/>
                    </a:xfrm>
                    <a:prstGeom prst="rect"/>
                  </pic:spPr>
                </pic:pic>
              </a:graphicData>
            </a:graphic>
          </wp:inline>
        </w:drawing>
      </w:r>
    </w:p>
    <w:p>
      <w:pPr>
        <w:jc w:val="center"/>
      </w:pPr>
      <w:r>
        <w:rPr>
          <w:i/>
          <w:color w:val="64748B"/>
          <w:sz w:val="18"/>
        </w:rPr>
        <w:t>Şekil 11. Canlı veri üzerinde checkpoint t+1 tahminleri ve gerçekleşen kapanış.</w:t>
      </w:r>
    </w:p>
    <w:p>
      <w:pPr>
        <w:jc w:val="center"/>
      </w:pPr>
      <w:r>
        <w:drawing>
          <wp:inline xmlns:a="http://schemas.openxmlformats.org/drawingml/2006/main" xmlns:pic="http://schemas.openxmlformats.org/drawingml/2006/picture">
            <wp:extent cx="5394960" cy="1504834"/>
            <wp:docPr id="12" name="Picture 12"/>
            <wp:cNvGraphicFramePr>
              <a:graphicFrameLocks noChangeAspect="1"/>
            </wp:cNvGraphicFramePr>
            <a:graphic>
              <a:graphicData uri="http://schemas.openxmlformats.org/drawingml/2006/picture">
                <pic:pic>
                  <pic:nvPicPr>
                    <pic:cNvPr id="0" name="live_checkpoint_metrics.png"/>
                    <pic:cNvPicPr/>
                  </pic:nvPicPr>
                  <pic:blipFill>
                    <a:blip r:embed="rId22"/>
                    <a:stretch>
                      <a:fillRect/>
                    </a:stretch>
                  </pic:blipFill>
                  <pic:spPr>
                    <a:xfrm>
                      <a:off x="0" y="0"/>
                      <a:ext cx="5394960" cy="1504834"/>
                    </a:xfrm>
                    <a:prstGeom prst="rect"/>
                  </pic:spPr>
                </pic:pic>
              </a:graphicData>
            </a:graphic>
          </wp:inline>
        </w:drawing>
      </w:r>
    </w:p>
    <w:p>
      <w:pPr>
        <w:jc w:val="center"/>
      </w:pPr>
      <w:r>
        <w:rPr>
          <w:i/>
          <w:color w:val="64748B"/>
          <w:sz w:val="18"/>
        </w:rPr>
        <w:t>Şekil 12. Canlı rolling pencerede LSTM ve Transformer hata metrikleri.</w:t>
      </w:r>
    </w:p>
    <w:p>
      <w:pPr>
        <w:jc w:val="center"/>
      </w:pPr>
      <w:r>
        <w:drawing>
          <wp:inline xmlns:a="http://schemas.openxmlformats.org/drawingml/2006/main" xmlns:pic="http://schemas.openxmlformats.org/drawingml/2006/picture">
            <wp:extent cx="5623560" cy="4058977"/>
            <wp:docPr id="13" name="Picture 13"/>
            <wp:cNvGraphicFramePr>
              <a:graphicFrameLocks noChangeAspect="1"/>
            </wp:cNvGraphicFramePr>
            <a:graphic>
              <a:graphicData uri="http://schemas.openxmlformats.org/drawingml/2006/picture">
                <pic:pic>
                  <pic:nvPicPr>
                    <pic:cNvPr id="0" name="candlestick_examples.png"/>
                    <pic:cNvPicPr/>
                  </pic:nvPicPr>
                  <pic:blipFill>
                    <a:blip r:embed="rId23"/>
                    <a:stretch>
                      <a:fillRect/>
                    </a:stretch>
                  </pic:blipFill>
                  <pic:spPr>
                    <a:xfrm>
                      <a:off x="0" y="0"/>
                      <a:ext cx="5623560" cy="4058977"/>
                    </a:xfrm>
                    <a:prstGeom prst="rect"/>
                  </pic:spPr>
                </pic:pic>
              </a:graphicData>
            </a:graphic>
          </wp:inline>
        </w:drawing>
      </w:r>
    </w:p>
    <w:p>
      <w:pPr>
        <w:jc w:val="center"/>
      </w:pPr>
      <w:r>
        <w:rPr>
          <w:i/>
          <w:color w:val="64748B"/>
          <w:sz w:val="18"/>
        </w:rPr>
        <w:t>Şekil 13. Canlı, veri seti sonu ve 2020 volatilite döneminden mum grafiği örnekleri.</w:t>
      </w:r>
    </w:p>
    <w:p>
      <w:r>
        <w:br w:type="page"/>
      </w:r>
    </w:p>
    <w:p>
      <w:pPr>
        <w:pStyle w:val="Heading1"/>
      </w:pPr>
      <w:r>
        <w:t>12. Test, Sürümleme ve Teslim Paketi</w:t>
      </w:r>
    </w:p>
    <w:p>
      <w:r>
        <w:t>Repo git geçmişinde 21 commit ile ilerlemiştir. Son geliştirme turunda Streamlit uygulaması yerel sanal ortamda çalıştırılmış, tarayıcıda ana tahmin paneli, forward test ve model karşılaştırma sekmeleri kontrol edilmiştir. Ekran videosu bu çalışan yerel uygulamadan üretilmiştir.</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vAlign w:val="center"/>
            <w:tcMar>
              <w:top w:w="80" w:type="dxa"/>
              <w:start w:w="120" w:type="dxa"/>
              <w:bottom w:w="80" w:type="dxa"/>
              <w:end w:w="120" w:type="dxa"/>
            </w:tcMar>
            <w:shd w:fill="F2F4F7"/>
          </w:tcPr>
          <w:p>
            <w:pPr>
              <w:spacing w:after="0"/>
            </w:pPr>
            <w:r>
              <w:rPr>
                <w:b/>
                <w:color w:val="111827"/>
                <w:sz w:val="18"/>
              </w:rPr>
              <w:t>Teslim kalemi</w:t>
            </w:r>
          </w:p>
        </w:tc>
        <w:tc>
          <w:tcPr>
            <w:tcW w:type="dxa" w:w="6480"/>
            <w:vAlign w:val="center"/>
            <w:tcMar>
              <w:top w:w="80" w:type="dxa"/>
              <w:start w:w="120" w:type="dxa"/>
              <w:bottom w:w="80" w:type="dxa"/>
              <w:end w:w="120" w:type="dxa"/>
            </w:tcMar>
            <w:shd w:fill="F2F4F7"/>
          </w:tcPr>
          <w:p>
            <w:pPr>
              <w:spacing w:after="0"/>
            </w:pPr>
            <w:r>
              <w:rPr>
                <w:b/>
                <w:color w:val="111827"/>
                <w:sz w:val="18"/>
              </w:rPr>
              <w:t>Dosya / konum</w:t>
            </w:r>
          </w:p>
        </w:tc>
      </w:tr>
      <w:tr>
        <w:tc>
          <w:tcPr>
            <w:tcW w:type="dxa" w:w="4680"/>
            <w:tcMar>
              <w:top w:w="80" w:type="dxa"/>
              <w:start w:w="120" w:type="dxa"/>
              <w:bottom w:w="80" w:type="dxa"/>
              <w:end w:w="120" w:type="dxa"/>
            </w:tcMar>
          </w:tcPr>
          <w:p>
            <w:pPr>
              <w:spacing w:after="0"/>
            </w:pPr>
            <w:r>
              <w:rPr>
                <w:sz w:val="18"/>
              </w:rPr>
              <w:t>GitHub repo</w:t>
            </w:r>
          </w:p>
        </w:tc>
        <w:tc>
          <w:tcPr>
            <w:tcW w:type="dxa" w:w="4680"/>
            <w:tcMar>
              <w:top w:w="80" w:type="dxa"/>
              <w:start w:w="120" w:type="dxa"/>
              <w:bottom w:w="80" w:type="dxa"/>
              <w:end w:w="120" w:type="dxa"/>
            </w:tcMar>
          </w:tcPr>
          <w:p>
            <w:pPr>
              <w:spacing w:after="0"/>
            </w:pPr>
            <w:r>
              <w:rPr>
                <w:sz w:val="18"/>
              </w:rPr>
              <w:t>somethinkwronghere/yapay-zeka-donem-projesi</w:t>
            </w:r>
          </w:p>
        </w:tc>
      </w:tr>
      <w:tr>
        <w:tc>
          <w:tcPr>
            <w:tcW w:type="dxa" w:w="4680"/>
            <w:tcMar>
              <w:top w:w="80" w:type="dxa"/>
              <w:start w:w="120" w:type="dxa"/>
              <w:bottom w:w="80" w:type="dxa"/>
              <w:end w:w="120" w:type="dxa"/>
            </w:tcMar>
          </w:tcPr>
          <w:p>
            <w:pPr>
              <w:spacing w:after="0"/>
            </w:pPr>
            <w:r>
              <w:rPr>
                <w:sz w:val="18"/>
              </w:rPr>
              <w:t>Çalışan demo</w:t>
            </w:r>
          </w:p>
        </w:tc>
        <w:tc>
          <w:tcPr>
            <w:tcW w:type="dxa" w:w="4680"/>
            <w:tcMar>
              <w:top w:w="80" w:type="dxa"/>
              <w:start w:w="120" w:type="dxa"/>
              <w:bottom w:w="80" w:type="dxa"/>
              <w:end w:w="120" w:type="dxa"/>
            </w:tcMar>
          </w:tcPr>
          <w:p>
            <w:pPr>
              <w:spacing w:after="0"/>
            </w:pPr>
            <w:r>
              <w:rPr>
                <w:sz w:val="18"/>
              </w:rPr>
              <w:t>api/app.py</w:t>
            </w:r>
          </w:p>
        </w:tc>
      </w:tr>
      <w:tr>
        <w:tc>
          <w:tcPr>
            <w:tcW w:type="dxa" w:w="4680"/>
            <w:tcMar>
              <w:top w:w="80" w:type="dxa"/>
              <w:start w:w="120" w:type="dxa"/>
              <w:bottom w:w="80" w:type="dxa"/>
              <w:end w:w="120" w:type="dxa"/>
            </w:tcMar>
          </w:tcPr>
          <w:p>
            <w:pPr>
              <w:spacing w:after="0"/>
            </w:pPr>
            <w:r>
              <w:rPr>
                <w:sz w:val="18"/>
              </w:rPr>
              <w:t>Tema ayarı</w:t>
            </w:r>
          </w:p>
        </w:tc>
        <w:tc>
          <w:tcPr>
            <w:tcW w:type="dxa" w:w="4680"/>
            <w:tcMar>
              <w:top w:w="80" w:type="dxa"/>
              <w:start w:w="120" w:type="dxa"/>
              <w:bottom w:w="80" w:type="dxa"/>
              <w:end w:w="120" w:type="dxa"/>
            </w:tcMar>
          </w:tcPr>
          <w:p>
            <w:pPr>
              <w:spacing w:after="0"/>
            </w:pPr>
            <w:r>
              <w:rPr>
                <w:sz w:val="18"/>
              </w:rPr>
              <w:t>.streamlit/config.toml</w:t>
            </w:r>
          </w:p>
        </w:tc>
      </w:tr>
      <w:tr>
        <w:tc>
          <w:tcPr>
            <w:tcW w:type="dxa" w:w="4680"/>
            <w:tcMar>
              <w:top w:w="80" w:type="dxa"/>
              <w:start w:w="120" w:type="dxa"/>
              <w:bottom w:w="80" w:type="dxa"/>
              <w:end w:w="120" w:type="dxa"/>
            </w:tcMar>
          </w:tcPr>
          <w:p>
            <w:pPr>
              <w:spacing w:after="0"/>
            </w:pPr>
            <w:r>
              <w:rPr>
                <w:sz w:val="18"/>
              </w:rPr>
              <w:t>Ham veri</w:t>
            </w:r>
          </w:p>
        </w:tc>
        <w:tc>
          <w:tcPr>
            <w:tcW w:type="dxa" w:w="4680"/>
            <w:tcMar>
              <w:top w:w="80" w:type="dxa"/>
              <w:start w:w="120" w:type="dxa"/>
              <w:bottom w:w="80" w:type="dxa"/>
              <w:end w:w="120" w:type="dxa"/>
            </w:tcMar>
          </w:tcPr>
          <w:p>
            <w:pPr>
              <w:spacing w:after="0"/>
            </w:pPr>
            <w:r>
              <w:rPr>
                <w:sz w:val="18"/>
              </w:rPr>
              <w:t>data/raw/eurusd_h1.csv</w:t>
            </w:r>
          </w:p>
        </w:tc>
      </w:tr>
      <w:tr>
        <w:tc>
          <w:tcPr>
            <w:tcW w:type="dxa" w:w="4680"/>
            <w:tcMar>
              <w:top w:w="80" w:type="dxa"/>
              <w:start w:w="120" w:type="dxa"/>
              <w:bottom w:w="80" w:type="dxa"/>
              <w:end w:w="120" w:type="dxa"/>
            </w:tcMar>
          </w:tcPr>
          <w:p>
            <w:pPr>
              <w:spacing w:after="0"/>
            </w:pPr>
            <w:r>
              <w:rPr>
                <w:sz w:val="18"/>
              </w:rPr>
              <w:t>Skorlar</w:t>
            </w:r>
          </w:p>
        </w:tc>
        <w:tc>
          <w:tcPr>
            <w:tcW w:type="dxa" w:w="4680"/>
            <w:tcMar>
              <w:top w:w="80" w:type="dxa"/>
              <w:start w:w="120" w:type="dxa"/>
              <w:bottom w:w="80" w:type="dxa"/>
              <w:end w:w="120" w:type="dxa"/>
            </w:tcMar>
          </w:tcPr>
          <w:p>
            <w:pPr>
              <w:spacing w:after="0"/>
            </w:pPr>
            <w:r>
              <w:rPr>
                <w:sz w:val="18"/>
              </w:rPr>
              <w:t>data/processed/all_model_scores.csv</w:t>
            </w:r>
          </w:p>
        </w:tc>
      </w:tr>
      <w:tr>
        <w:tc>
          <w:tcPr>
            <w:tcW w:type="dxa" w:w="4680"/>
            <w:tcMar>
              <w:top w:w="80" w:type="dxa"/>
              <w:start w:w="120" w:type="dxa"/>
              <w:bottom w:w="80" w:type="dxa"/>
              <w:end w:w="120" w:type="dxa"/>
            </w:tcMar>
          </w:tcPr>
          <w:p>
            <w:pPr>
              <w:spacing w:after="0"/>
            </w:pPr>
            <w:r>
              <w:rPr>
                <w:sz w:val="18"/>
              </w:rPr>
              <w:t>Model checkpoint</w:t>
            </w:r>
          </w:p>
        </w:tc>
        <w:tc>
          <w:tcPr>
            <w:tcW w:type="dxa" w:w="4680"/>
            <w:tcMar>
              <w:top w:w="80" w:type="dxa"/>
              <w:start w:w="120" w:type="dxa"/>
              <w:bottom w:w="80" w:type="dxa"/>
              <w:end w:w="120" w:type="dxa"/>
            </w:tcMar>
          </w:tcPr>
          <w:p>
            <w:pPr>
              <w:spacing w:after="0"/>
            </w:pPr>
            <w:r>
              <w:rPr>
                <w:sz w:val="18"/>
              </w:rPr>
              <w:t>data/processed/checkpoints/lstm.pt, transformer.pt</w:t>
            </w:r>
          </w:p>
        </w:tc>
      </w:tr>
      <w:tr>
        <w:tc>
          <w:tcPr>
            <w:tcW w:type="dxa" w:w="4680"/>
            <w:tcMar>
              <w:top w:w="80" w:type="dxa"/>
              <w:start w:w="120" w:type="dxa"/>
              <w:bottom w:w="80" w:type="dxa"/>
              <w:end w:w="120" w:type="dxa"/>
            </w:tcMar>
          </w:tcPr>
          <w:p>
            <w:pPr>
              <w:spacing w:after="0"/>
            </w:pPr>
            <w:r>
              <w:rPr>
                <w:sz w:val="18"/>
              </w:rPr>
              <w:t>Ekran videosu</w:t>
            </w:r>
          </w:p>
        </w:tc>
        <w:tc>
          <w:tcPr>
            <w:tcW w:type="dxa" w:w="4680"/>
            <w:tcMar>
              <w:top w:w="80" w:type="dxa"/>
              <w:start w:w="120" w:type="dxa"/>
              <w:bottom w:w="80" w:type="dxa"/>
              <w:end w:w="120" w:type="dxa"/>
            </w:tcMar>
          </w:tcPr>
          <w:p>
            <w:pPr>
              <w:spacing w:after="0"/>
            </w:pPr>
            <w:r>
              <w:rPr>
                <w:sz w:val="18"/>
              </w:rPr>
              <w:t>outputs/eurusd_demo_screen_video.mp4</w:t>
            </w:r>
          </w:p>
        </w:tc>
      </w:tr>
      <w:tr>
        <w:tc>
          <w:tcPr>
            <w:tcW w:type="dxa" w:w="4680"/>
            <w:tcMar>
              <w:top w:w="80" w:type="dxa"/>
              <w:start w:w="120" w:type="dxa"/>
              <w:bottom w:w="80" w:type="dxa"/>
              <w:end w:w="120" w:type="dxa"/>
            </w:tcMar>
          </w:tcPr>
          <w:p>
            <w:pPr>
              <w:spacing w:after="0"/>
            </w:pPr>
            <w:r>
              <w:rPr>
                <w:sz w:val="18"/>
              </w:rPr>
              <w:t>Final rapor</w:t>
            </w:r>
          </w:p>
        </w:tc>
        <w:tc>
          <w:tcPr>
            <w:tcW w:type="dxa" w:w="4680"/>
            <w:tcMar>
              <w:top w:w="80" w:type="dxa"/>
              <w:start w:w="120" w:type="dxa"/>
              <w:bottom w:w="80" w:type="dxa"/>
              <w:end w:w="120" w:type="dxa"/>
            </w:tcMar>
          </w:tcPr>
          <w:p>
            <w:pPr>
              <w:spacing w:after="0"/>
            </w:pPr>
            <w:r>
              <w:rPr>
                <w:sz w:val="18"/>
              </w:rPr>
              <w:t>outputs/eurusd_ai_forecast_final_raporu.docx / .pdf</w:t>
            </w:r>
          </w:p>
        </w:tc>
      </w:tr>
    </w:tbl>
    <w:p/>
    <w:p>
      <w:pPr>
        <w:pStyle w:val="Heading2"/>
      </w:pPr>
      <w:r>
        <w:t>Çalıştırma Komutları</w:t>
      </w:r>
    </w:p>
    <w:p>
      <w:pPr>
        <w:pStyle w:val="ListNumber"/>
        <w:spacing w:after="80" w:line="280" w:lineRule="auto"/>
      </w:pPr>
      <w:r>
        <w:t>python -m venv .venv</w:t>
      </w:r>
    </w:p>
    <w:p>
      <w:pPr>
        <w:pStyle w:val="ListNumber"/>
        <w:spacing w:after="80" w:line="280" w:lineRule="auto"/>
      </w:pPr>
      <w:r>
        <w:t>.venv\Scripts\Activate.ps1</w:t>
      </w:r>
    </w:p>
    <w:p>
      <w:pPr>
        <w:pStyle w:val="ListNumber"/>
        <w:spacing w:after="80" w:line="280" w:lineRule="auto"/>
      </w:pPr>
      <w:r>
        <w:t>pip install -r requirements.txt</w:t>
      </w:r>
    </w:p>
    <w:p>
      <w:pPr>
        <w:pStyle w:val="ListNumber"/>
        <w:spacing w:after="80" w:line="280" w:lineRule="auto"/>
      </w:pPr>
      <w:r>
        <w:t>streamlit run api/app.py</w:t>
      </w:r>
    </w:p>
    <w:p>
      <w:r>
        <w:t>Bu komutlardan sonra uygulama varsayılan olarak http://localhost:8501 adresinde açılır. Sunum sırasında tarayıcıdan bu adres gösterilerek canlı demo yapılabilir.</w:t>
      </w:r>
    </w:p>
    <w:p>
      <w:r>
        <w:br w:type="page"/>
      </w:r>
    </w:p>
    <w:p>
      <w:pPr>
        <w:pStyle w:val="Heading1"/>
      </w:pPr>
      <w:r>
        <w:t>13. Etik, Riskler ve Gelecek Çalışmalar</w:t>
      </w:r>
    </w:p>
    <w:p>
      <w:r>
        <w:t>Proje finansal piyasa verisi kullandığı için etik ve sorumluluk bölümü özellikle önemlidir. Demo arayüzünde ve raporda model çıktılarının finansal tavsiye olmadığı açıkça belirtilmiştir. Kullanıcıların gerçek işlem kararı için bu sistemi kullanmaması gerekir. Modelin amacı akademik öğrenme, metodoloji gösterimi ve veri bilimi pratiğidir.</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944"/>
            <w:vAlign w:val="center"/>
            <w:tcMar>
              <w:top w:w="80" w:type="dxa"/>
              <w:start w:w="120" w:type="dxa"/>
              <w:bottom w:w="80" w:type="dxa"/>
              <w:end w:w="120" w:type="dxa"/>
            </w:tcMar>
            <w:shd w:fill="F2F4F7"/>
          </w:tcPr>
          <w:p>
            <w:pPr>
              <w:spacing w:after="0"/>
            </w:pPr>
            <w:r>
              <w:rPr>
                <w:b/>
                <w:color w:val="111827"/>
                <w:sz w:val="18"/>
              </w:rPr>
              <w:t>Risk</w:t>
            </w:r>
          </w:p>
        </w:tc>
        <w:tc>
          <w:tcPr>
            <w:tcW w:type="dxa" w:w="3744"/>
            <w:vAlign w:val="center"/>
            <w:tcMar>
              <w:top w:w="80" w:type="dxa"/>
              <w:start w:w="120" w:type="dxa"/>
              <w:bottom w:w="80" w:type="dxa"/>
              <w:end w:w="120" w:type="dxa"/>
            </w:tcMar>
            <w:shd w:fill="F2F4F7"/>
          </w:tcPr>
          <w:p>
            <w:pPr>
              <w:spacing w:after="0"/>
            </w:pPr>
            <w:r>
              <w:rPr>
                <w:b/>
                <w:color w:val="111827"/>
                <w:sz w:val="18"/>
              </w:rPr>
              <w:t>Açıklama</w:t>
            </w:r>
          </w:p>
        </w:tc>
        <w:tc>
          <w:tcPr>
            <w:tcW w:type="dxa" w:w="3672"/>
            <w:vAlign w:val="center"/>
            <w:tcMar>
              <w:top w:w="80" w:type="dxa"/>
              <w:start w:w="120" w:type="dxa"/>
              <w:bottom w:w="80" w:type="dxa"/>
              <w:end w:w="120" w:type="dxa"/>
            </w:tcMar>
            <w:shd w:fill="F2F4F7"/>
          </w:tcPr>
          <w:p>
            <w:pPr>
              <w:spacing w:after="0"/>
            </w:pPr>
            <w:r>
              <w:rPr>
                <w:b/>
                <w:color w:val="111827"/>
                <w:sz w:val="18"/>
              </w:rPr>
              <w:t>Önlem</w:t>
            </w:r>
          </w:p>
        </w:tc>
      </w:tr>
      <w:tr>
        <w:tc>
          <w:tcPr>
            <w:tcW w:type="dxa" w:w="3120"/>
            <w:tcMar>
              <w:top w:w="80" w:type="dxa"/>
              <w:start w:w="120" w:type="dxa"/>
              <w:bottom w:w="80" w:type="dxa"/>
              <w:end w:w="120" w:type="dxa"/>
            </w:tcMar>
          </w:tcPr>
          <w:p>
            <w:pPr>
              <w:spacing w:after="0"/>
            </w:pPr>
            <w:r>
              <w:rPr>
                <w:sz w:val="18"/>
              </w:rPr>
              <w:t>Overfitting</w:t>
            </w:r>
          </w:p>
        </w:tc>
        <w:tc>
          <w:tcPr>
            <w:tcW w:type="dxa" w:w="3120"/>
            <w:tcMar>
              <w:top w:w="80" w:type="dxa"/>
              <w:start w:w="120" w:type="dxa"/>
              <w:bottom w:w="80" w:type="dxa"/>
              <w:end w:w="120" w:type="dxa"/>
            </w:tcMar>
          </w:tcPr>
          <w:p>
            <w:pPr>
              <w:spacing w:after="0"/>
            </w:pPr>
            <w:r>
              <w:rPr>
                <w:sz w:val="18"/>
              </w:rPr>
              <w:t>Model geçmiş veriye fazla uyabilir.</w:t>
            </w:r>
          </w:p>
        </w:tc>
        <w:tc>
          <w:tcPr>
            <w:tcW w:type="dxa" w:w="3120"/>
            <w:tcMar>
              <w:top w:w="80" w:type="dxa"/>
              <w:start w:w="120" w:type="dxa"/>
              <w:bottom w:w="80" w:type="dxa"/>
              <w:end w:w="120" w:type="dxa"/>
            </w:tcMar>
          </w:tcPr>
          <w:p>
            <w:pPr>
              <w:spacing w:after="0"/>
            </w:pPr>
            <w:r>
              <w:rPr>
                <w:sz w:val="18"/>
              </w:rPr>
              <w:t>Zaman bazlı split ve test skoru raporlandı.</w:t>
            </w:r>
          </w:p>
        </w:tc>
      </w:tr>
      <w:tr>
        <w:tc>
          <w:tcPr>
            <w:tcW w:type="dxa" w:w="3120"/>
            <w:tcMar>
              <w:top w:w="80" w:type="dxa"/>
              <w:start w:w="120" w:type="dxa"/>
              <w:bottom w:w="80" w:type="dxa"/>
              <w:end w:w="120" w:type="dxa"/>
            </w:tcMar>
          </w:tcPr>
          <w:p>
            <w:pPr>
              <w:spacing w:after="0"/>
            </w:pPr>
            <w:r>
              <w:rPr>
                <w:sz w:val="18"/>
              </w:rPr>
              <w:t>Rejim değişimi</w:t>
            </w:r>
          </w:p>
        </w:tc>
        <w:tc>
          <w:tcPr>
            <w:tcW w:type="dxa" w:w="3120"/>
            <w:tcMar>
              <w:top w:w="80" w:type="dxa"/>
              <w:start w:w="120" w:type="dxa"/>
              <w:bottom w:w="80" w:type="dxa"/>
              <w:end w:w="120" w:type="dxa"/>
            </w:tcMar>
          </w:tcPr>
          <w:p>
            <w:pPr>
              <w:spacing w:after="0"/>
            </w:pPr>
            <w:r>
              <w:rPr>
                <w:sz w:val="18"/>
              </w:rPr>
              <w:t>Piyasa davranışı yıl bazında değişebilir.</w:t>
            </w:r>
          </w:p>
        </w:tc>
        <w:tc>
          <w:tcPr>
            <w:tcW w:type="dxa" w:w="3120"/>
            <w:tcMar>
              <w:top w:w="80" w:type="dxa"/>
              <w:start w:w="120" w:type="dxa"/>
              <w:bottom w:w="80" w:type="dxa"/>
              <w:end w:w="120" w:type="dxa"/>
            </w:tcMar>
          </w:tcPr>
          <w:p>
            <w:pPr>
              <w:spacing w:after="0"/>
            </w:pPr>
            <w:r>
              <w:rPr>
                <w:sz w:val="18"/>
              </w:rPr>
              <w:t>Validation/test ayrımı ve hata yorumu yapıldı.</w:t>
            </w:r>
          </w:p>
        </w:tc>
      </w:tr>
      <w:tr>
        <w:tc>
          <w:tcPr>
            <w:tcW w:type="dxa" w:w="3120"/>
            <w:tcMar>
              <w:top w:w="80" w:type="dxa"/>
              <w:start w:w="120" w:type="dxa"/>
              <w:bottom w:w="80" w:type="dxa"/>
              <w:end w:w="120" w:type="dxa"/>
            </w:tcMar>
          </w:tcPr>
          <w:p>
            <w:pPr>
              <w:spacing w:after="0"/>
            </w:pPr>
            <w:r>
              <w:rPr>
                <w:sz w:val="18"/>
              </w:rPr>
              <w:t>Veri sızıntısı</w:t>
            </w:r>
          </w:p>
        </w:tc>
        <w:tc>
          <w:tcPr>
            <w:tcW w:type="dxa" w:w="3120"/>
            <w:tcMar>
              <w:top w:w="80" w:type="dxa"/>
              <w:start w:w="120" w:type="dxa"/>
              <w:bottom w:w="80" w:type="dxa"/>
              <w:end w:w="120" w:type="dxa"/>
            </w:tcMar>
          </w:tcPr>
          <w:p>
            <w:pPr>
              <w:spacing w:after="0"/>
            </w:pPr>
            <w:r>
              <w:rPr>
                <w:sz w:val="18"/>
              </w:rPr>
              <w:t>Gelecek bilgi özelliğe karışabilir.</w:t>
            </w:r>
          </w:p>
        </w:tc>
        <w:tc>
          <w:tcPr>
            <w:tcW w:type="dxa" w:w="3120"/>
            <w:tcMar>
              <w:top w:w="80" w:type="dxa"/>
              <w:start w:w="120" w:type="dxa"/>
              <w:bottom w:w="80" w:type="dxa"/>
              <w:end w:w="120" w:type="dxa"/>
            </w:tcMar>
          </w:tcPr>
          <w:p>
            <w:pPr>
              <w:spacing w:after="0"/>
            </w:pPr>
            <w:r>
              <w:rPr>
                <w:sz w:val="18"/>
              </w:rPr>
              <w:t>Lag/rolling disiplinine uyuldu.</w:t>
            </w:r>
          </w:p>
        </w:tc>
      </w:tr>
      <w:tr>
        <w:tc>
          <w:tcPr>
            <w:tcW w:type="dxa" w:w="3120"/>
            <w:tcMar>
              <w:top w:w="80" w:type="dxa"/>
              <w:start w:w="120" w:type="dxa"/>
              <w:bottom w:w="80" w:type="dxa"/>
              <w:end w:w="120" w:type="dxa"/>
            </w:tcMar>
          </w:tcPr>
          <w:p>
            <w:pPr>
              <w:spacing w:after="0"/>
            </w:pPr>
            <w:r>
              <w:rPr>
                <w:sz w:val="18"/>
              </w:rPr>
              <w:t>Canlı demo arızası</w:t>
            </w:r>
          </w:p>
        </w:tc>
        <w:tc>
          <w:tcPr>
            <w:tcW w:type="dxa" w:w="3120"/>
            <w:tcMar>
              <w:top w:w="80" w:type="dxa"/>
              <w:start w:w="120" w:type="dxa"/>
              <w:bottom w:w="80" w:type="dxa"/>
              <w:end w:w="120" w:type="dxa"/>
            </w:tcMar>
          </w:tcPr>
          <w:p>
            <w:pPr>
              <w:spacing w:after="0"/>
            </w:pPr>
            <w:r>
              <w:rPr>
                <w:sz w:val="18"/>
              </w:rPr>
              <w:t>Ağır checkpoint inference sunumda gecikebilir.</w:t>
            </w:r>
          </w:p>
        </w:tc>
        <w:tc>
          <w:tcPr>
            <w:tcW w:type="dxa" w:w="3120"/>
            <w:tcMar>
              <w:top w:w="80" w:type="dxa"/>
              <w:start w:w="120" w:type="dxa"/>
              <w:bottom w:w="80" w:type="dxa"/>
              <w:end w:w="120" w:type="dxa"/>
            </w:tcMar>
          </w:tcPr>
          <w:p>
            <w:pPr>
              <w:spacing w:after="0"/>
            </w:pPr>
            <w:r>
              <w:rPr>
                <w:sz w:val="18"/>
              </w:rPr>
              <w:t>Streamlit demo hızlı veri tabanlı panel olarak hazırlandı.</w:t>
            </w:r>
          </w:p>
        </w:tc>
      </w:tr>
      <w:tr>
        <w:tc>
          <w:tcPr>
            <w:tcW w:type="dxa" w:w="3120"/>
            <w:tcMar>
              <w:top w:w="80" w:type="dxa"/>
              <w:start w:w="120" w:type="dxa"/>
              <w:bottom w:w="80" w:type="dxa"/>
              <w:end w:w="120" w:type="dxa"/>
            </w:tcMar>
          </w:tcPr>
          <w:p>
            <w:pPr>
              <w:spacing w:after="0"/>
            </w:pPr>
            <w:r>
              <w:rPr>
                <w:sz w:val="18"/>
              </w:rPr>
              <w:t>Yanlış kullanım</w:t>
            </w:r>
          </w:p>
        </w:tc>
        <w:tc>
          <w:tcPr>
            <w:tcW w:type="dxa" w:w="3120"/>
            <w:tcMar>
              <w:top w:w="80" w:type="dxa"/>
              <w:start w:w="120" w:type="dxa"/>
              <w:bottom w:w="80" w:type="dxa"/>
              <w:end w:w="120" w:type="dxa"/>
            </w:tcMar>
          </w:tcPr>
          <w:p>
            <w:pPr>
              <w:spacing w:after="0"/>
            </w:pPr>
            <w:r>
              <w:rPr>
                <w:sz w:val="18"/>
              </w:rPr>
              <w:t>Tahminler yatırım tavsiyesi sanılabilir.</w:t>
            </w:r>
          </w:p>
        </w:tc>
        <w:tc>
          <w:tcPr>
            <w:tcW w:type="dxa" w:w="3120"/>
            <w:tcMar>
              <w:top w:w="80" w:type="dxa"/>
              <w:start w:w="120" w:type="dxa"/>
              <w:bottom w:w="80" w:type="dxa"/>
              <w:end w:w="120" w:type="dxa"/>
            </w:tcMar>
          </w:tcPr>
          <w:p>
            <w:pPr>
              <w:spacing w:after="0"/>
            </w:pPr>
            <w:r>
              <w:rPr>
                <w:sz w:val="18"/>
              </w:rPr>
              <w:t>Arayüz ve raporda akademik kullanım uyarısı verildi.</w:t>
            </w:r>
          </w:p>
        </w:tc>
      </w:tr>
    </w:tbl>
    <w:p/>
    <w:p>
      <w:r>
        <w:t>Gelecek çalışmalarda walk-forward yeniden eğitim, SHAP/LIME ile açıklanabilirlik, quantile regression, Monte Carlo dropout, GARCH ölçekleme ve haber takvimi entegrasyonu denenebilir. Ayrıca Streamlit demo bulut ortamına taşınarak final sunumunda local bağımlılık riski azaltılabilir.</w:t>
      </w:r>
    </w:p>
    <w:p>
      <w:r>
        <w:br w:type="page"/>
      </w:r>
    </w:p>
    <w:p>
      <w:pPr>
        <w:pStyle w:val="Heading1"/>
      </w:pPr>
      <w:r>
        <w:t>14. Sonuç</w:t>
      </w:r>
    </w:p>
    <w:p>
      <w:r>
        <w:t>Bu dönem projesi, bir yapay zeka projesinin veri toplamadan çalışan demoya kadar uzanan tüm yaşam döngüsünü uygulamalı biçimde tamamlamıştır. En önemli teknik bulgu, EUR/USD gibi kısa vadeli finansal serilerde naive baseline modellerinin RMSE bakımından çok güçlü kalmasıdır. Buna rağmen XGBoost, Random Forest ve LightGBM yön doğruluğunda %51 seviyesini aşarak feature setinin sınırlı sinyal taşıdığını göstermiştir.</w:t>
      </w:r>
    </w:p>
    <w:p>
      <w:r>
        <w:t>Derin öğrenme modelleri projeye mimari çeşitlilik ve PyTorch pratiği kazandırmıştır; ancak sonuçlar daha karmaşık modelin otomatik olarak daha iyi performans anlamına gelmediğini ortaya koymuştur. Bu sonuç, modelleme kararlarının metrikler ve gerçekçi test kurgusuyla desteklenmesi gerektiğini gösterir.</w:t>
      </w:r>
    </w:p>
    <w:p>
      <w:r>
        <w:t>Nihai Streamlit arayüzü, veri, metrik, tahmin ve senaryo üretimini sunulabilir tek bir panelde birleştirerek kılavuzdaki çalışan demo beklentisini karşılar. Repo yapısı, rapor, video ve kullanım talimatlarıyla final teslim paketi tamamlanmıştır.</w:t>
      </w:r>
    </w:p>
    <w:p>
      <w:pPr>
        <w:pStyle w:val="Heading1"/>
      </w:pPr>
      <w:r>
        <w:t>Kaynakça</w:t>
      </w:r>
    </w:p>
    <w:p>
      <w:pPr>
        <w:pStyle w:val="ListBullet"/>
        <w:spacing w:after="80" w:line="280" w:lineRule="auto"/>
      </w:pPr>
      <w:r>
        <w:t>SUBÜ EEF Yapay Zekaya Giriş Dersi Dönem Projesi Kılavuzu, 2024-2025 Bahar Dönemi.</w:t>
      </w:r>
    </w:p>
    <w:p>
      <w:pPr>
        <w:pStyle w:val="ListBullet"/>
        <w:spacing w:after="80" w:line="280" w:lineRule="auto"/>
      </w:pPr>
      <w:r>
        <w:t>Pedregosa et al., Scikit-learn: Machine Learning in Python, Journal of Machine Learning Research, 2011.</w:t>
      </w:r>
    </w:p>
    <w:p>
      <w:pPr>
        <w:pStyle w:val="ListBullet"/>
        <w:spacing w:after="80" w:line="280" w:lineRule="auto"/>
      </w:pPr>
      <w:r>
        <w:t>Chen and Guestrin, XGBoost: A Scalable Tree Boosting System, KDD, 2016.</w:t>
      </w:r>
    </w:p>
    <w:p>
      <w:pPr>
        <w:pStyle w:val="ListBullet"/>
        <w:spacing w:after="80" w:line="280" w:lineRule="auto"/>
      </w:pPr>
      <w:r>
        <w:t>Ke et al., LightGBM: A Highly Efficient Gradient Boosting Decision Tree, NeurIPS, 2017.</w:t>
      </w:r>
    </w:p>
    <w:p>
      <w:pPr>
        <w:pStyle w:val="ListBullet"/>
        <w:spacing w:after="80" w:line="280" w:lineRule="auto"/>
      </w:pPr>
      <w:r>
        <w:t>Hochreiter and Schmidhuber, Long Short-Term Memory, Neural Computation, 1997.</w:t>
      </w:r>
    </w:p>
    <w:p>
      <w:pPr>
        <w:pStyle w:val="ListBullet"/>
        <w:spacing w:after="80" w:line="280" w:lineRule="auto"/>
      </w:pPr>
      <w:r>
        <w:t>Vaswani et al., Attention Is All You Need, NeurIPS, 2017.</w:t>
      </w:r>
    </w:p>
    <w:p>
      <w:pPr>
        <w:pStyle w:val="ListBullet"/>
        <w:spacing w:after="80" w:line="280" w:lineRule="auto"/>
      </w:pPr>
      <w:r>
        <w:t>Yoon, Jarrett and van der Schaar, Time-series Generative Adversarial Networks, NeurIPS, 2019.</w:t>
      </w:r>
    </w:p>
    <w:p>
      <w:pPr>
        <w:pStyle w:val="ListBullet"/>
        <w:spacing w:after="80" w:line="280" w:lineRule="auto"/>
      </w:pPr>
      <w:r>
        <w:t>Project repository: https://github.com/somethinkwronghere/yapay-zeka-donem-projesi</w:t>
      </w:r>
    </w:p>
    <w:p>
      <w:r>
        <w:br w:type="page"/>
      </w:r>
    </w:p>
    <w:p>
      <w:pPr>
        <w:pStyle w:val="Heading1"/>
      </w:pPr>
      <w:r>
        <w:t>Ek A. Repo Yapısı</w:t>
      </w:r>
    </w:p>
    <w:tbl>
      <w:tblPr>
        <w:tblStyle w:val="TableGrid"/>
        <w:tblW w:type="auto" w:w="0"/>
        <w:jc w:val="center"/>
        <w:tblLayout w:type="fixed"/>
        <w:tblLook w:firstColumn="1" w:firstRow="1" w:lastColumn="0" w:lastRow="0" w:noHBand="0" w:noVBand="1" w:val="04A0"/>
      </w:tblPr>
      <w:tblGrid>
        <w:gridCol w:w="4680"/>
        <w:gridCol w:w="4680"/>
      </w:tblGrid>
      <w:tr>
        <w:tc>
          <w:tcPr>
            <w:tcW w:type="dxa" w:w="2160"/>
            <w:vAlign w:val="center"/>
            <w:tcMar>
              <w:top w:w="80" w:type="dxa"/>
              <w:start w:w="120" w:type="dxa"/>
              <w:bottom w:w="80" w:type="dxa"/>
              <w:end w:w="120" w:type="dxa"/>
            </w:tcMar>
            <w:shd w:fill="F2F4F7"/>
          </w:tcPr>
          <w:p>
            <w:pPr>
              <w:spacing w:after="0"/>
            </w:pPr>
            <w:r>
              <w:rPr>
                <w:b/>
                <w:color w:val="111827"/>
                <w:sz w:val="18"/>
              </w:rPr>
              <w:t>Klasör</w:t>
            </w:r>
          </w:p>
        </w:tc>
        <w:tc>
          <w:tcPr>
            <w:tcW w:type="dxa" w:w="7200"/>
            <w:vAlign w:val="center"/>
            <w:tcMar>
              <w:top w:w="80" w:type="dxa"/>
              <w:start w:w="120" w:type="dxa"/>
              <w:bottom w:w="80" w:type="dxa"/>
              <w:end w:w="120" w:type="dxa"/>
            </w:tcMar>
            <w:shd w:fill="F2F4F7"/>
          </w:tcPr>
          <w:p>
            <w:pPr>
              <w:spacing w:after="0"/>
            </w:pPr>
            <w:r>
              <w:rPr>
                <w:b/>
                <w:color w:val="111827"/>
                <w:sz w:val="18"/>
              </w:rPr>
              <w:t>İçerik</w:t>
            </w:r>
          </w:p>
        </w:tc>
      </w:tr>
      <w:tr>
        <w:tc>
          <w:tcPr>
            <w:tcW w:type="dxa" w:w="4680"/>
            <w:tcMar>
              <w:top w:w="80" w:type="dxa"/>
              <w:start w:w="120" w:type="dxa"/>
              <w:bottom w:w="80" w:type="dxa"/>
              <w:end w:w="120" w:type="dxa"/>
            </w:tcMar>
          </w:tcPr>
          <w:p>
            <w:pPr>
              <w:spacing w:after="0"/>
            </w:pPr>
            <w:r>
              <w:rPr>
                <w:sz w:val="18"/>
              </w:rPr>
              <w:t>/data</w:t>
            </w:r>
          </w:p>
        </w:tc>
        <w:tc>
          <w:tcPr>
            <w:tcW w:type="dxa" w:w="4680"/>
            <w:tcMar>
              <w:top w:w="80" w:type="dxa"/>
              <w:start w:w="120" w:type="dxa"/>
              <w:bottom w:w="80" w:type="dxa"/>
              <w:end w:w="120" w:type="dxa"/>
            </w:tcMar>
          </w:tcPr>
          <w:p>
            <w:pPr>
              <w:spacing w:after="0"/>
            </w:pPr>
            <w:r>
              <w:rPr>
                <w:sz w:val="18"/>
              </w:rPr>
              <w:t>Ham ve işlenmiş veri, skor tabloları ve checkpoint dosyaları.</w:t>
            </w:r>
          </w:p>
        </w:tc>
      </w:tr>
      <w:tr>
        <w:tc>
          <w:tcPr>
            <w:tcW w:type="dxa" w:w="4680"/>
            <w:tcMar>
              <w:top w:w="80" w:type="dxa"/>
              <w:start w:w="120" w:type="dxa"/>
              <w:bottom w:w="80" w:type="dxa"/>
              <w:end w:w="120" w:type="dxa"/>
            </w:tcMar>
          </w:tcPr>
          <w:p>
            <w:pPr>
              <w:spacing w:after="0"/>
            </w:pPr>
            <w:r>
              <w:rPr>
                <w:sz w:val="18"/>
              </w:rPr>
              <w:t>/notebooks</w:t>
            </w:r>
          </w:p>
        </w:tc>
        <w:tc>
          <w:tcPr>
            <w:tcW w:type="dxa" w:w="4680"/>
            <w:tcMar>
              <w:top w:w="80" w:type="dxa"/>
              <w:start w:w="120" w:type="dxa"/>
              <w:bottom w:w="80" w:type="dxa"/>
              <w:end w:w="120" w:type="dxa"/>
            </w:tcMar>
          </w:tcPr>
          <w:p>
            <w:pPr>
              <w:spacing w:after="0"/>
            </w:pPr>
            <w:r>
              <w:rPr>
                <w:sz w:val="18"/>
              </w:rPr>
              <w:t>EDA, baseline, ML karşılaştırma ve DL eğitim defterleri.</w:t>
            </w:r>
          </w:p>
        </w:tc>
      </w:tr>
      <w:tr>
        <w:tc>
          <w:tcPr>
            <w:tcW w:type="dxa" w:w="4680"/>
            <w:tcMar>
              <w:top w:w="80" w:type="dxa"/>
              <w:start w:w="120" w:type="dxa"/>
              <w:bottom w:w="80" w:type="dxa"/>
              <w:end w:w="120" w:type="dxa"/>
            </w:tcMar>
          </w:tcPr>
          <w:p>
            <w:pPr>
              <w:spacing w:after="0"/>
            </w:pPr>
            <w:r>
              <w:rPr>
                <w:sz w:val="18"/>
              </w:rPr>
              <w:t>/src</w:t>
            </w:r>
          </w:p>
        </w:tc>
        <w:tc>
          <w:tcPr>
            <w:tcW w:type="dxa" w:w="4680"/>
            <w:tcMar>
              <w:top w:w="80" w:type="dxa"/>
              <w:start w:w="120" w:type="dxa"/>
              <w:bottom w:w="80" w:type="dxa"/>
              <w:end w:w="120" w:type="dxa"/>
            </w:tcMar>
          </w:tcPr>
          <w:p>
            <w:pPr>
              <w:spacing w:after="0"/>
            </w:pPr>
            <w:r>
              <w:rPr>
                <w:sz w:val="18"/>
              </w:rPr>
              <w:t>Veri yükleme, özellik üretimi, metrikler ve model sınıfları.</w:t>
            </w:r>
          </w:p>
        </w:tc>
      </w:tr>
      <w:tr>
        <w:tc>
          <w:tcPr>
            <w:tcW w:type="dxa" w:w="4680"/>
            <w:tcMar>
              <w:top w:w="80" w:type="dxa"/>
              <w:start w:w="120" w:type="dxa"/>
              <w:bottom w:w="80" w:type="dxa"/>
              <w:end w:w="120" w:type="dxa"/>
            </w:tcMar>
          </w:tcPr>
          <w:p>
            <w:pPr>
              <w:spacing w:after="0"/>
            </w:pPr>
            <w:r>
              <w:rPr>
                <w:sz w:val="18"/>
              </w:rPr>
              <w:t>/api</w:t>
            </w:r>
          </w:p>
        </w:tc>
        <w:tc>
          <w:tcPr>
            <w:tcW w:type="dxa" w:w="4680"/>
            <w:tcMar>
              <w:top w:w="80" w:type="dxa"/>
              <w:start w:w="120" w:type="dxa"/>
              <w:bottom w:w="80" w:type="dxa"/>
              <w:end w:w="120" w:type="dxa"/>
            </w:tcMar>
          </w:tcPr>
          <w:p>
            <w:pPr>
              <w:spacing w:after="0"/>
            </w:pPr>
            <w:r>
              <w:rPr>
                <w:sz w:val="18"/>
              </w:rPr>
              <w:t>Streamlit demo uygulaması.</w:t>
            </w:r>
          </w:p>
        </w:tc>
      </w:tr>
      <w:tr>
        <w:tc>
          <w:tcPr>
            <w:tcW w:type="dxa" w:w="4680"/>
            <w:tcMar>
              <w:top w:w="80" w:type="dxa"/>
              <w:start w:w="120" w:type="dxa"/>
              <w:bottom w:w="80" w:type="dxa"/>
              <w:end w:w="120" w:type="dxa"/>
            </w:tcMar>
          </w:tcPr>
          <w:p>
            <w:pPr>
              <w:spacing w:after="0"/>
            </w:pPr>
            <w:r>
              <w:rPr>
                <w:sz w:val="18"/>
              </w:rPr>
              <w:t>/docs</w:t>
            </w:r>
          </w:p>
        </w:tc>
        <w:tc>
          <w:tcPr>
            <w:tcW w:type="dxa" w:w="4680"/>
            <w:tcMar>
              <w:top w:w="80" w:type="dxa"/>
              <w:start w:w="120" w:type="dxa"/>
              <w:bottom w:w="80" w:type="dxa"/>
              <w:end w:w="120" w:type="dxa"/>
            </w:tcMar>
          </w:tcPr>
          <w:p>
            <w:pPr>
              <w:spacing w:after="0"/>
            </w:pPr>
            <w:r>
              <w:rPr>
                <w:sz w:val="18"/>
              </w:rPr>
              <w:t>Plan, önceki çalışmalar, görseller ve final rapor klasörü.</w:t>
            </w:r>
          </w:p>
        </w:tc>
      </w:tr>
    </w:tbl>
    <w:p/>
    <w:p>
      <w:r>
        <w:t>Bu yapı kılavuzda istenen klasör mimarisiyle uyumludur. Kodlar notebook içine gömülü bırakılmamış, tekrar kullanılabilir fonksiyonlar src altında toplanmıştır. Böylece demo ve analiz defterleri aynı temel veri işleme mantığını paylaşabilir.</w:t>
      </w:r>
    </w:p>
    <w:p>
      <w:pPr>
        <w:pStyle w:val="Heading1"/>
      </w:pPr>
      <w:r>
        <w:t>Ek B. Final Kontrol Listesi</w:t>
      </w:r>
    </w:p>
    <w:p>
      <w:pPr>
        <w:pStyle w:val="ListBullet"/>
        <w:spacing w:after="80" w:line="280" w:lineRule="auto"/>
      </w:pPr>
      <w:r>
        <w:t>GitHub repo bağlantısı hazır.</w:t>
      </w:r>
    </w:p>
    <w:p>
      <w:pPr>
        <w:pStyle w:val="ListBullet"/>
        <w:spacing w:after="80" w:line="280" w:lineRule="auto"/>
      </w:pPr>
      <w:r>
        <w:t>README ve API kullanım açıklaması güncel.</w:t>
      </w:r>
    </w:p>
    <w:p>
      <w:pPr>
        <w:pStyle w:val="ListBullet"/>
        <w:spacing w:after="80" w:line="280" w:lineRule="auto"/>
      </w:pPr>
      <w:r>
        <w:t>Streamlit demo yerelde çalışıyor.</w:t>
      </w:r>
    </w:p>
    <w:p>
      <w:pPr>
        <w:pStyle w:val="ListBullet"/>
        <w:spacing w:after="80" w:line="280" w:lineRule="auto"/>
      </w:pPr>
      <w:r>
        <w:t>Model skorları tek tabloda birleştirildi.</w:t>
      </w:r>
    </w:p>
    <w:p>
      <w:pPr>
        <w:pStyle w:val="ListBullet"/>
        <w:spacing w:after="80" w:line="280" w:lineRule="auto"/>
      </w:pPr>
      <w:r>
        <w:t>LSTM ve Transformer checkpoint dosyaları repo içinde.</w:t>
      </w:r>
    </w:p>
    <w:p>
      <w:pPr>
        <w:pStyle w:val="ListBullet"/>
        <w:spacing w:after="80" w:line="280" w:lineRule="auto"/>
      </w:pPr>
      <w:r>
        <w:t>Ekran videosu MP4 olarak üretildi.</w:t>
      </w:r>
    </w:p>
    <w:p>
      <w:pPr>
        <w:pStyle w:val="ListBullet"/>
        <w:spacing w:after="80" w:line="280" w:lineRule="auto"/>
      </w:pPr>
      <w:r>
        <w:t>Final rapor DOCX/PDF çıktısı üretildi.</w:t>
      </w:r>
    </w:p>
    <w:p>
      <w:pPr>
        <w:pStyle w:val="ListBullet"/>
        <w:spacing w:after="80" w:line="280" w:lineRule="auto"/>
      </w:pPr>
      <w:r>
        <w:t>Finansal tavsiye olmadığı arayüz ve raporda belirtildi.</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color w:val="64748B"/>
        <w:sz w:val="18"/>
      </w:rPr>
      <w:t xml:space="preserve">Sayfa </w:t>
    </w:r>
    <w:r>
      <w:rPr>
        <w:color w:val="64748B"/>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8"/>
      </w:rPr>
      <w:t>SUBÜ EEF | Yapay Zekaya Giriş | EUR/USD AI Forecast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