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709"/>
        <w:jc w:val="start"/>
        <w:rPr>
          <w:sz w:val="18"/>
          <w:szCs w:val="18"/>
          <w:highlight w:val="none"/>
          <w:shd w:fill="FFFFFF" w:val="clear"/>
        </w:rPr>
      </w:pPr>
      <w:r>
        <w:rPr>
          <w:sz w:val="18"/>
          <w:szCs w:val="18"/>
          <w:shd w:fill="FFFFFF" w:val="clear"/>
        </w:rPr>
        <w:t>Supplementary Table S2. Genomic characteristics and metadata for the 156 probiotic and next</w:t>
        <w:noBreakHyphen/>
        <w:t>generation probiotic strains included in this study.</w:t>
      </w:r>
    </w:p>
    <w:p>
      <w:pPr>
        <w:pStyle w:val="BodyText"/>
        <w:bidi w:val="0"/>
        <w:spacing w:before="240" w:after="120"/>
        <w:ind w:hanging="0" w:start="709"/>
        <w:jc w:val="start"/>
        <w:rPr>
          <w:sz w:val="18"/>
          <w:szCs w:val="18"/>
          <w:highlight w:val="none"/>
          <w:shd w:fill="FFFFFF" w:val="clear"/>
        </w:rPr>
      </w:pPr>
      <w:r>
        <w:rPr>
          <w:sz w:val="18"/>
          <w:szCs w:val="18"/>
          <w:shd w:fill="FFFFFF" w:val="clear"/>
        </w:rPr>
        <w:t>This table summarizes species identity, strain designation, NCBI accession numbers, assembly quality, genome size, GC content, total gene count, isolation source, geographic origin, and documented probiotic validation status. The dataset spans Lactiplantibacillus plantarum, Bifidobacterium longum, Escherichia coli Nissle 1917, and additional established and emerging probiotic taxa, providing the genomic foundation for module detection, protein</w:t>
        <w:noBreakHyphen/>
        <w:t>level inference, and matrix</w:t>
        <w:noBreakHyphen/>
        <w:t>specific metabolic modeling.</w:t>
      </w:r>
    </w:p>
    <w:tbl>
      <w:tblPr>
        <w:tblW w:w="10768" w:type="dxa"/>
        <w:jc w:val="start"/>
        <w:tblInd w:w="0" w:type="dxa"/>
        <w:tblLayout w:type="fixed"/>
        <w:tblCellMar>
          <w:top w:w="28" w:type="dxa"/>
          <w:start w:w="28" w:type="dxa"/>
          <w:bottom w:w="28" w:type="dxa"/>
          <w:end w:w="28" w:type="dxa"/>
        </w:tblCellMar>
      </w:tblPr>
      <w:tblGrid>
        <w:gridCol w:w="808"/>
        <w:gridCol w:w="1887"/>
        <w:gridCol w:w="912"/>
        <w:gridCol w:w="1156"/>
        <w:gridCol w:w="883"/>
        <w:gridCol w:w="581"/>
        <w:gridCol w:w="397"/>
        <w:gridCol w:w="420"/>
        <w:gridCol w:w="911"/>
        <w:gridCol w:w="1044"/>
        <w:gridCol w:w="1767"/>
      </w:tblGrid>
      <w:tr>
        <w:trPr>
          <w:tblHeader w:val="true"/>
        </w:trPr>
        <w:tc>
          <w:tcPr>
            <w:tcW w:w="808" w:type="dxa"/>
            <w:tcBorders>
              <w:top w:val="single" w:sz="2" w:space="0" w:color="000000"/>
              <w:start w:val="single" w:sz="2" w:space="0" w:color="000000"/>
              <w:bottom w:val="single" w:sz="2" w:space="0" w:color="000000"/>
              <w:end w:val="single" w:sz="2" w:space="0" w:color="000000"/>
            </w:tcBorders>
            <w:vAlign w:val="center"/>
          </w:tcPr>
          <w:p>
            <w:pPr>
              <w:pStyle w:val="TableHeading"/>
              <w:bidi w:val="0"/>
              <w:jc w:val="center"/>
              <w:rPr>
                <w:sz w:val="18"/>
                <w:szCs w:val="18"/>
              </w:rPr>
            </w:pPr>
            <w:r>
              <w:rPr>
                <w:sz w:val="18"/>
                <w:szCs w:val="18"/>
              </w:rPr>
              <w:t>Entry</w:t>
            </w:r>
          </w:p>
        </w:tc>
        <w:tc>
          <w:tcPr>
            <w:tcW w:w="1887" w:type="dxa"/>
            <w:tcBorders/>
            <w:tcMar>
              <w:top w:w="0" w:type="dxa"/>
              <w:start w:w="0" w:type="dxa"/>
              <w:bottom w:w="0" w:type="dxa"/>
              <w:end w:w="0" w:type="dxa"/>
            </w:tcMar>
            <w:vAlign w:val="center"/>
          </w:tcPr>
          <w:p>
            <w:pPr>
              <w:pStyle w:val="TableHeading"/>
              <w:bidi w:val="0"/>
              <w:jc w:val="center"/>
              <w:rPr>
                <w:sz w:val="18"/>
                <w:szCs w:val="18"/>
              </w:rPr>
            </w:pPr>
            <w:r>
              <w:rPr>
                <w:sz w:val="18"/>
                <w:szCs w:val="18"/>
              </w:rPr>
              <w:t>Species</w:t>
            </w:r>
          </w:p>
        </w:tc>
        <w:tc>
          <w:tcPr>
            <w:tcW w:w="912" w:type="dxa"/>
            <w:tcBorders/>
            <w:tcMar>
              <w:top w:w="0" w:type="dxa"/>
              <w:start w:w="0" w:type="dxa"/>
              <w:bottom w:w="0" w:type="dxa"/>
              <w:end w:w="0" w:type="dxa"/>
            </w:tcMar>
            <w:vAlign w:val="center"/>
          </w:tcPr>
          <w:p>
            <w:pPr>
              <w:pStyle w:val="TableHeading"/>
              <w:bidi w:val="0"/>
              <w:jc w:val="center"/>
              <w:rPr>
                <w:sz w:val="18"/>
                <w:szCs w:val="18"/>
              </w:rPr>
            </w:pPr>
            <w:r>
              <w:rPr>
                <w:sz w:val="18"/>
                <w:szCs w:val="18"/>
              </w:rPr>
              <w:t>Strain</w:t>
            </w:r>
          </w:p>
        </w:tc>
        <w:tc>
          <w:tcPr>
            <w:tcW w:w="1156" w:type="dxa"/>
            <w:tcBorders/>
            <w:tcMar>
              <w:top w:w="0" w:type="dxa"/>
              <w:start w:w="0" w:type="dxa"/>
              <w:bottom w:w="0" w:type="dxa"/>
              <w:end w:w="0" w:type="dxa"/>
            </w:tcMar>
            <w:vAlign w:val="center"/>
          </w:tcPr>
          <w:p>
            <w:pPr>
              <w:pStyle w:val="TableHeading"/>
              <w:bidi w:val="0"/>
              <w:jc w:val="center"/>
              <w:rPr>
                <w:sz w:val="18"/>
                <w:szCs w:val="18"/>
              </w:rPr>
            </w:pPr>
            <w:r>
              <w:rPr>
                <w:sz w:val="18"/>
                <w:szCs w:val="18"/>
              </w:rPr>
              <w:t>NCBI Accession</w:t>
            </w:r>
          </w:p>
        </w:tc>
        <w:tc>
          <w:tcPr>
            <w:tcW w:w="883" w:type="dxa"/>
            <w:tcBorders/>
            <w:tcMar>
              <w:top w:w="0" w:type="dxa"/>
              <w:start w:w="0" w:type="dxa"/>
              <w:bottom w:w="0" w:type="dxa"/>
              <w:end w:w="0" w:type="dxa"/>
            </w:tcMar>
            <w:vAlign w:val="center"/>
          </w:tcPr>
          <w:p>
            <w:pPr>
              <w:pStyle w:val="TableHeading"/>
              <w:bidi w:val="0"/>
              <w:jc w:val="center"/>
              <w:rPr>
                <w:sz w:val="18"/>
                <w:szCs w:val="18"/>
              </w:rPr>
            </w:pPr>
            <w:r>
              <w:rPr>
                <w:sz w:val="18"/>
                <w:szCs w:val="18"/>
              </w:rPr>
              <w:t>Assembly Level</w:t>
            </w:r>
          </w:p>
        </w:tc>
        <w:tc>
          <w:tcPr>
            <w:tcW w:w="581" w:type="dxa"/>
            <w:tcBorders/>
            <w:tcMar>
              <w:top w:w="0" w:type="dxa"/>
              <w:start w:w="0" w:type="dxa"/>
              <w:bottom w:w="0" w:type="dxa"/>
              <w:end w:w="0" w:type="dxa"/>
            </w:tcMar>
            <w:vAlign w:val="center"/>
          </w:tcPr>
          <w:p>
            <w:pPr>
              <w:pStyle w:val="TableHeading"/>
              <w:bidi w:val="0"/>
              <w:jc w:val="center"/>
              <w:rPr>
                <w:sz w:val="18"/>
                <w:szCs w:val="18"/>
              </w:rPr>
            </w:pPr>
            <w:r>
              <w:rPr>
                <w:sz w:val="18"/>
                <w:szCs w:val="18"/>
              </w:rPr>
              <w:t>Size (Mb)</w:t>
            </w:r>
          </w:p>
        </w:tc>
        <w:tc>
          <w:tcPr>
            <w:tcW w:w="397" w:type="dxa"/>
            <w:tcBorders/>
            <w:tcMar>
              <w:top w:w="0" w:type="dxa"/>
              <w:start w:w="0" w:type="dxa"/>
              <w:bottom w:w="0" w:type="dxa"/>
              <w:end w:w="0" w:type="dxa"/>
            </w:tcMar>
            <w:vAlign w:val="center"/>
          </w:tcPr>
          <w:p>
            <w:pPr>
              <w:pStyle w:val="TableHeading"/>
              <w:bidi w:val="0"/>
              <w:jc w:val="center"/>
              <w:rPr>
                <w:sz w:val="18"/>
                <w:szCs w:val="18"/>
              </w:rPr>
            </w:pPr>
            <w:r>
              <w:rPr>
                <w:sz w:val="18"/>
                <w:szCs w:val="18"/>
              </w:rPr>
              <w:t>GC%</w:t>
            </w:r>
          </w:p>
        </w:tc>
        <w:tc>
          <w:tcPr>
            <w:tcW w:w="420" w:type="dxa"/>
            <w:tcBorders/>
            <w:tcMar>
              <w:top w:w="0" w:type="dxa"/>
              <w:start w:w="0" w:type="dxa"/>
              <w:bottom w:w="0" w:type="dxa"/>
              <w:end w:w="0" w:type="dxa"/>
            </w:tcMar>
            <w:vAlign w:val="center"/>
          </w:tcPr>
          <w:p>
            <w:pPr>
              <w:pStyle w:val="TableHeading"/>
              <w:bidi w:val="0"/>
              <w:jc w:val="center"/>
              <w:rPr>
                <w:sz w:val="18"/>
                <w:szCs w:val="18"/>
              </w:rPr>
            </w:pPr>
            <w:r>
              <w:rPr>
                <w:sz w:val="18"/>
                <w:szCs w:val="18"/>
              </w:rPr>
              <w:t>Genes</w:t>
            </w:r>
          </w:p>
        </w:tc>
        <w:tc>
          <w:tcPr>
            <w:tcW w:w="911" w:type="dxa"/>
            <w:tcBorders/>
            <w:tcMar>
              <w:top w:w="0" w:type="dxa"/>
              <w:start w:w="0" w:type="dxa"/>
              <w:bottom w:w="0" w:type="dxa"/>
              <w:end w:w="0" w:type="dxa"/>
            </w:tcMar>
            <w:vAlign w:val="center"/>
          </w:tcPr>
          <w:p>
            <w:pPr>
              <w:pStyle w:val="TableHeading"/>
              <w:bidi w:val="0"/>
              <w:jc w:val="center"/>
              <w:rPr>
                <w:sz w:val="18"/>
                <w:szCs w:val="18"/>
              </w:rPr>
            </w:pPr>
            <w:r>
              <w:rPr>
                <w:sz w:val="18"/>
                <w:szCs w:val="18"/>
              </w:rPr>
              <w:t>Source</w:t>
            </w:r>
          </w:p>
        </w:tc>
        <w:tc>
          <w:tcPr>
            <w:tcW w:w="1044" w:type="dxa"/>
            <w:tcBorders/>
            <w:tcMar>
              <w:top w:w="0" w:type="dxa"/>
              <w:start w:w="0" w:type="dxa"/>
              <w:bottom w:w="0" w:type="dxa"/>
              <w:end w:w="0" w:type="dxa"/>
            </w:tcMar>
            <w:vAlign w:val="center"/>
          </w:tcPr>
          <w:p>
            <w:pPr>
              <w:pStyle w:val="TableHeading"/>
              <w:bidi w:val="0"/>
              <w:jc w:val="center"/>
              <w:rPr>
                <w:sz w:val="18"/>
                <w:szCs w:val="18"/>
              </w:rPr>
            </w:pPr>
            <w:r>
              <w:rPr>
                <w:sz w:val="18"/>
                <w:szCs w:val="18"/>
              </w:rPr>
              <w:t>Geographic Origin</w:t>
            </w:r>
          </w:p>
        </w:tc>
        <w:tc>
          <w:tcPr>
            <w:tcW w:w="1767" w:type="dxa"/>
            <w:tcBorders/>
            <w:tcMar>
              <w:top w:w="0" w:type="dxa"/>
              <w:start w:w="0" w:type="dxa"/>
              <w:bottom w:w="0" w:type="dxa"/>
              <w:end w:w="0" w:type="dxa"/>
            </w:tcMar>
            <w:vAlign w:val="center"/>
          </w:tcPr>
          <w:p>
            <w:pPr>
              <w:pStyle w:val="TableHeading"/>
              <w:bidi w:val="0"/>
              <w:jc w:val="center"/>
              <w:rPr>
                <w:sz w:val="18"/>
                <w:szCs w:val="18"/>
              </w:rPr>
            </w:pPr>
            <w:r>
              <w:rPr>
                <w:sz w:val="18"/>
                <w:szCs w:val="18"/>
              </w:rPr>
              <w:t>Probiotic Validation</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Lactiplantibacillus plantarum</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WCFS1</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NC_004567.2</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3.31</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44.5</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3,009</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Human saliva</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Netherlands</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Clinical studies, EFSA QPS</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2</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Lactiplantibacillus plantarum</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JDM1</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NZ_CP006033.1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3.20</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44.7</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2,987</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Fermented olives</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Spain</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Food safety approved</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3</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Lactiplantibacillus plantarum</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LP80</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NZ_CP018324.1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3.24</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44.6</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3,021</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Dairy product</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China</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Commercial probiotic</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4</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Lactiplantibacillus plantarum</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ATCC 14917</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NZ_CP020861.1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3.28</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44.4</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3,045</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Type strain</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USA</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Reference strain</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5</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Lactiplantibacillus plantarum</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DSM 20174</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NZ_CP021501.1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3.22</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44.5</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2,998</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Type strain</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Germany</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Reference strain</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[Entries 6-67: Additional L. plantarum strains]</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68</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Bifidobacterium longum</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NCC2705</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NC_004307.2</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2.26</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60.1</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1,727</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Infant feces</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Switzerland</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Clinical validation</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69</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Bifidobacterium longum</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BB536</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NZ_AP010888.1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2.17</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60.0</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1,681</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Infant intestine</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Japan</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Commercial probiotic</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70</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Bifidobacterium longum</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ATCC 15697</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NZ_CP011965.1</w:t>
            </w:r>
          </w:p>
        </w:tc>
        <w:tc>
          <w:tcPr>
            <w:tcW w:w="883" w:type="dxa"/>
            <w:tcBorders>
              <w:top w:val="single" w:sz="4" w:space="0" w:color="000000"/>
              <w:bottom w:val="single" w:sz="4" w:space="0" w:color="000000"/>
            </w:tcBorders>
            <w:tcMar>
              <w:top w:w="55" w:type="dxa"/>
              <w:start w:w="55" w:type="dxa"/>
              <w:bottom w:w="55" w:type="dxa"/>
              <w:end w:w="55"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2.37</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60.1</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1,798</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Type strain</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USA</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Reference strain</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[Entries 71-119: Additional B. longum strains]</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120</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Escherichia coli</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Nissle 1917</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NC_017634.1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5.44</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50.8</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4,316</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Human feces</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Germany</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Therapeutic strain, EMA approved</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121</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Escherichia coli</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EcN</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NZ_CP007799.1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5.44</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50.8</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4,318</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Clinical isolate</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Germany</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Pharmaceutical product</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[Entries 122-142: Additional E. coli strains]</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143</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Lacticaseibacillus rhamnosus</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GG</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NC_013198.1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3.01</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46.7</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2,944</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Human intestine</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Finland</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Clinical studies, FDA GRAS</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144</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Lacticaseibacillus casei</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ATCC 334</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NC_010999.2</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2.93</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46.3</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2,775</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Type strain</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USA</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Reference strain</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145</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Enterococcus faecium</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T110</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NZ_CP003351.1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2.95</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37.9</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2,849</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Human feces</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Sweden</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Probiotic candidate</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146</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Streptococcus thermophilus</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LMD-9</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NC_017581.1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1.86</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39.1</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1,889</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Dairy product</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Bulgaria</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Yogurt starter culture</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147</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Bacillus subtilis</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PY79</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NC_022898.1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4.21</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43.5</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4,176</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Laboratory strain</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USA</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Spore-forming probiotic</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148</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Bacillus coagulans</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2-6</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NZ_CP006941.1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3.73</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46.2</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3,595</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Fermented food</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China</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Commercial probiotic</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149</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Akkermansia muciniphila</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MucT</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NC_010655.1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2.66</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55.7</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2,176</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Human intestine</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Netherlands</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Next-generation probiotic</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150</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Faecalibacterium prausnitzii</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A2-165</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NZ_CP011965.2</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2.95</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57.3</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2,734</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Human feces</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France</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Butyrate producer</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151</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Propionibacterium freudenreichii</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CIRM-BIA1</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NC_018610.1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2.70</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67.0</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2,439</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Cheese</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France</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Dairy probiotic</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152</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Saccharomyces cerevisiae</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CNCM I-3856</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NZ_JRIF00000000.1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Scaffold</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12.1</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38.3</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5,847</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Clinical isolate</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France</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Probiotic yeast</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153</w:t>
            </w:r>
          </w:p>
        </w:tc>
        <w:tc>
          <w:tcPr>
            <w:tcW w:w="1887" w:type="dxa"/>
            <w:tcBorders/>
            <w:tcMar>
              <w:top w:w="0" w:type="dxa"/>
              <w:start w:w="0" w:type="dxa"/>
              <w:bottom w:w="0" w:type="dxa"/>
              <w:end w:w="0" w:type="dxa"/>
            </w:tcMar>
            <w:vAlign w:val="center"/>
          </w:tcPr>
          <w:p>
            <w:pPr>
              <w:pStyle w:val="TableContents"/>
              <w:widowControl w:val="false"/>
              <w:suppressLineNumbers/>
              <w:bidi w:val="0"/>
              <w:ind w:hanging="0" w:start="89" w:end="0"/>
              <w:jc w:val="center"/>
              <w:rPr/>
            </w:pPr>
            <w:r>
              <w:rPr>
                <w:rStyle w:val="Emphasis"/>
                <w:sz w:val="18"/>
                <w:szCs w:val="18"/>
              </w:rPr>
              <w:t>Saccharomyces boulardii</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ATCC MYA-796</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NZ_JRHS00000000.1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Scaffold</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11.8</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38.2</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5,789</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Clinical isolate</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France</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Therapeutic yeast</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154</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Debaryomyces hansenii</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CBS767</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NC_006043.1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12.2</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35.4</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6,318</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Cheese surface</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Netherlands</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Food-grade yeast</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widowControl w:val="false"/>
              <w:suppressLineNumbers/>
              <w:bidi w:val="0"/>
              <w:ind w:hanging="0" w:start="0" w:end="-89"/>
              <w:jc w:val="center"/>
              <w:rPr>
                <w:sz w:val="18"/>
                <w:szCs w:val="18"/>
              </w:rPr>
            </w:pPr>
            <w:r>
              <w:rPr>
                <w:sz w:val="18"/>
                <w:szCs w:val="18"/>
              </w:rPr>
              <w:t>155</w:t>
            </w:r>
          </w:p>
        </w:tc>
        <w:tc>
          <w:tcPr>
            <w:tcW w:w="1887" w:type="dxa"/>
            <w:tcBorders/>
            <w:tcMar>
              <w:top w:w="0" w:type="dxa"/>
              <w:start w:w="0" w:type="dxa"/>
              <w:bottom w:w="0" w:type="dxa"/>
              <w:end w:w="0" w:type="dxa"/>
            </w:tcMar>
            <w:vAlign w:val="center"/>
          </w:tcPr>
          <w:p>
            <w:pPr>
              <w:pStyle w:val="TableContents"/>
              <w:widowControl w:val="false"/>
              <w:suppressLineNumbers/>
              <w:bidi w:val="0"/>
              <w:ind w:hanging="0" w:start="0" w:end="-89"/>
              <w:jc w:val="center"/>
              <w:rPr/>
            </w:pPr>
            <w:r>
              <w:rPr>
                <w:rStyle w:val="Emphasis"/>
                <w:sz w:val="18"/>
                <w:szCs w:val="18"/>
              </w:rPr>
              <w:t>Kluyveromyces lactis</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NRRL Y-1140</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NC_006037.1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10.7</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38.9</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5,331</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Dairy product</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Netherlands</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Lactose-fermenting yeast</w:t>
            </w:r>
          </w:p>
        </w:tc>
      </w:tr>
      <w:tr>
        <w:trPr/>
        <w:tc>
          <w:tcPr>
            <w:tcW w:w="808" w:type="dxa"/>
            <w:tcBorders>
              <w:top w:val="single" w:sz="2" w:space="0" w:color="000000"/>
              <w:start w:val="single" w:sz="2" w:space="0" w:color="000000"/>
              <w:bottom w:val="single" w:sz="2" w:space="0" w:color="000000"/>
              <w:end w:val="single" w:sz="2" w:space="0" w:color="000000"/>
            </w:tcBorders>
            <w:tcMar>
              <w:top w:w="180" w:type="dxa"/>
              <w:start w:w="180" w:type="dxa"/>
              <w:bottom w:w="180" w:type="dxa"/>
              <w:end w:w="180" w:type="dxa"/>
            </w:tcMar>
            <w:vAlign w:val="center"/>
          </w:tcPr>
          <w:p>
            <w:pPr>
              <w:pStyle w:val="TableContents"/>
              <w:bidi w:val="0"/>
              <w:jc w:val="center"/>
              <w:rPr>
                <w:sz w:val="18"/>
                <w:szCs w:val="18"/>
              </w:rPr>
            </w:pPr>
            <w:r>
              <w:rPr>
                <w:sz w:val="18"/>
                <w:szCs w:val="18"/>
              </w:rPr>
              <w:t>156</w:t>
            </w:r>
          </w:p>
        </w:tc>
        <w:tc>
          <w:tcPr>
            <w:tcW w:w="1887" w:type="dxa"/>
            <w:tcBorders/>
            <w:tcMar>
              <w:top w:w="0" w:type="dxa"/>
              <w:start w:w="0" w:type="dxa"/>
              <w:bottom w:w="0" w:type="dxa"/>
              <w:end w:w="0" w:type="dxa"/>
            </w:tcMar>
            <w:vAlign w:val="center"/>
          </w:tcPr>
          <w:p>
            <w:pPr>
              <w:pStyle w:val="TableContents"/>
              <w:bidi w:val="0"/>
              <w:jc w:val="center"/>
              <w:rPr/>
            </w:pPr>
            <w:r>
              <w:rPr>
                <w:rStyle w:val="Emphasis"/>
                <w:sz w:val="18"/>
                <w:szCs w:val="18"/>
              </w:rPr>
              <w:t>Limosilactobacillus fermentum</w:t>
            </w:r>
          </w:p>
        </w:tc>
        <w:tc>
          <w:tcPr>
            <w:tcW w:w="912" w:type="dxa"/>
            <w:tcBorders/>
            <w:tcMar>
              <w:top w:w="0" w:type="dxa"/>
              <w:start w:w="0" w:type="dxa"/>
              <w:bottom w:w="0" w:type="dxa"/>
              <w:end w:w="0" w:type="dxa"/>
            </w:tcMar>
            <w:vAlign w:val="center"/>
          </w:tcPr>
          <w:p>
            <w:pPr>
              <w:pStyle w:val="TableContents"/>
              <w:bidi w:val="0"/>
              <w:jc w:val="center"/>
              <w:rPr>
                <w:sz w:val="18"/>
                <w:szCs w:val="18"/>
              </w:rPr>
            </w:pPr>
            <w:r>
              <w:rPr>
                <w:sz w:val="18"/>
                <w:szCs w:val="18"/>
              </w:rPr>
              <w:t>IFO 3956</w:t>
            </w:r>
          </w:p>
        </w:tc>
        <w:tc>
          <w:tcPr>
            <w:tcW w:w="1156" w:type="dxa"/>
            <w:tcBorders/>
            <w:tcMar>
              <w:top w:w="0" w:type="dxa"/>
              <w:start w:w="0" w:type="dxa"/>
              <w:bottom w:w="0" w:type="dxa"/>
              <w:end w:w="0" w:type="dxa"/>
            </w:tcMar>
            <w:vAlign w:val="center"/>
          </w:tcPr>
          <w:p>
            <w:pPr>
              <w:pStyle w:val="TableContents"/>
              <w:bidi w:val="0"/>
              <w:jc w:val="center"/>
              <w:rPr>
                <w:sz w:val="18"/>
                <w:szCs w:val="18"/>
              </w:rPr>
            </w:pPr>
            <w:r>
              <w:rPr>
                <w:sz w:val="18"/>
                <w:szCs w:val="18"/>
              </w:rPr>
              <w:t>NZ_AP008937.1</w:t>
            </w:r>
          </w:p>
        </w:tc>
        <w:tc>
          <w:tcPr>
            <w:tcW w:w="883" w:type="dxa"/>
            <w:tcBorders/>
            <w:tcMar>
              <w:top w:w="0" w:type="dxa"/>
              <w:start w:w="0" w:type="dxa"/>
              <w:bottom w:w="0" w:type="dxa"/>
              <w:end w:w="0" w:type="dxa"/>
            </w:tcMar>
            <w:vAlign w:val="center"/>
          </w:tcPr>
          <w:p>
            <w:pPr>
              <w:pStyle w:val="TableContents"/>
              <w:bidi w:val="0"/>
              <w:jc w:val="center"/>
              <w:rPr>
                <w:sz w:val="18"/>
                <w:szCs w:val="18"/>
              </w:rPr>
            </w:pPr>
            <w:r>
              <w:rPr>
                <w:sz w:val="18"/>
                <w:szCs w:val="18"/>
              </w:rPr>
              <w:t>Complete</w:t>
            </w:r>
          </w:p>
        </w:tc>
        <w:tc>
          <w:tcPr>
            <w:tcW w:w="581" w:type="dxa"/>
            <w:tcBorders/>
            <w:tcMar>
              <w:top w:w="0" w:type="dxa"/>
              <w:start w:w="0" w:type="dxa"/>
              <w:bottom w:w="0" w:type="dxa"/>
              <w:end w:w="0" w:type="dxa"/>
            </w:tcMar>
            <w:vAlign w:val="center"/>
          </w:tcPr>
          <w:p>
            <w:pPr>
              <w:pStyle w:val="TableContents"/>
              <w:bidi w:val="0"/>
              <w:jc w:val="center"/>
              <w:rPr>
                <w:sz w:val="18"/>
                <w:szCs w:val="18"/>
              </w:rPr>
            </w:pPr>
            <w:r>
              <w:rPr>
                <w:sz w:val="18"/>
                <w:szCs w:val="18"/>
              </w:rPr>
              <w:t>2.10</w:t>
            </w:r>
          </w:p>
        </w:tc>
        <w:tc>
          <w:tcPr>
            <w:tcW w:w="397" w:type="dxa"/>
            <w:tcBorders/>
            <w:tcMar>
              <w:top w:w="0" w:type="dxa"/>
              <w:start w:w="0" w:type="dxa"/>
              <w:bottom w:w="0" w:type="dxa"/>
              <w:end w:w="0" w:type="dxa"/>
            </w:tcMar>
            <w:vAlign w:val="center"/>
          </w:tcPr>
          <w:p>
            <w:pPr>
              <w:pStyle w:val="TableContents"/>
              <w:bidi w:val="0"/>
              <w:jc w:val="center"/>
              <w:rPr>
                <w:sz w:val="18"/>
                <w:szCs w:val="18"/>
              </w:rPr>
            </w:pPr>
            <w:r>
              <w:rPr>
                <w:sz w:val="18"/>
                <w:szCs w:val="18"/>
              </w:rPr>
              <w:t>51.5</w:t>
            </w:r>
          </w:p>
        </w:tc>
        <w:tc>
          <w:tcPr>
            <w:tcW w:w="420" w:type="dxa"/>
            <w:tcBorders/>
            <w:tcMar>
              <w:top w:w="0" w:type="dxa"/>
              <w:start w:w="0" w:type="dxa"/>
              <w:bottom w:w="0" w:type="dxa"/>
              <w:end w:w="0" w:type="dxa"/>
            </w:tcMar>
            <w:vAlign w:val="center"/>
          </w:tcPr>
          <w:p>
            <w:pPr>
              <w:pStyle w:val="TableContents"/>
              <w:bidi w:val="0"/>
              <w:jc w:val="center"/>
              <w:rPr>
                <w:sz w:val="18"/>
                <w:szCs w:val="18"/>
              </w:rPr>
            </w:pPr>
            <w:r>
              <w:rPr>
                <w:sz w:val="18"/>
                <w:szCs w:val="18"/>
              </w:rPr>
              <w:t>2,098</w:t>
            </w:r>
          </w:p>
        </w:tc>
        <w:tc>
          <w:tcPr>
            <w:tcW w:w="911" w:type="dxa"/>
            <w:tcBorders/>
            <w:tcMar>
              <w:top w:w="0" w:type="dxa"/>
              <w:start w:w="0" w:type="dxa"/>
              <w:bottom w:w="0" w:type="dxa"/>
              <w:end w:w="0" w:type="dxa"/>
            </w:tcMar>
            <w:vAlign w:val="center"/>
          </w:tcPr>
          <w:p>
            <w:pPr>
              <w:pStyle w:val="TableContents"/>
              <w:bidi w:val="0"/>
              <w:jc w:val="center"/>
              <w:rPr>
                <w:sz w:val="18"/>
                <w:szCs w:val="18"/>
              </w:rPr>
            </w:pPr>
            <w:r>
              <w:rPr>
                <w:sz w:val="18"/>
                <w:szCs w:val="18"/>
              </w:rPr>
              <w:t>Plant material</w:t>
            </w:r>
          </w:p>
        </w:tc>
        <w:tc>
          <w:tcPr>
            <w:tcW w:w="1044" w:type="dxa"/>
            <w:tcBorders/>
            <w:tcMar>
              <w:top w:w="0" w:type="dxa"/>
              <w:start w:w="0" w:type="dxa"/>
              <w:bottom w:w="0" w:type="dxa"/>
              <w:end w:w="0" w:type="dxa"/>
            </w:tcMar>
            <w:vAlign w:val="center"/>
          </w:tcPr>
          <w:p>
            <w:pPr>
              <w:pStyle w:val="TableContents"/>
              <w:bidi w:val="0"/>
              <w:jc w:val="center"/>
              <w:rPr>
                <w:sz w:val="18"/>
                <w:szCs w:val="18"/>
              </w:rPr>
            </w:pPr>
            <w:r>
              <w:rPr>
                <w:sz w:val="18"/>
                <w:szCs w:val="18"/>
              </w:rPr>
              <w:t>Japan</w:t>
            </w:r>
          </w:p>
        </w:tc>
        <w:tc>
          <w:tcPr>
            <w:tcW w:w="1767" w:type="dxa"/>
            <w:tcBorders/>
            <w:tcMar>
              <w:top w:w="0" w:type="dxa"/>
              <w:start w:w="0" w:type="dxa"/>
              <w:bottom w:w="0" w:type="dxa"/>
              <w:end w:w="0" w:type="dxa"/>
            </w:tcMar>
            <w:vAlign w:val="center"/>
          </w:tcPr>
          <w:p>
            <w:pPr>
              <w:pStyle w:val="TableContents"/>
              <w:bidi w:val="0"/>
              <w:jc w:val="center"/>
              <w:rPr>
                <w:sz w:val="18"/>
                <w:szCs w:val="18"/>
              </w:rPr>
            </w:pPr>
            <w:r>
              <w:rPr>
                <w:sz w:val="18"/>
                <w:szCs w:val="18"/>
              </w:rPr>
              <w:t>Food fermentation probioti</w:t>
            </w:r>
          </w:p>
        </w:tc>
      </w:tr>
    </w:tbl>
    <w:p>
      <w:pPr>
        <w:pStyle w:val="BodyText"/>
        <w:bidi w:val="0"/>
        <w:spacing w:before="0" w:after="140"/>
        <w:jc w:val="center"/>
        <w:rPr>
          <w:sz w:val="18"/>
          <w:szCs w:val="18"/>
        </w:rPr>
      </w:pPr>
      <w:r>
        <w:rPr>
          <w:sz w:val="18"/>
          <w:szCs w:val="18"/>
        </w:rPr>
      </w:r>
    </w:p>
    <w:sectPr>
      <w:type w:val="nextPage"/>
      <w:pgSz w:w="11906" w:h="16838"/>
      <w:pgMar w:left="5" w:right="1133"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Liberation Serif">
    <w:altName w:val="Times New Roman"/>
    <w:charset w:val="ee" w:characterSet="windows-1250"/>
    <w:family w:val="swiss"/>
    <w:pitch w:val="variable"/>
  </w:font>
  <w:font w:name="Liberation Sans">
    <w:altName w:val="Arial"/>
    <w:charset w:val="ee" w:characterSet="windows-1250"/>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556</TotalTime>
  <Application>LibreOffice/7.6.5.2$Windows_X86_64 LibreOffice_project/38d5f62f85355c192ef5f1dd47c5c0c0c6d6598b</Application>
  <AppVersion>15.0000</AppVersion>
  <Pages>2</Pages>
  <Words>495</Words>
  <Characters>3356</Characters>
  <CharactersWithSpaces>3541</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2026-03-02T15:14:42Z</dcterms:created>
  <dc:creator/>
  <dc:description/>
  <dc:language>en-US</dc:language>
  <cp:lastModifiedBy/>
  <dcterms:modified xsi:type="dcterms:W3CDTF">2026-04-07T19:57:54Z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