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GHG Emissions Report</w:t>
      </w:r>
    </w:p>
    <w:p>
      <w:pPr>
        <w:pStyle w:val="Heading1"/>
      </w:pPr>
      <w:r>
        <w:t>Facility Information</w:t>
      </w:r>
    </w:p>
    <w:p>
      <w:r>
        <w:t>Name: test facility</w:t>
      </w:r>
    </w:p>
    <w:p>
      <w:r>
        <w:t>Address: test address</w:t>
      </w:r>
    </w:p>
    <w:p>
      <w:r>
        <w:t>Sector: Manufacturing</w:t>
      </w:r>
    </w:p>
    <w:p>
      <w:r>
        <w:t>Responsible Person: test person</w:t>
      </w:r>
    </w:p>
    <w:p/>
    <w:p>
      <w:pPr>
        <w:pStyle w:val="Heading1"/>
      </w:pPr>
      <w:r>
        <w:t>Emissions Summary</w:t>
      </w:r>
    </w:p>
    <w:p>
      <w:r>
        <w:t>Total Emissions: 6016.0 kg CO2e</w:t>
      </w:r>
    </w:p>
    <w:p>
      <w:r>
        <w:t>Scope 1 Emissions: 5296.0 kg CO2e (88.0%)</w:t>
      </w:r>
    </w:p>
    <w:p>
      <w:r>
        <w:t>Scope 2 Emissions: 720.0 kg CO2e (12.0%)</w:t>
      </w:r>
    </w:p>
    <w:p>
      <w:r>
        <w:drawing>
          <wp:inline xmlns:a="http://schemas.openxmlformats.org/drawingml/2006/main" xmlns:pic="http://schemas.openxmlformats.org/drawingml/2006/picture">
            <wp:extent cx="5486400" cy="2452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Detailed Emission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Scope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Factor</w:t>
            </w:r>
          </w:p>
        </w:tc>
        <w:tc>
          <w:tcPr>
            <w:tcW w:type="dxa" w:w="1440"/>
          </w:tcPr>
          <w:p>
            <w:r>
              <w:t>Total (kg CO2e)</w:t>
            </w:r>
          </w:p>
        </w:tc>
      </w:tr>
      <w:tr>
        <w:tc>
          <w:tcPr>
            <w:tcW w:type="dxa" w:w="1440"/>
          </w:tcPr>
          <w:p>
            <w:r>
              <w:t>2026-01</w:t>
            </w:r>
          </w:p>
        </w:tc>
        <w:tc>
          <w:tcPr>
            <w:tcW w:type="dxa" w:w="1440"/>
          </w:tcPr>
          <w:p>
            <w:r>
              <w:t>Scope 1</w:t>
            </w:r>
          </w:p>
        </w:tc>
        <w:tc>
          <w:tcPr>
            <w:tcW w:type="dxa" w:w="1440"/>
          </w:tcPr>
          <w:p>
            <w:r>
              <w:t>stationary_combustion</w:t>
            </w:r>
          </w:p>
        </w:tc>
        <w:tc>
          <w:tcPr>
            <w:tcW w:type="dxa" w:w="1440"/>
          </w:tcPr>
          <w:p>
            <w:r>
              <w:t>1000.0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2030.0</w:t>
            </w:r>
          </w:p>
        </w:tc>
      </w:tr>
      <w:tr>
        <w:tc>
          <w:tcPr>
            <w:tcW w:type="dxa" w:w="1440"/>
          </w:tcPr>
          <w:p>
            <w:r>
              <w:t>2026-01</w:t>
            </w:r>
          </w:p>
        </w:tc>
        <w:tc>
          <w:tcPr>
            <w:tcW w:type="dxa" w:w="1440"/>
          </w:tcPr>
          <w:p>
            <w:r>
              <w:t>Scope 1</w:t>
            </w:r>
          </w:p>
        </w:tc>
        <w:tc>
          <w:tcPr>
            <w:tcW w:type="dxa" w:w="1440"/>
          </w:tcPr>
          <w:p>
            <w:r>
              <w:t>fugitive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1430.0</w:t>
            </w:r>
          </w:p>
        </w:tc>
        <w:tc>
          <w:tcPr>
            <w:tcW w:type="dxa" w:w="1440"/>
          </w:tcPr>
          <w:p>
            <w:r>
              <w:t>2860.0</w:t>
            </w:r>
          </w:p>
        </w:tc>
      </w:tr>
      <w:tr>
        <w:tc>
          <w:tcPr>
            <w:tcW w:type="dxa" w:w="1440"/>
          </w:tcPr>
          <w:p>
            <w:r>
              <w:t>2026-01</w:t>
            </w:r>
          </w:p>
        </w:tc>
        <w:tc>
          <w:tcPr>
            <w:tcW w:type="dxa" w:w="1440"/>
          </w:tcPr>
          <w:p>
            <w:r>
              <w:t>Scope 2</w:t>
            </w:r>
          </w:p>
        </w:tc>
        <w:tc>
          <w:tcPr>
            <w:tcW w:type="dxa" w:w="1440"/>
          </w:tcPr>
          <w:p>
            <w:r>
              <w:t>electricity</w:t>
            </w:r>
          </w:p>
        </w:tc>
        <w:tc>
          <w:tcPr>
            <w:tcW w:type="dxa" w:w="1440"/>
          </w:tcPr>
          <w:p>
            <w:r>
              <w:t>1000.0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720.0</w:t>
            </w:r>
          </w:p>
        </w:tc>
      </w:tr>
      <w:tr>
        <w:tc>
          <w:tcPr>
            <w:tcW w:type="dxa" w:w="1440"/>
          </w:tcPr>
          <w:p>
            <w:r>
              <w:t>2026-02</w:t>
            </w:r>
          </w:p>
        </w:tc>
        <w:tc>
          <w:tcPr>
            <w:tcW w:type="dxa" w:w="1440"/>
          </w:tcPr>
          <w:p>
            <w:r>
              <w:t>Scope 1</w:t>
            </w:r>
          </w:p>
        </w:tc>
        <w:tc>
          <w:tcPr>
            <w:tcW w:type="dxa" w:w="1440"/>
          </w:tcPr>
          <w:p>
            <w:r>
              <w:t>stationary_combustion</w:t>
            </w:r>
          </w:p>
        </w:tc>
        <w:tc>
          <w:tcPr>
            <w:tcW w:type="dxa" w:w="1440"/>
          </w:tcPr>
          <w:p>
            <w:r>
              <w:t>200.0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406.0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