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4846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484690"/>
                    </a:xfrm>
                    <a:prstGeom prst="rect"/>
                  </pic:spPr>
                </pic:pic>
              </a:graphicData>
            </a:graphic>
          </wp:inline>
        </w:drawing>
      </w:r>
    </w:p>
    <w:p/>
    <w:p>
      <w:pPr>
        <w:jc w:val="center"/>
      </w:pPr>
      <w:r>
        <w:rPr>
          <w:b/>
          <w:sz w:val="48"/>
        </w:rPr>
        <w:t>Sustain Corp</w:t>
      </w:r>
    </w:p>
    <w:p/>
    <w:p/>
    <w:p>
      <w:pPr>
        <w:jc w:val="center"/>
      </w:pPr>
      <w:r>
        <w:rPr>
          <w:b/>
          <w:sz w:val="36"/>
        </w:rPr>
        <w:t>Greenhouse Gas (GHG) Inventory Report</w:t>
      </w:r>
    </w:p>
    <w:p>
      <w:pPr>
        <w:jc w:val="center"/>
      </w:pPr>
      <w:r>
        <w:rPr>
          <w:i/>
          <w:sz w:val="24"/>
        </w:rPr>
        <w:t>Prepared as per ISO 14064-1:2018</w:t>
      </w:r>
    </w:p>
    <w:p>
      <w:pPr>
        <w:jc w:val="center"/>
      </w:pPr>
      <w:r>
        <w:rPr>
          <w:sz w:val="28"/>
        </w:rPr>
        <w:t>Reporting Period: February 2025 - March 2026</w:t>
      </w:r>
    </w:p>
    <w:p>
      <w:r>
        <w:br w:type="page"/>
      </w:r>
    </w:p>
    <w:p>
      <w:pPr>
        <w:pStyle w:val="Heading1"/>
        <w:jc w:val="left"/>
      </w:pPr>
      <w:r>
        <w:t>DISCLAIMER</w:t>
      </w:r>
    </w:p>
    <w:p>
      <w:pPr>
        <w:spacing w:after="240"/>
      </w:pPr>
      <w:r>
        <w:t>This report is generated through SustainRepo platform. The data presented in this report has been provided by Sustain Corp through the SustainRepo platform. While the information has been compiled as submitted, SustainRepo does not independently verify the accuracy or completeness of the data provided. Accordingly, SustainRepo shall not be held responsible for any inaccuracies, misstatements, or omissions in the information, nor for any resulting consequences, including reputational or financial loss arising from reliance on this report.</w:t>
      </w:r>
    </w:p>
    <w:p/>
    <w:p>
      <w:pPr>
        <w:pStyle w:val="Heading1"/>
        <w:jc w:val="left"/>
      </w:pPr>
      <w:r>
        <w:t>ABBREVIATIONS</w:t>
      </w:r>
    </w:p>
    <w:tbl>
      <w:tblPr>
        <w:tblStyle w:val="TableGrid"/>
        <w:tblW w:type="auto" w:w="0"/>
        <w:jc w:val="center"/>
        <w:tblLook w:firstColumn="1" w:firstRow="1" w:lastColumn="0" w:lastRow="0" w:noHBand="0" w:noVBand="1" w:val="04A0"/>
      </w:tblPr>
      <w:tblGrid>
        <w:gridCol w:w="4320"/>
        <w:gridCol w:w="4320"/>
      </w:tblGrid>
      <w:tr>
        <w:tc>
          <w:tcPr>
            <w:tcW w:type="dxa" w:w="2160"/>
            <w:shd w:fill="E8E8E8"/>
          </w:tcPr>
          <w:p>
            <w:r>
              <w:rPr>
                <w:b/>
                <w:sz w:val="18"/>
              </w:rPr>
              <w:t>Abbreviation</w:t>
            </w:r>
          </w:p>
        </w:tc>
        <w:tc>
          <w:tcPr>
            <w:tcW w:type="dxa" w:w="7200"/>
            <w:shd w:fill="E8E8E8"/>
          </w:tcPr>
          <w:p>
            <w:r>
              <w:rPr>
                <w:b/>
                <w:sz w:val="18"/>
              </w:rPr>
              <w:t>Full Form</w:t>
            </w:r>
          </w:p>
        </w:tc>
      </w:tr>
      <w:tr>
        <w:tc>
          <w:tcPr>
            <w:tcW w:type="dxa" w:w="2160"/>
          </w:tcPr>
          <w:p>
            <w:r>
              <w:rPr>
                <w:sz w:val="18"/>
              </w:rPr>
              <w:t>GHG</w:t>
            </w:r>
          </w:p>
        </w:tc>
        <w:tc>
          <w:tcPr>
            <w:tcW w:type="dxa" w:w="7200"/>
          </w:tcPr>
          <w:p>
            <w:r>
              <w:rPr>
                <w:sz w:val="18"/>
              </w:rPr>
              <w:t>Greenhouse Gas</w:t>
            </w:r>
          </w:p>
        </w:tc>
      </w:tr>
      <w:tr>
        <w:tc>
          <w:tcPr>
            <w:tcW w:type="dxa" w:w="2160"/>
          </w:tcPr>
          <w:p>
            <w:r>
              <w:rPr>
                <w:sz w:val="18"/>
              </w:rPr>
              <w:t>CO₂</w:t>
            </w:r>
          </w:p>
        </w:tc>
        <w:tc>
          <w:tcPr>
            <w:tcW w:type="dxa" w:w="7200"/>
          </w:tcPr>
          <w:p>
            <w:r>
              <w:rPr>
                <w:sz w:val="18"/>
              </w:rPr>
              <w:t>Carbon Dioxide</w:t>
            </w:r>
          </w:p>
        </w:tc>
      </w:tr>
      <w:tr>
        <w:tc>
          <w:tcPr>
            <w:tcW w:type="dxa" w:w="2160"/>
          </w:tcPr>
          <w:p>
            <w:r>
              <w:rPr>
                <w:sz w:val="18"/>
              </w:rPr>
              <w:t>CH₄</w:t>
            </w:r>
          </w:p>
        </w:tc>
        <w:tc>
          <w:tcPr>
            <w:tcW w:type="dxa" w:w="7200"/>
          </w:tcPr>
          <w:p>
            <w:r>
              <w:rPr>
                <w:sz w:val="18"/>
              </w:rPr>
              <w:t>Methane</w:t>
            </w:r>
          </w:p>
        </w:tc>
      </w:tr>
      <w:tr>
        <w:tc>
          <w:tcPr>
            <w:tcW w:type="dxa" w:w="2160"/>
          </w:tcPr>
          <w:p>
            <w:r>
              <w:rPr>
                <w:sz w:val="18"/>
              </w:rPr>
              <w:t>N₂O</w:t>
            </w:r>
          </w:p>
        </w:tc>
        <w:tc>
          <w:tcPr>
            <w:tcW w:type="dxa" w:w="7200"/>
          </w:tcPr>
          <w:p>
            <w:r>
              <w:rPr>
                <w:sz w:val="18"/>
              </w:rPr>
              <w:t>Nitrous Oxide</w:t>
            </w:r>
          </w:p>
        </w:tc>
      </w:tr>
      <w:tr>
        <w:tc>
          <w:tcPr>
            <w:tcW w:type="dxa" w:w="2160"/>
          </w:tcPr>
          <w:p>
            <w:r>
              <w:rPr>
                <w:sz w:val="18"/>
              </w:rPr>
              <w:t>tCO₂e</w:t>
            </w:r>
          </w:p>
        </w:tc>
        <w:tc>
          <w:tcPr>
            <w:tcW w:type="dxa" w:w="7200"/>
          </w:tcPr>
          <w:p>
            <w:r>
              <w:rPr>
                <w:sz w:val="18"/>
              </w:rPr>
              <w:t>Tonnes of Carbon Dioxide Equivalent</w:t>
            </w:r>
          </w:p>
        </w:tc>
      </w:tr>
      <w:tr>
        <w:tc>
          <w:tcPr>
            <w:tcW w:type="dxa" w:w="2160"/>
          </w:tcPr>
          <w:p>
            <w:r>
              <w:rPr>
                <w:sz w:val="18"/>
              </w:rPr>
              <w:t>ISO</w:t>
            </w:r>
          </w:p>
        </w:tc>
        <w:tc>
          <w:tcPr>
            <w:tcW w:type="dxa" w:w="7200"/>
          </w:tcPr>
          <w:p>
            <w:r>
              <w:rPr>
                <w:sz w:val="18"/>
              </w:rPr>
              <w:t>International Organization for Standardization</w:t>
            </w:r>
          </w:p>
        </w:tc>
      </w:tr>
      <w:tr>
        <w:tc>
          <w:tcPr>
            <w:tcW w:type="dxa" w:w="2160"/>
          </w:tcPr>
          <w:p>
            <w:r>
              <w:rPr>
                <w:sz w:val="18"/>
              </w:rPr>
              <w:t>Scope 1</w:t>
            </w:r>
          </w:p>
        </w:tc>
        <w:tc>
          <w:tcPr>
            <w:tcW w:type="dxa" w:w="7200"/>
          </w:tcPr>
          <w:p>
            <w:r>
              <w:rPr>
                <w:sz w:val="18"/>
              </w:rPr>
              <w:t>Direct GHG Emissions</w:t>
            </w:r>
          </w:p>
        </w:tc>
      </w:tr>
      <w:tr>
        <w:tc>
          <w:tcPr>
            <w:tcW w:type="dxa" w:w="2160"/>
          </w:tcPr>
          <w:p>
            <w:r>
              <w:rPr>
                <w:sz w:val="18"/>
              </w:rPr>
              <w:t>Scope 2</w:t>
            </w:r>
          </w:p>
        </w:tc>
        <w:tc>
          <w:tcPr>
            <w:tcW w:type="dxa" w:w="7200"/>
          </w:tcPr>
          <w:p>
            <w:r>
              <w:rPr>
                <w:sz w:val="18"/>
              </w:rPr>
              <w:t>Indirect GHG Emissions from Purchased Energy</w:t>
            </w:r>
          </w:p>
        </w:tc>
      </w:tr>
      <w:tr>
        <w:tc>
          <w:tcPr>
            <w:tcW w:type="dxa" w:w="2160"/>
          </w:tcPr>
          <w:p>
            <w:r>
              <w:rPr>
                <w:sz w:val="18"/>
              </w:rPr>
              <w:t>GWP</w:t>
            </w:r>
          </w:p>
        </w:tc>
        <w:tc>
          <w:tcPr>
            <w:tcW w:type="dxa" w:w="7200"/>
          </w:tcPr>
          <w:p>
            <w:r>
              <w:rPr>
                <w:sz w:val="18"/>
              </w:rPr>
              <w:t>Global Warming Potential</w:t>
            </w:r>
          </w:p>
        </w:tc>
      </w:tr>
      <w:tr>
        <w:tc>
          <w:tcPr>
            <w:tcW w:type="dxa" w:w="2160"/>
          </w:tcPr>
          <w:p>
            <w:r>
              <w:rPr>
                <w:sz w:val="18"/>
              </w:rPr>
              <w:t>NCV</w:t>
            </w:r>
          </w:p>
        </w:tc>
        <w:tc>
          <w:tcPr>
            <w:tcW w:type="dxa" w:w="7200"/>
          </w:tcPr>
          <w:p>
            <w:r>
              <w:rPr>
                <w:sz w:val="18"/>
              </w:rPr>
              <w:t>Net Calorific Value</w:t>
            </w:r>
          </w:p>
        </w:tc>
      </w:tr>
      <w:tr>
        <w:tc>
          <w:tcPr>
            <w:tcW w:type="dxa" w:w="2160"/>
          </w:tcPr>
          <w:p>
            <w:r>
              <w:rPr>
                <w:sz w:val="18"/>
              </w:rPr>
              <w:t>EF</w:t>
            </w:r>
          </w:p>
        </w:tc>
        <w:tc>
          <w:tcPr>
            <w:tcW w:type="dxa" w:w="7200"/>
          </w:tcPr>
          <w:p>
            <w:r>
              <w:rPr>
                <w:sz w:val="18"/>
              </w:rPr>
              <w:t>Emission Factor</w:t>
            </w:r>
          </w:p>
        </w:tc>
      </w:tr>
      <w:tr>
        <w:tc>
          <w:tcPr>
            <w:tcW w:type="dxa" w:w="2160"/>
          </w:tcPr>
          <w:p>
            <w:r>
              <w:rPr>
                <w:sz w:val="18"/>
              </w:rPr>
              <w:t>IPCC</w:t>
            </w:r>
          </w:p>
        </w:tc>
        <w:tc>
          <w:tcPr>
            <w:tcW w:type="dxa" w:w="7200"/>
          </w:tcPr>
          <w:p>
            <w:r>
              <w:rPr>
                <w:sz w:val="18"/>
              </w:rPr>
              <w:t>Intergovernmental Panel on Climate Change</w:t>
            </w:r>
          </w:p>
        </w:tc>
      </w:tr>
    </w:tbl>
    <w:p>
      <w:r>
        <w:br w:type="page"/>
      </w:r>
    </w:p>
    <w:p>
      <w:pPr>
        <w:pStyle w:val="Heading1"/>
        <w:jc w:val="center"/>
      </w:pPr>
      <w:r>
        <w:rPr>
          <w:sz w:val="32"/>
        </w:rPr>
        <w:t>CHAPTER 1: GENERAL DESCRIPTION OF THE ORGANIZATION AND INVENTORY OBJECTIVES</w:t>
      </w:r>
    </w:p>
    <w:p>
      <w:pPr>
        <w:pStyle w:val="Heading2"/>
        <w:jc w:val="left"/>
      </w:pPr>
      <w:r>
        <w:t>1. Organization</w:t>
      </w:r>
    </w:p>
    <w:p>
      <w:r>
        <w:rPr>
          <w:b/>
        </w:rPr>
        <w:t>1. Address:</w:t>
      </w:r>
    </w:p>
    <w:p>
      <w:r>
        <w:t xml:space="preserve">   Street Address: </w:t>
      </w:r>
      <w:r>
        <w:t>test address</w:t>
      </w:r>
    </w:p>
    <w:p>
      <w:r>
        <w:t xml:space="preserve">   City: </w:t>
      </w:r>
      <w:r>
        <w:t>FARIDABAD</w:t>
      </w:r>
    </w:p>
    <w:p>
      <w:r>
        <w:t xml:space="preserve">   Pincode: </w:t>
      </w:r>
      <w:r>
        <w:t>121007</w:t>
      </w:r>
    </w:p>
    <w:p>
      <w:r>
        <w:t xml:space="preserve">   State: </w:t>
      </w:r>
      <w:r>
        <w:t>Haryana</w:t>
      </w:r>
    </w:p>
    <w:p>
      <w:r>
        <w:t xml:space="preserve">   Country: </w:t>
      </w:r>
      <w:r>
        <w:t>India</w:t>
      </w:r>
    </w:p>
    <w:p>
      <w:r>
        <w:rPr>
          <w:b/>
        </w:rPr>
        <w:t>2. General Description:</w:t>
      </w:r>
    </w:p>
    <w:p>
      <w:r>
        <w:t>NA</w:t>
      </w:r>
    </w:p>
    <w:p>
      <w:r>
        <w:rPr>
          <w:b/>
        </w:rPr>
        <w:t>3. Mission of the organization:</w:t>
      </w:r>
    </w:p>
    <w:p>
      <w:r>
        <w:t>NA</w:t>
      </w:r>
    </w:p>
    <w:p>
      <w:r>
        <w:rPr>
          <w:b/>
        </w:rPr>
        <w:t>4. Vision of the organization:</w:t>
      </w:r>
    </w:p>
    <w:p>
      <w:r>
        <w:t>NA</w:t>
      </w:r>
    </w:p>
    <w:p>
      <w:r>
        <w:rPr>
          <w:b/>
        </w:rPr>
        <w:t>5. Process Description:</w:t>
      </w:r>
    </w:p>
    <w:p>
      <w:r>
        <w:t>NA</w:t>
      </w:r>
    </w:p>
    <w:p>
      <w:r>
        <w:rPr>
          <w:b/>
        </w:rPr>
        <w:t>6. Person Responsible:</w:t>
      </w:r>
    </w:p>
    <w:p>
      <w:r>
        <w:t>NA</w:t>
      </w:r>
    </w:p>
    <w:p>
      <w:r>
        <w:rPr>
          <w:b/>
        </w:rPr>
        <w:t>7. Purpose of Reporting:</w:t>
      </w:r>
    </w:p>
    <w:p>
      <w:r>
        <w:t>NA</w:t>
      </w:r>
    </w:p>
    <w:p>
      <w:r>
        <w:rPr>
          <w:b/>
        </w:rPr>
        <w:t>8. Reporting Frequency:</w:t>
      </w:r>
    </w:p>
    <w:p>
      <w:r>
        <w:t>Yearly</w:t>
      </w:r>
    </w:p>
    <w:p>
      <w:r>
        <w:rPr>
          <w:b/>
        </w:rPr>
        <w:t>9. Number of Facilities:</w:t>
      </w:r>
    </w:p>
    <w:p>
      <w:r>
        <w:t>2</w:t>
      </w:r>
    </w:p>
    <w:p>
      <w:r>
        <w:rPr>
          <w:b/>
        </w:rPr>
        <w:t>10. Other Information:</w:t>
      </w:r>
    </w:p>
    <w:p>
      <w:r>
        <w:t>NA</w:t>
      </w:r>
    </w:p>
    <w:p/>
    <w:p>
      <w:pPr>
        <w:pStyle w:val="Heading2"/>
        <w:jc w:val="left"/>
      </w:pPr>
      <w:r>
        <w:t>2. Facilities</w:t>
      </w:r>
    </w:p>
    <w:p>
      <w:pPr>
        <w:pStyle w:val="Heading3"/>
        <w:jc w:val="left"/>
      </w:pPr>
      <w:r>
        <w:t>2.1 test-ruthvik</w:t>
      </w:r>
    </w:p>
    <w:p>
      <w:r>
        <w:rPr>
          <w:b/>
        </w:rPr>
        <w:t>a) Sector/Industry:</w:t>
      </w:r>
    </w:p>
    <w:p>
      <w:r>
        <w:t>Manufacturing</w:t>
      </w:r>
    </w:p>
    <w:p>
      <w:r>
        <w:rPr>
          <w:b/>
        </w:rPr>
        <w:t>b) Address:</w:t>
      </w:r>
    </w:p>
    <w:p>
      <w:r>
        <w:t xml:space="preserve">   Street Address: </w:t>
      </w:r>
      <w:r>
        <w:t>113</w:t>
      </w:r>
    </w:p>
    <w:p>
      <w:r>
        <w:t xml:space="preserve">   City: </w:t>
      </w:r>
      <w:r>
        <w:t>FARIDABAD</w:t>
      </w:r>
    </w:p>
    <w:p>
      <w:r>
        <w:t xml:space="preserve">   Pincode: </w:t>
      </w:r>
      <w:r>
        <w:t>121007</w:t>
      </w:r>
    </w:p>
    <w:p>
      <w:r>
        <w:t xml:space="preserve">   State: </w:t>
      </w:r>
      <w:r>
        <w:t>Haryana</w:t>
      </w:r>
    </w:p>
    <w:p>
      <w:r>
        <w:t xml:space="preserve">   Country: </w:t>
      </w:r>
      <w:r>
        <w:t>India</w:t>
      </w:r>
    </w:p>
    <w:p>
      <w:r>
        <w:rPr>
          <w:b/>
        </w:rPr>
        <w:t>c) Products/Services:</w:t>
      </w:r>
    </w:p>
    <w:p>
      <w:r>
        <w:t>this is the products and services for testing purpose. this can be multiple and single and all. this will also contain details of the quantity of products produced.</w:t>
      </w:r>
    </w:p>
    <w:p>
      <w:r>
        <w:rPr>
          <w:b/>
        </w:rPr>
        <w:t>d) Machinery and Equipment:</w:t>
      </w:r>
    </w:p>
    <w:p>
      <w:r>
        <w:t>this is the details of the machine and the equipments used, there will be details and description of them.</w:t>
      </w:r>
    </w:p>
    <w:p>
      <w:r>
        <w:rPr>
          <w:b/>
        </w:rPr>
        <w:t>e) Process Description:</w:t>
      </w:r>
    </w:p>
    <w:p>
      <w:r>
        <w:t>rfevcresbwvgf</w:t>
      </w:r>
    </w:p>
    <w:p>
      <w:r>
        <w:rPr>
          <w:b/>
        </w:rPr>
        <w:t>f) Person Responsible:</w:t>
      </w:r>
    </w:p>
    <w:p>
      <w:r>
        <w:t>test person2</w:t>
      </w:r>
    </w:p>
    <w:p>
      <w:r>
        <w:rPr>
          <w:b/>
        </w:rPr>
        <w:t>g) Monitoring Frequency:</w:t>
      </w:r>
    </w:p>
    <w:p>
      <w:r>
        <w:t>Monthly</w:t>
      </w:r>
    </w:p>
    <w:p>
      <w:r>
        <w:rPr>
          <w:b/>
        </w:rPr>
        <w:t>h) Reporting Frequency:</w:t>
      </w:r>
    </w:p>
    <w:p>
      <w:r>
        <w:t>Monthly</w:t>
      </w:r>
    </w:p>
    <w:p>
      <w:r>
        <w:rPr>
          <w:b/>
        </w:rPr>
        <w:t>i) Other Information:</w:t>
      </w:r>
    </w:p>
    <w:p>
      <w:r>
        <w:t>remarksssm km</w:t>
      </w:r>
    </w:p>
    <w:p>
      <w:pPr>
        <w:pStyle w:val="Heading3"/>
        <w:jc w:val="left"/>
      </w:pPr>
      <w:r>
        <w:t>2.2 test-somil</w:t>
      </w:r>
    </w:p>
    <w:p>
      <w:r>
        <w:rPr>
          <w:b/>
        </w:rPr>
        <w:t>a) Sector/Industry:</w:t>
      </w:r>
    </w:p>
    <w:p>
      <w:r>
        <w:t>Agriculture</w:t>
      </w:r>
    </w:p>
    <w:p>
      <w:r>
        <w:rPr>
          <w:b/>
        </w:rPr>
        <w:t>b) Address:</w:t>
      </w:r>
    </w:p>
    <w:p>
      <w:r>
        <w:t xml:space="preserve">   Street Address: </w:t>
      </w:r>
      <w:r>
        <w:t>113</w:t>
      </w:r>
    </w:p>
    <w:p>
      <w:r>
        <w:t xml:space="preserve">   City: </w:t>
      </w:r>
      <w:r>
        <w:t>FARIDABAD</w:t>
      </w:r>
    </w:p>
    <w:p>
      <w:r>
        <w:t xml:space="preserve">   Pincode: </w:t>
      </w:r>
      <w:r>
        <w:t>121007</w:t>
      </w:r>
    </w:p>
    <w:p>
      <w:r>
        <w:t xml:space="preserve">   State: </w:t>
      </w:r>
      <w:r>
        <w:t>Haryana</w:t>
      </w:r>
    </w:p>
    <w:p>
      <w:r>
        <w:t xml:space="preserve">   Country: </w:t>
      </w:r>
      <w:r>
        <w:t>India</w:t>
      </w:r>
    </w:p>
    <w:p>
      <w:r>
        <w:rPr>
          <w:b/>
        </w:rPr>
        <w:t>c) Products/Services:</w:t>
      </w:r>
    </w:p>
    <w:p>
      <w:r>
        <w:t>NA</w:t>
      </w:r>
    </w:p>
    <w:p>
      <w:r>
        <w:rPr>
          <w:b/>
        </w:rPr>
        <w:t>d) Machinery and Equipment:</w:t>
      </w:r>
    </w:p>
    <w:p>
      <w:r>
        <w:t>NA</w:t>
      </w:r>
    </w:p>
    <w:p>
      <w:r>
        <w:rPr>
          <w:b/>
        </w:rPr>
        <w:t>e) Process Description:</w:t>
      </w:r>
    </w:p>
    <w:p>
      <w:r>
        <w:t>NA</w:t>
      </w:r>
    </w:p>
    <w:p>
      <w:r>
        <w:rPr>
          <w:b/>
        </w:rPr>
        <w:t>f) Person Responsible:</w:t>
      </w:r>
    </w:p>
    <w:p>
      <w:r>
        <w:t>test-person-2</w:t>
      </w:r>
    </w:p>
    <w:p>
      <w:r>
        <w:rPr>
          <w:b/>
        </w:rPr>
        <w:t>g) Monitoring Frequency:</w:t>
      </w:r>
    </w:p>
    <w:p>
      <w:r>
        <w:t>Weekly</w:t>
      </w:r>
    </w:p>
    <w:p>
      <w:r>
        <w:rPr>
          <w:b/>
        </w:rPr>
        <w:t>h) Reporting Frequency:</w:t>
      </w:r>
    </w:p>
    <w:p>
      <w:r>
        <w:t>Quarterly</w:t>
      </w:r>
    </w:p>
    <w:p>
      <w:r>
        <w:rPr>
          <w:b/>
        </w:rPr>
        <w:t>i) Other Information:</w:t>
      </w:r>
    </w:p>
    <w:p>
      <w:r>
        <w:t>NA</w:t>
      </w:r>
    </w:p>
    <w:p>
      <w:r>
        <w:br w:type="page"/>
      </w:r>
    </w:p>
    <w:p>
      <w:pPr>
        <w:pStyle w:val="Heading1"/>
        <w:jc w:val="center"/>
      </w:pPr>
      <w:r>
        <w:rPr>
          <w:sz w:val="32"/>
        </w:rPr>
        <w:t>CHAPTER 2: ORGANIZATION BOUNDARIES</w:t>
      </w:r>
    </w:p>
    <w:p>
      <w:r>
        <w:t>It is known that there are two types of approaches for selecting organizational boundary. They are:</w:t>
      </w:r>
    </w:p>
    <w:p>
      <w:r>
        <w:rPr>
          <w:b/>
        </w:rPr>
        <w:t>Equity Share Approach</w:t>
      </w:r>
      <w:r>
        <w:t xml:space="preserve"> – Under this approach, a company considers and accounts for greenhouse gas emissions from various operations according to its share of equity in those operations.</w:t>
      </w:r>
    </w:p>
    <w:p>
      <w:r>
        <w:rPr>
          <w:b/>
        </w:rPr>
        <w:t>Control Approach</w:t>
      </w:r>
      <w:r>
        <w:t xml:space="preserve"> – Under this approach, a company considers and accounts for 100% of the greenhouse gas emissions from operations over which it has either operational or financial control. It does not report the GHG emissions from those operations in which it has no control.</w:t>
      </w:r>
    </w:p>
    <w:p/>
    <w:p>
      <w:r>
        <w:rPr>
          <w:b/>
        </w:rPr>
        <w:t>Sustain Corp</w:t>
      </w:r>
      <w:r>
        <w:t xml:space="preserve"> has not specified an organizational boundary approach.</w:t>
      </w:r>
    </w:p>
    <w:p>
      <w:r>
        <w:br w:type="page"/>
      </w:r>
    </w:p>
    <w:p>
      <w:pPr>
        <w:pStyle w:val="Heading1"/>
        <w:jc w:val="center"/>
      </w:pPr>
      <w:r>
        <w:rPr>
          <w:sz w:val="32"/>
        </w:rPr>
        <w:t>CHAPTER 3: REPORTING BOUNDARIES</w:t>
      </w:r>
    </w:p>
    <w:p>
      <w:r>
        <w:t>After determining the organizational boundary based on its ownership or control over operations the organization identifies the emission sources associated, categorizes the sources as Direct and Indirect GHG emission sources, and hence determines the scope of accounting and reporting.</w:t>
      </w:r>
    </w:p>
    <w:p/>
    <w:p>
      <w:r>
        <w:rPr>
          <w:b/>
        </w:rPr>
        <w:t>Direct GHG emissions (Scope 1)</w:t>
      </w:r>
      <w:r>
        <w:t xml:space="preserve"> are emissions from sources that are owned or controlled by the organization.</w:t>
      </w:r>
    </w:p>
    <w:p/>
    <w:p>
      <w:r>
        <w:rPr>
          <w:b/>
        </w:rPr>
        <w:t>Indirect GHG emissions (Scope 2)</w:t>
      </w:r>
      <w:r>
        <w:t xml:space="preserve"> are emissions that result from the generation of purchased or acquired electricity, heating, cooling, and steam consumed by the organization.</w:t>
      </w:r>
    </w:p>
    <w:p/>
    <w:p>
      <w:pPr>
        <w:pStyle w:val="Heading2"/>
        <w:jc w:val="left"/>
      </w:pPr>
      <w:r>
        <w:t>3.1 test-ruthvik</w:t>
      </w:r>
    </w:p>
    <w:p>
      <w:pPr>
        <w:pStyle w:val="Heading3"/>
        <w:jc w:val="left"/>
      </w:pPr>
      <w:r>
        <w:t>3.1.1 List of Emissions</w:t>
      </w:r>
    </w:p>
    <w:p>
      <w:r>
        <w:rPr>
          <w:b/>
        </w:rPr>
        <w:t>Direct/Scope 1 Emissions:</w:t>
      </w:r>
    </w:p>
    <w:p>
      <w:r>
        <w:t>• testing process - Diesel</w:t>
      </w:r>
    </w:p>
    <w:p/>
    <w:p>
      <w:r>
        <w:rPr>
          <w:b/>
        </w:rPr>
        <w:t>Indirect/Scope 2 Emissions:</w:t>
      </w:r>
    </w:p>
    <w:p>
      <w:r>
        <w:t>• No emission reported</w:t>
      </w:r>
    </w:p>
    <w:p/>
    <w:p>
      <w:pPr>
        <w:pStyle w:val="Heading3"/>
        <w:jc w:val="left"/>
      </w:pPr>
      <w:r>
        <w:t>3.1.2 Source of Emissions</w:t>
      </w:r>
    </w:p>
    <w:p>
      <w:r>
        <w:rPr>
          <w:b/>
        </w:rPr>
        <w:t>Direct/Scope 1 Sources:</w:t>
      </w:r>
    </w:p>
    <w:p>
      <w:r>
        <w:t>• Diesel</w:t>
      </w:r>
    </w:p>
    <w:p/>
    <w:p>
      <w:r>
        <w:rPr>
          <w:b/>
        </w:rPr>
        <w:t>Indirect/Scope 2 Sources:</w:t>
      </w:r>
    </w:p>
    <w:p>
      <w:r>
        <w:t>• No emission reported</w:t>
      </w:r>
    </w:p>
    <w:p>
      <w:pPr>
        <w:pStyle w:val="Heading2"/>
        <w:jc w:val="left"/>
      </w:pPr>
      <w:r>
        <w:t>3.2 test-somil</w:t>
      </w:r>
    </w:p>
    <w:p>
      <w:pPr>
        <w:pStyle w:val="Heading3"/>
        <w:jc w:val="left"/>
      </w:pPr>
      <w:r>
        <w:t>3.2.1 List of Emissions</w:t>
      </w:r>
    </w:p>
    <w:p>
      <w:r>
        <w:rPr>
          <w:b/>
        </w:rPr>
        <w:t>Direct/Scope 1 Emissions:</w:t>
      </w:r>
    </w:p>
    <w:p>
      <w:r>
        <w:t>• fire extinguisher - CO2</w:t>
      </w:r>
    </w:p>
    <w:p/>
    <w:p>
      <w:r>
        <w:rPr>
          <w:b/>
        </w:rPr>
        <w:t>Indirect/Scope 2 Emissions:</w:t>
      </w:r>
    </w:p>
    <w:p>
      <w:r>
        <w:t>• elecctricity - Electricity</w:t>
      </w:r>
    </w:p>
    <w:p/>
    <w:p>
      <w:pPr>
        <w:pStyle w:val="Heading3"/>
        <w:jc w:val="left"/>
      </w:pPr>
      <w:r>
        <w:t>3.2.2 Source of Emissions</w:t>
      </w:r>
    </w:p>
    <w:p>
      <w:r>
        <w:rPr>
          <w:b/>
        </w:rPr>
        <w:t>Direct/Scope 1 Sources:</w:t>
      </w:r>
    </w:p>
    <w:p>
      <w:r>
        <w:t>• CO2</w:t>
      </w:r>
    </w:p>
    <w:p/>
    <w:p>
      <w:r>
        <w:rPr>
          <w:b/>
        </w:rPr>
        <w:t>Indirect/Scope 2 Sources:</w:t>
      </w:r>
    </w:p>
    <w:p>
      <w:r>
        <w:t>• Electricity</w:t>
      </w:r>
    </w:p>
    <w:p>
      <w:r>
        <w:br w:type="page"/>
      </w:r>
    </w:p>
    <w:p>
      <w:pPr>
        <w:pStyle w:val="Heading1"/>
        <w:jc w:val="center"/>
      </w:pPr>
      <w:r>
        <w:rPr>
          <w:sz w:val="32"/>
        </w:rPr>
        <w:t>CHAPTER 4: QUANTIFIED GHG INVENTORY OF EMISSIONS AND REMOVALS</w:t>
      </w:r>
    </w:p>
    <w:p>
      <w:pPr>
        <w:pStyle w:val="Heading2"/>
        <w:jc w:val="left"/>
      </w:pPr>
      <w:r>
        <w:t>4.1 Methodology</w:t>
      </w:r>
    </w:p>
    <w:p>
      <w:r>
        <w:t>Methodology followed for calculation of GHG emissions from GHG activity level data:</w:t>
      </w:r>
    </w:p>
    <w:p/>
    <w:p>
      <w:r>
        <w:rPr>
          <w:b/>
        </w:rPr>
        <w:t>Scope 1 / Direct Emission Factor (quantity basis):</w:t>
      </w:r>
    </w:p>
    <w:p>
      <w:r>
        <w:t xml:space="preserve">   Calorific Value × Density (if applicable) × Default Emission Factor (energy basis)</w:t>
      </w:r>
    </w:p>
    <w:p/>
    <w:p>
      <w:r>
        <w:rPr>
          <w:b/>
        </w:rPr>
        <w:t>Scope 1, Scope 2 and Biogenic Emissions:</w:t>
      </w:r>
    </w:p>
    <w:p>
      <w:r>
        <w:t xml:space="preserve">   Quantity × Emission Factor (quantity basis)</w:t>
      </w:r>
    </w:p>
    <w:p/>
    <w:p>
      <w:r>
        <w:rPr>
          <w:b/>
        </w:rPr>
        <w:t>Total Emissions Calculation:</w:t>
      </w:r>
    </w:p>
    <w:p>
      <w:r>
        <w:t xml:space="preserve">   tCO₂e = tCO₂ + tCH₄ × GWP(CH₄) + tN₂O × GWP(N₂O)</w:t>
      </w:r>
    </w:p>
    <w:p/>
    <w:p>
      <w:r>
        <w:t>Data Sources and Standards:</w:t>
      </w:r>
    </w:p>
    <w:p>
      <w:pPr>
        <w:pStyle w:val="ListBullet"/>
      </w:pPr>
      <w:r>
        <w:t>Emission factors from IPCC Guidelines and national standards</w:t>
      </w:r>
    </w:p>
    <w:p>
      <w:pPr>
        <w:pStyle w:val="ListBullet"/>
      </w:pPr>
      <w:r>
        <w:t>Global Warming Potentials (GWP) from IPCC Fifth Assessment Report (AR5)</w:t>
      </w:r>
    </w:p>
    <w:p>
      <w:pPr>
        <w:pStyle w:val="ListBullet"/>
      </w:pPr>
      <w:r>
        <w:t>Activity data collected from facility records and monitoring systems</w:t>
      </w:r>
    </w:p>
    <w:p>
      <w:pPr>
        <w:pStyle w:val="ListBullet"/>
      </w:pPr>
      <w:r>
        <w:t>Calculations performed as per ISO 14064-1:2018 guidelines</w:t>
      </w:r>
    </w:p>
    <w:p/>
    <w:p>
      <w:pPr>
        <w:pStyle w:val="Heading2"/>
        <w:jc w:val="left"/>
      </w:pPr>
      <w:r>
        <w:t>4.2 Facility - test-ruthvik</w:t>
      </w:r>
    </w:p>
    <w:p>
      <w:pPr>
        <w:pStyle w:val="Heading3"/>
        <w:jc w:val="left"/>
      </w:pPr>
      <w:r>
        <w:t>4.2.1 List of Emissions</w:t>
      </w:r>
    </w:p>
    <w:p>
      <w:r>
        <w:rPr>
          <w:b/>
        </w:rPr>
        <w:t>Direct/Scope 1 Emissions:</w:t>
      </w:r>
    </w:p>
    <w:p>
      <w:r>
        <w:t>• testing process - Diesel</w:t>
      </w:r>
    </w:p>
    <w:p/>
    <w:p>
      <w:r>
        <w:rPr>
          <w:b/>
        </w:rPr>
        <w:t>Indirect/Scope 2 Emissions:</w:t>
      </w:r>
    </w:p>
    <w:p>
      <w:r>
        <w:t>• No emission reported</w:t>
      </w:r>
    </w:p>
    <w:p/>
    <w:p>
      <w:pPr>
        <w:pStyle w:val="Heading3"/>
        <w:jc w:val="left"/>
      </w:pPr>
      <w:r>
        <w:t>4.2.2 Source of Emissions</w:t>
      </w:r>
    </w:p>
    <w:p>
      <w:r>
        <w:rPr>
          <w:b/>
        </w:rPr>
        <w:t>Direct/Scope 1 Sources:</w:t>
      </w:r>
    </w:p>
    <w:p>
      <w:r>
        <w:t>• Diesel</w:t>
      </w:r>
    </w:p>
    <w:p/>
    <w:p>
      <w:r>
        <w:rPr>
          <w:b/>
        </w:rPr>
        <w:t>Indirect/Scope 2 Sources:</w:t>
      </w:r>
    </w:p>
    <w:p>
      <w:r>
        <w:t>• No emission reported</w:t>
      </w:r>
    </w:p>
    <w:p/>
    <w:p>
      <w:pPr>
        <w:pStyle w:val="Heading3"/>
        <w:jc w:val="left"/>
      </w:pPr>
      <w:r>
        <w:t>4.2.3 Summary of GHG Emissions - February 2025 - March 2026</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E8E8E8"/>
          </w:tcPr>
          <w:p>
            <w:r>
              <w:rPr>
                <w:b/>
                <w:sz w:val="18"/>
              </w:rPr>
              <w:t>Scope</w:t>
            </w:r>
          </w:p>
        </w:tc>
        <w:tc>
          <w:tcPr>
            <w:tcW w:type="dxa" w:w="1080"/>
            <w:shd w:fill="E8E8E8"/>
          </w:tcPr>
          <w:p>
            <w:r>
              <w:rPr>
                <w:b/>
                <w:sz w:val="18"/>
              </w:rPr>
              <w:t>Category</w:t>
            </w:r>
          </w:p>
        </w:tc>
        <w:tc>
          <w:tcPr>
            <w:tcW w:type="dxa" w:w="1080"/>
            <w:shd w:fill="E8E8E8"/>
          </w:tcPr>
          <w:p>
            <w:r>
              <w:rPr>
                <w:b/>
                <w:sz w:val="18"/>
              </w:rPr>
              <w:t>Fuel</w:t>
            </w:r>
          </w:p>
        </w:tc>
        <w:tc>
          <w:tcPr>
            <w:tcW w:type="dxa" w:w="1080"/>
            <w:shd w:fill="E8E8E8"/>
          </w:tcPr>
          <w:p>
            <w:r>
              <w:rPr>
                <w:b/>
                <w:sz w:val="18"/>
              </w:rPr>
              <w:t>Month</w:t>
            </w:r>
          </w:p>
        </w:tc>
        <w:tc>
          <w:tcPr>
            <w:tcW w:type="dxa" w:w="1080"/>
            <w:shd w:fill="E8E8E8"/>
          </w:tcPr>
          <w:p>
            <w:r>
              <w:rPr>
                <w:b/>
                <w:sz w:val="18"/>
              </w:rPr>
              <w:t>tCO2e</w:t>
            </w:r>
          </w:p>
        </w:tc>
        <w:tc>
          <w:tcPr>
            <w:tcW w:type="dxa" w:w="1080"/>
            <w:shd w:fill="E8E8E8"/>
          </w:tcPr>
          <w:p>
            <w:r>
              <w:rPr>
                <w:b/>
                <w:sz w:val="18"/>
              </w:rPr>
              <w:t>tCO2</w:t>
            </w:r>
          </w:p>
        </w:tc>
        <w:tc>
          <w:tcPr>
            <w:tcW w:type="dxa" w:w="1080"/>
            <w:shd w:fill="E8E8E8"/>
          </w:tcPr>
          <w:p>
            <w:r>
              <w:rPr>
                <w:b/>
                <w:sz w:val="18"/>
              </w:rPr>
              <w:t>tCH4</w:t>
            </w:r>
          </w:p>
        </w:tc>
        <w:tc>
          <w:tcPr>
            <w:tcW w:type="dxa" w:w="1080"/>
            <w:shd w:fill="E8E8E8"/>
          </w:tcPr>
          <w:p>
            <w:r>
              <w:rPr>
                <w:b/>
                <w:sz w:val="18"/>
              </w:rPr>
              <w:t>tN2O</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Feb-2025</w:t>
            </w:r>
          </w:p>
        </w:tc>
        <w:tc>
          <w:tcPr>
            <w:tcW w:type="dxa" w:w="1080"/>
          </w:tcPr>
          <w:p>
            <w:r>
              <w:rPr>
                <w:sz w:val="18"/>
              </w:rPr>
              <w:t>743,484.00</w:t>
            </w:r>
          </w:p>
        </w:tc>
        <w:tc>
          <w:tcPr>
            <w:tcW w:type="dxa" w:w="1080"/>
          </w:tcPr>
          <w:p>
            <w:r>
              <w:rPr>
                <w:sz w:val="18"/>
              </w:rPr>
              <w:t>741,000.00</w:t>
            </w:r>
          </w:p>
        </w:tc>
        <w:tc>
          <w:tcPr>
            <w:tcW w:type="dxa" w:w="1080"/>
          </w:tcPr>
          <w:p>
            <w:r>
              <w:rPr>
                <w:sz w:val="18"/>
              </w:rPr>
              <w:t>30.00</w:t>
            </w:r>
          </w:p>
        </w:tc>
        <w:tc>
          <w:tcPr>
            <w:tcW w:type="dxa" w:w="1080"/>
          </w:tcPr>
          <w:p>
            <w:r>
              <w:rPr>
                <w:sz w:val="18"/>
              </w:rPr>
              <w:t>6.00</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Feb-2025</w:t>
            </w:r>
          </w:p>
        </w:tc>
        <w:tc>
          <w:tcPr>
            <w:tcW w:type="dxa" w:w="1080"/>
          </w:tcPr>
          <w:p>
            <w:r>
              <w:rPr>
                <w:sz w:val="18"/>
              </w:rPr>
              <w:t>743,484.00</w:t>
            </w:r>
          </w:p>
        </w:tc>
        <w:tc>
          <w:tcPr>
            <w:tcW w:type="dxa" w:w="1080"/>
          </w:tcPr>
          <w:p>
            <w:r>
              <w:rPr>
                <w:sz w:val="18"/>
              </w:rPr>
              <w:t>741,000.00</w:t>
            </w:r>
          </w:p>
        </w:tc>
        <w:tc>
          <w:tcPr>
            <w:tcW w:type="dxa" w:w="1080"/>
          </w:tcPr>
          <w:p>
            <w:r>
              <w:rPr>
                <w:sz w:val="18"/>
              </w:rPr>
              <w:t>30.00</w:t>
            </w:r>
          </w:p>
        </w:tc>
        <w:tc>
          <w:tcPr>
            <w:tcW w:type="dxa" w:w="1080"/>
          </w:tcPr>
          <w:p>
            <w:r>
              <w:rPr>
                <w:sz w:val="18"/>
              </w:rPr>
              <w:t>6.00</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Mar-2025</w:t>
            </w:r>
          </w:p>
        </w:tc>
        <w:tc>
          <w:tcPr>
            <w:tcW w:type="dxa" w:w="1080"/>
          </w:tcPr>
          <w:p>
            <w:r>
              <w:rPr>
                <w:sz w:val="18"/>
              </w:rPr>
              <w:t>9,590.94</w:t>
            </w:r>
          </w:p>
        </w:tc>
        <w:tc>
          <w:tcPr>
            <w:tcW w:type="dxa" w:w="1080"/>
          </w:tcPr>
          <w:p>
            <w:r>
              <w:rPr>
                <w:sz w:val="18"/>
              </w:rPr>
              <w:t>9,558.90</w:t>
            </w:r>
          </w:p>
        </w:tc>
        <w:tc>
          <w:tcPr>
            <w:tcW w:type="dxa" w:w="1080"/>
          </w:tcPr>
          <w:p>
            <w:r>
              <w:rPr>
                <w:sz w:val="18"/>
              </w:rPr>
              <w:t>0.39</w:t>
            </w:r>
          </w:p>
        </w:tc>
        <w:tc>
          <w:tcPr>
            <w:tcW w:type="dxa" w:w="1080"/>
          </w:tcPr>
          <w:p>
            <w:r>
              <w:rPr>
                <w:sz w:val="18"/>
              </w:rPr>
              <w:t>0.08</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Mar-2025</w:t>
            </w:r>
          </w:p>
        </w:tc>
        <w:tc>
          <w:tcPr>
            <w:tcW w:type="dxa" w:w="1080"/>
          </w:tcPr>
          <w:p>
            <w:r>
              <w:rPr>
                <w:sz w:val="18"/>
              </w:rPr>
              <w:t>9,590.94</w:t>
            </w:r>
          </w:p>
        </w:tc>
        <w:tc>
          <w:tcPr>
            <w:tcW w:type="dxa" w:w="1080"/>
          </w:tcPr>
          <w:p>
            <w:r>
              <w:rPr>
                <w:sz w:val="18"/>
              </w:rPr>
              <w:t>9,558.90</w:t>
            </w:r>
          </w:p>
        </w:tc>
        <w:tc>
          <w:tcPr>
            <w:tcW w:type="dxa" w:w="1080"/>
          </w:tcPr>
          <w:p>
            <w:r>
              <w:rPr>
                <w:sz w:val="18"/>
              </w:rPr>
              <w:t>0.39</w:t>
            </w:r>
          </w:p>
        </w:tc>
        <w:tc>
          <w:tcPr>
            <w:tcW w:type="dxa" w:w="1080"/>
          </w:tcPr>
          <w:p>
            <w:r>
              <w:rPr>
                <w:sz w:val="18"/>
              </w:rPr>
              <w:t>0.08</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Apr-2025</w:t>
            </w:r>
          </w:p>
        </w:tc>
        <w:tc>
          <w:tcPr>
            <w:tcW w:type="dxa" w:w="1080"/>
          </w:tcPr>
          <w:p>
            <w:r>
              <w:rPr>
                <w:sz w:val="18"/>
              </w:rPr>
              <w:t>1,459,870.33</w:t>
            </w:r>
          </w:p>
        </w:tc>
        <w:tc>
          <w:tcPr>
            <w:tcW w:type="dxa" w:w="1080"/>
          </w:tcPr>
          <w:p>
            <w:r>
              <w:rPr>
                <w:sz w:val="18"/>
              </w:rPr>
              <w:t>1,454,992.87</w:t>
            </w:r>
          </w:p>
        </w:tc>
        <w:tc>
          <w:tcPr>
            <w:tcW w:type="dxa" w:w="1080"/>
          </w:tcPr>
          <w:p>
            <w:r>
              <w:rPr>
                <w:sz w:val="18"/>
              </w:rPr>
              <w:t>58.91</w:t>
            </w:r>
          </w:p>
        </w:tc>
        <w:tc>
          <w:tcPr>
            <w:tcW w:type="dxa" w:w="1080"/>
          </w:tcPr>
          <w:p>
            <w:r>
              <w:rPr>
                <w:sz w:val="18"/>
              </w:rPr>
              <w:t>11.78</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Apr-2025</w:t>
            </w:r>
          </w:p>
        </w:tc>
        <w:tc>
          <w:tcPr>
            <w:tcW w:type="dxa" w:w="1080"/>
          </w:tcPr>
          <w:p>
            <w:r>
              <w:rPr>
                <w:sz w:val="18"/>
              </w:rPr>
              <w:t>1,459,870.33</w:t>
            </w:r>
          </w:p>
        </w:tc>
        <w:tc>
          <w:tcPr>
            <w:tcW w:type="dxa" w:w="1080"/>
          </w:tcPr>
          <w:p>
            <w:r>
              <w:rPr>
                <w:sz w:val="18"/>
              </w:rPr>
              <w:t>1,454,992.87</w:t>
            </w:r>
          </w:p>
        </w:tc>
        <w:tc>
          <w:tcPr>
            <w:tcW w:type="dxa" w:w="1080"/>
          </w:tcPr>
          <w:p>
            <w:r>
              <w:rPr>
                <w:sz w:val="18"/>
              </w:rPr>
              <w:t>58.91</w:t>
            </w:r>
          </w:p>
        </w:tc>
        <w:tc>
          <w:tcPr>
            <w:tcW w:type="dxa" w:w="1080"/>
          </w:tcPr>
          <w:p>
            <w:r>
              <w:rPr>
                <w:sz w:val="18"/>
              </w:rPr>
              <w:t>11.78</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May-2025</w:t>
            </w:r>
          </w:p>
        </w:tc>
        <w:tc>
          <w:tcPr>
            <w:tcW w:type="dxa" w:w="1080"/>
          </w:tcPr>
          <w:p>
            <w:r>
              <w:rPr>
                <w:sz w:val="18"/>
              </w:rPr>
              <w:t>17,518.44</w:t>
            </w:r>
          </w:p>
        </w:tc>
        <w:tc>
          <w:tcPr>
            <w:tcW w:type="dxa" w:w="1080"/>
          </w:tcPr>
          <w:p>
            <w:r>
              <w:rPr>
                <w:sz w:val="18"/>
              </w:rPr>
              <w:t>17,459.91</w:t>
            </w:r>
          </w:p>
        </w:tc>
        <w:tc>
          <w:tcPr>
            <w:tcW w:type="dxa" w:w="1080"/>
          </w:tcPr>
          <w:p>
            <w:r>
              <w:rPr>
                <w:sz w:val="18"/>
              </w:rPr>
              <w:t>0.71</w:t>
            </w:r>
          </w:p>
        </w:tc>
        <w:tc>
          <w:tcPr>
            <w:tcW w:type="dxa" w:w="1080"/>
          </w:tcPr>
          <w:p>
            <w:r>
              <w:rPr>
                <w:sz w:val="18"/>
              </w:rPr>
              <w:t>0.14</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May-2025</w:t>
            </w:r>
          </w:p>
        </w:tc>
        <w:tc>
          <w:tcPr>
            <w:tcW w:type="dxa" w:w="1080"/>
          </w:tcPr>
          <w:p>
            <w:r>
              <w:rPr>
                <w:sz w:val="18"/>
              </w:rPr>
              <w:t>17,518.44</w:t>
            </w:r>
          </w:p>
        </w:tc>
        <w:tc>
          <w:tcPr>
            <w:tcW w:type="dxa" w:w="1080"/>
          </w:tcPr>
          <w:p>
            <w:r>
              <w:rPr>
                <w:sz w:val="18"/>
              </w:rPr>
              <w:t>17,459.91</w:t>
            </w:r>
          </w:p>
        </w:tc>
        <w:tc>
          <w:tcPr>
            <w:tcW w:type="dxa" w:w="1080"/>
          </w:tcPr>
          <w:p>
            <w:r>
              <w:rPr>
                <w:sz w:val="18"/>
              </w:rPr>
              <w:t>0.71</w:t>
            </w:r>
          </w:p>
        </w:tc>
        <w:tc>
          <w:tcPr>
            <w:tcW w:type="dxa" w:w="1080"/>
          </w:tcPr>
          <w:p>
            <w:r>
              <w:rPr>
                <w:sz w:val="18"/>
              </w:rPr>
              <w:t>0.14</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Jun-2025</w:t>
            </w:r>
          </w:p>
        </w:tc>
        <w:tc>
          <w:tcPr>
            <w:tcW w:type="dxa" w:w="1080"/>
          </w:tcPr>
          <w:p>
            <w:r>
              <w:rPr>
                <w:sz w:val="18"/>
              </w:rPr>
              <w:t>20,438.18</w:t>
            </w:r>
          </w:p>
        </w:tc>
        <w:tc>
          <w:tcPr>
            <w:tcW w:type="dxa" w:w="1080"/>
          </w:tcPr>
          <w:p>
            <w:r>
              <w:rPr>
                <w:sz w:val="18"/>
              </w:rPr>
              <w:t>20,369.90</w:t>
            </w:r>
          </w:p>
        </w:tc>
        <w:tc>
          <w:tcPr>
            <w:tcW w:type="dxa" w:w="1080"/>
          </w:tcPr>
          <w:p>
            <w:r>
              <w:rPr>
                <w:sz w:val="18"/>
              </w:rPr>
              <w:t>0.82</w:t>
            </w:r>
          </w:p>
        </w:tc>
        <w:tc>
          <w:tcPr>
            <w:tcW w:type="dxa" w:w="1080"/>
          </w:tcPr>
          <w:p>
            <w:r>
              <w:rPr>
                <w:sz w:val="18"/>
              </w:rPr>
              <w:t>0.16</w:t>
            </w:r>
          </w:p>
        </w:tc>
      </w:tr>
      <w:tr>
        <w:tc>
          <w:tcPr>
            <w:tcW w:type="dxa" w:w="1080"/>
          </w:tcPr>
          <w:p>
            <w:r>
              <w:rPr>
                <w:sz w:val="18"/>
              </w:rPr>
              <w:t>Scope 1 (Direct)</w:t>
            </w:r>
          </w:p>
        </w:tc>
        <w:tc>
          <w:tcPr>
            <w:tcW w:type="dxa" w:w="1080"/>
          </w:tcPr>
          <w:p>
            <w:r>
              <w:rPr>
                <w:sz w:val="18"/>
              </w:rPr>
              <w:t>Stationary Combustion</w:t>
            </w:r>
          </w:p>
        </w:tc>
        <w:tc>
          <w:tcPr>
            <w:tcW w:type="dxa" w:w="1080"/>
          </w:tcPr>
          <w:p>
            <w:r>
              <w:rPr>
                <w:sz w:val="18"/>
              </w:rPr>
              <w:t>Diesel</w:t>
            </w:r>
          </w:p>
        </w:tc>
        <w:tc>
          <w:tcPr>
            <w:tcW w:type="dxa" w:w="1080"/>
          </w:tcPr>
          <w:p>
            <w:r>
              <w:rPr>
                <w:sz w:val="18"/>
              </w:rPr>
              <w:t>Jun-2025</w:t>
            </w:r>
          </w:p>
        </w:tc>
        <w:tc>
          <w:tcPr>
            <w:tcW w:type="dxa" w:w="1080"/>
          </w:tcPr>
          <w:p>
            <w:r>
              <w:rPr>
                <w:sz w:val="18"/>
              </w:rPr>
              <w:t>20,438.18</w:t>
            </w:r>
          </w:p>
        </w:tc>
        <w:tc>
          <w:tcPr>
            <w:tcW w:type="dxa" w:w="1080"/>
          </w:tcPr>
          <w:p>
            <w:r>
              <w:rPr>
                <w:sz w:val="18"/>
              </w:rPr>
              <w:t>20,369.90</w:t>
            </w:r>
          </w:p>
        </w:tc>
        <w:tc>
          <w:tcPr>
            <w:tcW w:type="dxa" w:w="1080"/>
          </w:tcPr>
          <w:p>
            <w:r>
              <w:rPr>
                <w:sz w:val="18"/>
              </w:rPr>
              <w:t>0.82</w:t>
            </w:r>
          </w:p>
        </w:tc>
        <w:tc>
          <w:tcPr>
            <w:tcW w:type="dxa" w:w="1080"/>
          </w:tcPr>
          <w:p>
            <w:r>
              <w:rPr>
                <w:sz w:val="18"/>
              </w:rPr>
              <w:t>0.16</w:t>
            </w:r>
          </w:p>
        </w:tc>
      </w:tr>
    </w:tbl>
    <w:p/>
    <w:p>
      <w:r>
        <w:rPr>
          <w:b/>
          <w:sz w:val="22"/>
        </w:rPr>
        <w:t>Summary Totals (all values in tCO₂e):</w:t>
      </w:r>
    </w:p>
    <w:p>
      <w:r>
        <w:t>Total Direct Emissions (A): 4,501,803.81 tCO₂e</w:t>
      </w:r>
    </w:p>
    <w:p>
      <w:r>
        <w:t>Total Indirect Emissions (B): 0.00 tCO₂e</w:t>
      </w:r>
    </w:p>
    <w:p>
      <w:r>
        <w:t>Total Emissions (A + B): 4,501,803.81 tCO₂e</w:t>
      </w:r>
    </w:p>
    <w:p>
      <w:r>
        <w:t>Total Removals/Sinks (C): 100.00 tCO₂e</w:t>
      </w:r>
    </w:p>
    <w:p>
      <w:r>
        <w:t>Total Biogenic: 0.00 tCO₂e</w:t>
      </w:r>
    </w:p>
    <w:p>
      <w:r>
        <w:t>Total GHG Emissions (A + B - C): 4,501,703.81 tCO₂e</w:t>
      </w:r>
    </w:p>
    <w:p/>
    <w:p>
      <w:pPr>
        <w:pStyle w:val="Heading3"/>
        <w:jc w:val="left"/>
      </w:pPr>
      <w:r>
        <w:t>4.2.4 Emissions of Previous Years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sz w:val="18"/>
              </w:rPr>
              <w:t>Category</w:t>
            </w:r>
          </w:p>
        </w:tc>
        <w:tc>
          <w:tcPr>
            <w:tcW w:type="dxa" w:w="2880"/>
            <w:shd w:fill="E8E8E8"/>
          </w:tcPr>
          <w:p>
            <w:r>
              <w:rPr>
                <w:b/>
                <w:sz w:val="18"/>
              </w:rPr>
              <w:t>Fuel</w:t>
            </w:r>
          </w:p>
        </w:tc>
        <w:tc>
          <w:tcPr>
            <w:tcW w:type="dxa" w:w="2880"/>
            <w:shd w:fill="E8E8E8"/>
          </w:tcPr>
          <w:p>
            <w:r>
              <w:rPr>
                <w:b/>
                <w:sz w:val="18"/>
              </w:rPr>
              <w:t>FY 2025</w:t>
            </w:r>
          </w:p>
        </w:tc>
      </w:tr>
      <w:tr>
        <w:tc>
          <w:tcPr>
            <w:tcW w:type="dxa" w:w="2880"/>
          </w:tcPr>
          <w:p>
            <w:r>
              <w:rPr>
                <w:sz w:val="18"/>
              </w:rPr>
              <w:t>Stationary Combustion</w:t>
            </w:r>
          </w:p>
        </w:tc>
        <w:tc>
          <w:tcPr>
            <w:tcW w:type="dxa" w:w="2880"/>
          </w:tcPr>
          <w:p>
            <w:r>
              <w:rPr>
                <w:sz w:val="18"/>
              </w:rPr>
              <w:t>Diesel</w:t>
            </w:r>
          </w:p>
        </w:tc>
        <w:tc>
          <w:tcPr>
            <w:tcW w:type="dxa" w:w="2880"/>
          </w:tcPr>
          <w:p>
            <w:r>
              <w:rPr>
                <w:sz w:val="18"/>
              </w:rPr>
              <w:t>31,969.81</w:t>
            </w:r>
          </w:p>
        </w:tc>
      </w:tr>
    </w:tbl>
    <w:p/>
    <w:p>
      <w:pPr>
        <w:pStyle w:val="Heading3"/>
        <w:jc w:val="left"/>
      </w:pPr>
      <w:r>
        <w:t>4.2.5 Analysis</w:t>
      </w:r>
    </w:p>
    <w:p>
      <w:r>
        <w:t xml:space="preserve">Total emissions from test-ruthvik amount to </w:t>
      </w:r>
      <w:r>
        <w:rPr>
          <w:b/>
        </w:rPr>
        <w:t>4,501,803.81 tCO2e</w:t>
      </w:r>
      <w:r>
        <w:t>.</w:t>
      </w:r>
    </w:p>
    <w:p>
      <w:r>
        <w:t>Scope 1 (Direct) emissions contribute 100.0% (4,501,803.81 tCO2e) of total emissions, while Scope 2 (Indirect) emissions contribute 0.0% (0.00 tCO2e).</w:t>
      </w:r>
    </w:p>
    <w:p>
      <w:r>
        <w:t xml:space="preserve">Among Scope 1 categories, </w:t>
      </w:r>
      <w:r>
        <w:rPr>
          <w:b/>
        </w:rPr>
        <w:t>Stationary Combustion</w:t>
      </w:r>
      <w:r>
        <w:t xml:space="preserve"> is the dominant source, contributing 100.0% of direct emissions.</w:t>
      </w:r>
    </w:p>
    <w:p>
      <w:r>
        <w:t xml:space="preserve">In terms of fuel consumption, </w:t>
      </w:r>
      <w:r>
        <w:rPr>
          <w:b/>
        </w:rPr>
        <w:t>Diesel</w:t>
      </w:r>
      <w:r>
        <w:t xml:space="preserve"> is the primary contributor, accounting for 100.0% of Scope 1 emissions.</w:t>
      </w:r>
    </w:p>
    <w:p/>
    <w:p>
      <w:r>
        <w:t>The following figures illustrate the emission distribution:</w:t>
      </w:r>
    </w:p>
    <w:p/>
    <w:p>
      <w:pPr>
        <w:jc w:val="center"/>
      </w:pPr>
      <w:r>
        <w:drawing>
          <wp:inline xmlns:a="http://schemas.openxmlformats.org/drawingml/2006/main" xmlns:pic="http://schemas.openxmlformats.org/drawingml/2006/picture">
            <wp:extent cx="3657600" cy="271557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15571"/>
                    </a:xfrm>
                    <a:prstGeom prst="rect"/>
                  </pic:spPr>
                </pic:pic>
              </a:graphicData>
            </a:graphic>
          </wp:inline>
        </w:drawing>
      </w:r>
    </w:p>
    <w:p>
      <w:pPr>
        <w:pStyle w:val="Caption"/>
      </w:pPr>
      <w:r>
        <w:t>Figure: Scope 1 vs Scope 2 Emissions Comparison</w:t>
      </w:r>
    </w:p>
    <w:p/>
    <w:p>
      <w:pPr>
        <w:jc w:val="center"/>
      </w:pPr>
      <w:r>
        <w:drawing>
          <wp:inline xmlns:a="http://schemas.openxmlformats.org/drawingml/2006/main" xmlns:pic="http://schemas.openxmlformats.org/drawingml/2006/picture">
            <wp:extent cx="3657600" cy="38557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3855754"/>
                    </a:xfrm>
                    <a:prstGeom prst="rect"/>
                  </pic:spPr>
                </pic:pic>
              </a:graphicData>
            </a:graphic>
          </wp:inline>
        </w:drawing>
      </w:r>
    </w:p>
    <w:p>
      <w:pPr>
        <w:pStyle w:val="Caption"/>
      </w:pPr>
      <w:r>
        <w:t>Figure: Category-wise Emission Distribution</w:t>
      </w:r>
    </w:p>
    <w:p/>
    <w:p>
      <w:pPr>
        <w:jc w:val="center"/>
      </w:pPr>
      <w:r>
        <w:drawing>
          <wp:inline xmlns:a="http://schemas.openxmlformats.org/drawingml/2006/main" xmlns:pic="http://schemas.openxmlformats.org/drawingml/2006/picture">
            <wp:extent cx="3657600" cy="385575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3855754"/>
                    </a:xfrm>
                    <a:prstGeom prst="rect"/>
                  </pic:spPr>
                </pic:pic>
              </a:graphicData>
            </a:graphic>
          </wp:inline>
        </w:drawing>
      </w:r>
    </w:p>
    <w:p>
      <w:pPr>
        <w:pStyle w:val="Caption"/>
      </w:pPr>
      <w:r>
        <w:t>Figure: Fuel-wise Emission Distribution</w:t>
      </w:r>
    </w:p>
    <w:p/>
    <w:p>
      <w:pPr>
        <w:jc w:val="center"/>
      </w:pPr>
      <w:r>
        <w:drawing>
          <wp:inline xmlns:a="http://schemas.openxmlformats.org/drawingml/2006/main" xmlns:pic="http://schemas.openxmlformats.org/drawingml/2006/picture">
            <wp:extent cx="4114800" cy="232791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327915"/>
                    </a:xfrm>
                    <a:prstGeom prst="rect"/>
                  </pic:spPr>
                </pic:pic>
              </a:graphicData>
            </a:graphic>
          </wp:inline>
        </w:drawing>
      </w:r>
    </w:p>
    <w:p>
      <w:pPr>
        <w:pStyle w:val="Caption"/>
      </w:pPr>
      <w:r>
        <w:t>Figure: Monthly Emission Trend</w:t>
      </w:r>
    </w:p>
    <w:p/>
    <w:p>
      <w:pPr>
        <w:pStyle w:val="Heading2"/>
        <w:jc w:val="left"/>
      </w:pPr>
      <w:r>
        <w:t>4.3 Facility - test-somil</w:t>
      </w:r>
    </w:p>
    <w:p>
      <w:pPr>
        <w:pStyle w:val="Heading3"/>
        <w:jc w:val="left"/>
      </w:pPr>
      <w:r>
        <w:t>4.3.1 List of Emissions</w:t>
      </w:r>
    </w:p>
    <w:p>
      <w:r>
        <w:rPr>
          <w:b/>
        </w:rPr>
        <w:t>Direct/Scope 1 Emissions:</w:t>
      </w:r>
    </w:p>
    <w:p>
      <w:r>
        <w:t>• fire extinguisher - CO2</w:t>
      </w:r>
    </w:p>
    <w:p/>
    <w:p>
      <w:r>
        <w:rPr>
          <w:b/>
        </w:rPr>
        <w:t>Indirect/Scope 2 Emissions:</w:t>
      </w:r>
    </w:p>
    <w:p>
      <w:r>
        <w:t>• elecctricity - Electricity</w:t>
      </w:r>
    </w:p>
    <w:p/>
    <w:p>
      <w:pPr>
        <w:pStyle w:val="Heading3"/>
        <w:jc w:val="left"/>
      </w:pPr>
      <w:r>
        <w:t>4.3.2 Source of Emissions</w:t>
      </w:r>
    </w:p>
    <w:p>
      <w:r>
        <w:rPr>
          <w:b/>
        </w:rPr>
        <w:t>Direct/Scope 1 Sources:</w:t>
      </w:r>
    </w:p>
    <w:p>
      <w:r>
        <w:t>• CO2</w:t>
      </w:r>
    </w:p>
    <w:p/>
    <w:p>
      <w:r>
        <w:rPr>
          <w:b/>
        </w:rPr>
        <w:t>Indirect/Scope 2 Sources:</w:t>
      </w:r>
    </w:p>
    <w:p>
      <w:r>
        <w:t>• Electricity</w:t>
      </w:r>
    </w:p>
    <w:p/>
    <w:p>
      <w:pPr>
        <w:pStyle w:val="Heading3"/>
        <w:jc w:val="left"/>
      </w:pPr>
      <w:r>
        <w:t>4.3.3 Summary of GHG Emissions - February 2025 - March 2026</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E8E8E8"/>
          </w:tcPr>
          <w:p>
            <w:r>
              <w:rPr>
                <w:b/>
                <w:sz w:val="18"/>
              </w:rPr>
              <w:t>Scope</w:t>
            </w:r>
          </w:p>
        </w:tc>
        <w:tc>
          <w:tcPr>
            <w:tcW w:type="dxa" w:w="1080"/>
            <w:shd w:fill="E8E8E8"/>
          </w:tcPr>
          <w:p>
            <w:r>
              <w:rPr>
                <w:b/>
                <w:sz w:val="18"/>
              </w:rPr>
              <w:t>Category</w:t>
            </w:r>
          </w:p>
        </w:tc>
        <w:tc>
          <w:tcPr>
            <w:tcW w:type="dxa" w:w="1080"/>
            <w:shd w:fill="E8E8E8"/>
          </w:tcPr>
          <w:p>
            <w:r>
              <w:rPr>
                <w:b/>
                <w:sz w:val="18"/>
              </w:rPr>
              <w:t>Fuel</w:t>
            </w:r>
          </w:p>
        </w:tc>
        <w:tc>
          <w:tcPr>
            <w:tcW w:type="dxa" w:w="1080"/>
            <w:shd w:fill="E8E8E8"/>
          </w:tcPr>
          <w:p>
            <w:r>
              <w:rPr>
                <w:b/>
                <w:sz w:val="18"/>
              </w:rPr>
              <w:t>Month</w:t>
            </w:r>
          </w:p>
        </w:tc>
        <w:tc>
          <w:tcPr>
            <w:tcW w:type="dxa" w:w="1080"/>
            <w:shd w:fill="E8E8E8"/>
          </w:tcPr>
          <w:p>
            <w:r>
              <w:rPr>
                <w:b/>
                <w:sz w:val="18"/>
              </w:rPr>
              <w:t>tCO2e</w:t>
            </w:r>
          </w:p>
        </w:tc>
        <w:tc>
          <w:tcPr>
            <w:tcW w:type="dxa" w:w="1080"/>
            <w:shd w:fill="E8E8E8"/>
          </w:tcPr>
          <w:p>
            <w:r>
              <w:rPr>
                <w:b/>
                <w:sz w:val="18"/>
              </w:rPr>
              <w:t>tCO2</w:t>
            </w:r>
          </w:p>
        </w:tc>
        <w:tc>
          <w:tcPr>
            <w:tcW w:type="dxa" w:w="1080"/>
            <w:shd w:fill="E8E8E8"/>
          </w:tcPr>
          <w:p>
            <w:r>
              <w:rPr>
                <w:b/>
                <w:sz w:val="18"/>
              </w:rPr>
              <w:t>tCH4</w:t>
            </w:r>
          </w:p>
        </w:tc>
        <w:tc>
          <w:tcPr>
            <w:tcW w:type="dxa" w:w="1080"/>
            <w:shd w:fill="E8E8E8"/>
          </w:tcPr>
          <w:p>
            <w:r>
              <w:rPr>
                <w:b/>
                <w:sz w:val="18"/>
              </w:rPr>
              <w:t>tN2O</w:t>
            </w:r>
          </w:p>
        </w:tc>
      </w:tr>
      <w:tr>
        <w:tc>
          <w:tcPr>
            <w:tcW w:type="dxa" w:w="1080"/>
          </w:tcPr>
          <w:p>
            <w:r>
              <w:rPr>
                <w:sz w:val="18"/>
              </w:rPr>
              <w:t>Scope 1 (Direct)</w:t>
            </w:r>
          </w:p>
        </w:tc>
        <w:tc>
          <w:tcPr>
            <w:tcW w:type="dxa" w:w="1080"/>
          </w:tcPr>
          <w:p>
            <w:r>
              <w:rPr>
                <w:sz w:val="18"/>
              </w:rPr>
              <w:t>Fugitive Emissions</w:t>
            </w:r>
          </w:p>
        </w:tc>
        <w:tc>
          <w:tcPr>
            <w:tcW w:type="dxa" w:w="1080"/>
          </w:tcPr>
          <w:p>
            <w:r>
              <w:rPr>
                <w:sz w:val="18"/>
              </w:rPr>
              <w:t>CO2</w:t>
            </w:r>
          </w:p>
        </w:tc>
        <w:tc>
          <w:tcPr>
            <w:tcW w:type="dxa" w:w="1080"/>
          </w:tcPr>
          <w:p>
            <w:r>
              <w:rPr>
                <w:sz w:val="18"/>
              </w:rPr>
              <w:t>Jan-2026</w:t>
            </w:r>
          </w:p>
        </w:tc>
        <w:tc>
          <w:tcPr>
            <w:tcW w:type="dxa" w:w="1080"/>
          </w:tcPr>
          <w:p>
            <w:r>
              <w:rPr>
                <w:sz w:val="18"/>
              </w:rPr>
              <w:t>0.40</w:t>
            </w:r>
          </w:p>
        </w:tc>
        <w:tc>
          <w:tcPr>
            <w:tcW w:type="dxa" w:w="1080"/>
          </w:tcPr>
          <w:p>
            <w:r>
              <w:rPr>
                <w:sz w:val="18"/>
              </w:rPr>
              <w:t>0.40</w:t>
            </w:r>
          </w:p>
        </w:tc>
        <w:tc>
          <w:tcPr>
            <w:tcW w:type="dxa" w:w="1080"/>
          </w:tcPr>
          <w:p>
            <w:r>
              <w:rPr>
                <w:sz w:val="18"/>
              </w:rPr>
              <w:t>0.00</w:t>
            </w:r>
          </w:p>
        </w:tc>
        <w:tc>
          <w:tcPr>
            <w:tcW w:type="dxa" w:w="1080"/>
          </w:tcPr>
          <w:p>
            <w:r>
              <w:rPr>
                <w:sz w:val="18"/>
              </w:rPr>
              <w:t>0.00</w:t>
            </w:r>
          </w:p>
        </w:tc>
      </w:tr>
      <w:tr>
        <w:tc>
          <w:tcPr>
            <w:tcW w:type="dxa" w:w="1080"/>
          </w:tcPr>
          <w:p>
            <w:r>
              <w:rPr>
                <w:sz w:val="18"/>
              </w:rPr>
              <w:t>Scope 1 (Direct)</w:t>
            </w:r>
          </w:p>
        </w:tc>
        <w:tc>
          <w:tcPr>
            <w:tcW w:type="dxa" w:w="1080"/>
          </w:tcPr>
          <w:p>
            <w:r>
              <w:rPr>
                <w:sz w:val="18"/>
              </w:rPr>
              <w:t>Fugitive Emissions</w:t>
            </w:r>
          </w:p>
        </w:tc>
        <w:tc>
          <w:tcPr>
            <w:tcW w:type="dxa" w:w="1080"/>
          </w:tcPr>
          <w:p>
            <w:r>
              <w:rPr>
                <w:sz w:val="18"/>
              </w:rPr>
              <w:t>CO2</w:t>
            </w:r>
          </w:p>
        </w:tc>
        <w:tc>
          <w:tcPr>
            <w:tcW w:type="dxa" w:w="1080"/>
          </w:tcPr>
          <w:p>
            <w:r>
              <w:rPr>
                <w:sz w:val="18"/>
              </w:rPr>
              <w:t>Jan-2026</w:t>
            </w:r>
          </w:p>
        </w:tc>
        <w:tc>
          <w:tcPr>
            <w:tcW w:type="dxa" w:w="1080"/>
          </w:tcPr>
          <w:p>
            <w:r>
              <w:rPr>
                <w:sz w:val="18"/>
              </w:rPr>
              <w:t>0.40</w:t>
            </w:r>
          </w:p>
        </w:tc>
        <w:tc>
          <w:tcPr>
            <w:tcW w:type="dxa" w:w="1080"/>
          </w:tcPr>
          <w:p>
            <w:r>
              <w:rPr>
                <w:sz w:val="18"/>
              </w:rPr>
              <w:t>0.40</w:t>
            </w:r>
          </w:p>
        </w:tc>
        <w:tc>
          <w:tcPr>
            <w:tcW w:type="dxa" w:w="1080"/>
          </w:tcPr>
          <w:p>
            <w:r>
              <w:rPr>
                <w:sz w:val="18"/>
              </w:rPr>
              <w:t>0.00</w:t>
            </w:r>
          </w:p>
        </w:tc>
        <w:tc>
          <w:tcPr>
            <w:tcW w:type="dxa" w:w="1080"/>
          </w:tcPr>
          <w:p>
            <w:r>
              <w:rPr>
                <w:sz w:val="18"/>
              </w:rPr>
              <w:t>0.00</w:t>
            </w:r>
          </w:p>
        </w:tc>
      </w:tr>
      <w:tr>
        <w:tc>
          <w:tcPr>
            <w:tcW w:type="dxa" w:w="1080"/>
          </w:tcPr>
          <w:p>
            <w:r>
              <w:rPr>
                <w:sz w:val="18"/>
              </w:rPr>
              <w:t>Scope 1 (Direct)</w:t>
            </w:r>
          </w:p>
        </w:tc>
        <w:tc>
          <w:tcPr>
            <w:tcW w:type="dxa" w:w="1080"/>
          </w:tcPr>
          <w:p>
            <w:r>
              <w:rPr>
                <w:sz w:val="18"/>
              </w:rPr>
              <w:t>Fugitive Emissions</w:t>
            </w:r>
          </w:p>
        </w:tc>
        <w:tc>
          <w:tcPr>
            <w:tcW w:type="dxa" w:w="1080"/>
          </w:tcPr>
          <w:p>
            <w:r>
              <w:rPr>
                <w:sz w:val="18"/>
              </w:rPr>
              <w:t>CO2</w:t>
            </w:r>
          </w:p>
        </w:tc>
        <w:tc>
          <w:tcPr>
            <w:tcW w:type="dxa" w:w="1080"/>
          </w:tcPr>
          <w:p>
            <w:r>
              <w:rPr>
                <w:sz w:val="18"/>
              </w:rPr>
              <w:t>Feb-2026</w:t>
            </w:r>
          </w:p>
        </w:tc>
        <w:tc>
          <w:tcPr>
            <w:tcW w:type="dxa" w:w="1080"/>
          </w:tcPr>
          <w:p>
            <w:r>
              <w:rPr>
                <w:sz w:val="18"/>
              </w:rPr>
              <w:t>0.60</w:t>
            </w:r>
          </w:p>
        </w:tc>
        <w:tc>
          <w:tcPr>
            <w:tcW w:type="dxa" w:w="1080"/>
          </w:tcPr>
          <w:p>
            <w:r>
              <w:rPr>
                <w:sz w:val="18"/>
              </w:rPr>
              <w:t>0.60</w:t>
            </w:r>
          </w:p>
        </w:tc>
        <w:tc>
          <w:tcPr>
            <w:tcW w:type="dxa" w:w="1080"/>
          </w:tcPr>
          <w:p>
            <w:r>
              <w:rPr>
                <w:sz w:val="18"/>
              </w:rPr>
              <w:t>0.00</w:t>
            </w:r>
          </w:p>
        </w:tc>
        <w:tc>
          <w:tcPr>
            <w:tcW w:type="dxa" w:w="1080"/>
          </w:tcPr>
          <w:p>
            <w:r>
              <w:rPr>
                <w:sz w:val="18"/>
              </w:rPr>
              <w:t>0.00</w:t>
            </w:r>
          </w:p>
        </w:tc>
      </w:tr>
      <w:tr>
        <w:tc>
          <w:tcPr>
            <w:tcW w:type="dxa" w:w="1080"/>
          </w:tcPr>
          <w:p>
            <w:r>
              <w:rPr>
                <w:sz w:val="18"/>
              </w:rPr>
              <w:t>Scope 1 (Direct)</w:t>
            </w:r>
          </w:p>
        </w:tc>
        <w:tc>
          <w:tcPr>
            <w:tcW w:type="dxa" w:w="1080"/>
          </w:tcPr>
          <w:p>
            <w:r>
              <w:rPr>
                <w:sz w:val="18"/>
              </w:rPr>
              <w:t>Fugitive Emissions</w:t>
            </w:r>
          </w:p>
        </w:tc>
        <w:tc>
          <w:tcPr>
            <w:tcW w:type="dxa" w:w="1080"/>
          </w:tcPr>
          <w:p>
            <w:r>
              <w:rPr>
                <w:sz w:val="18"/>
              </w:rPr>
              <w:t>CO2</w:t>
            </w:r>
          </w:p>
        </w:tc>
        <w:tc>
          <w:tcPr>
            <w:tcW w:type="dxa" w:w="1080"/>
          </w:tcPr>
          <w:p>
            <w:r>
              <w:rPr>
                <w:sz w:val="18"/>
              </w:rPr>
              <w:t>Feb-2026</w:t>
            </w:r>
          </w:p>
        </w:tc>
        <w:tc>
          <w:tcPr>
            <w:tcW w:type="dxa" w:w="1080"/>
          </w:tcPr>
          <w:p>
            <w:r>
              <w:rPr>
                <w:sz w:val="18"/>
              </w:rPr>
              <w:t>0.60</w:t>
            </w:r>
          </w:p>
        </w:tc>
        <w:tc>
          <w:tcPr>
            <w:tcW w:type="dxa" w:w="1080"/>
          </w:tcPr>
          <w:p>
            <w:r>
              <w:rPr>
                <w:sz w:val="18"/>
              </w:rPr>
              <w:t>0.60</w:t>
            </w:r>
          </w:p>
        </w:tc>
        <w:tc>
          <w:tcPr>
            <w:tcW w:type="dxa" w:w="1080"/>
          </w:tcPr>
          <w:p>
            <w:r>
              <w:rPr>
                <w:sz w:val="18"/>
              </w:rPr>
              <w:t>0.00</w:t>
            </w:r>
          </w:p>
        </w:tc>
        <w:tc>
          <w:tcPr>
            <w:tcW w:type="dxa" w:w="1080"/>
          </w:tcPr>
          <w:p>
            <w:r>
              <w:rPr>
                <w:sz w:val="18"/>
              </w:rPr>
              <w:t>0.00</w:t>
            </w:r>
          </w:p>
        </w:tc>
      </w:tr>
      <w:tr>
        <w:tc>
          <w:tcPr>
            <w:tcW w:type="dxa" w:w="1080"/>
          </w:tcPr>
          <w:p>
            <w:r>
              <w:rPr>
                <w:sz w:val="18"/>
              </w:rPr>
              <w:t>Scope 1 (Direct)</w:t>
            </w:r>
          </w:p>
        </w:tc>
        <w:tc>
          <w:tcPr>
            <w:tcW w:type="dxa" w:w="1080"/>
          </w:tcPr>
          <w:p>
            <w:r>
              <w:rPr>
                <w:sz w:val="18"/>
              </w:rPr>
              <w:t>Fugitive Emissions</w:t>
            </w:r>
          </w:p>
        </w:tc>
        <w:tc>
          <w:tcPr>
            <w:tcW w:type="dxa" w:w="1080"/>
          </w:tcPr>
          <w:p>
            <w:r>
              <w:rPr>
                <w:sz w:val="18"/>
              </w:rPr>
              <w:t>CO2</w:t>
            </w:r>
          </w:p>
        </w:tc>
        <w:tc>
          <w:tcPr>
            <w:tcW w:type="dxa" w:w="1080"/>
          </w:tcPr>
          <w:p>
            <w:r>
              <w:rPr>
                <w:sz w:val="18"/>
              </w:rPr>
              <w:t>Mar-2026</w:t>
            </w:r>
          </w:p>
        </w:tc>
        <w:tc>
          <w:tcPr>
            <w:tcW w:type="dxa" w:w="1080"/>
          </w:tcPr>
          <w:p>
            <w:r>
              <w:rPr>
                <w:sz w:val="18"/>
              </w:rPr>
              <w:t>80.00</w:t>
            </w:r>
          </w:p>
        </w:tc>
        <w:tc>
          <w:tcPr>
            <w:tcW w:type="dxa" w:w="1080"/>
          </w:tcPr>
          <w:p>
            <w:r>
              <w:rPr>
                <w:sz w:val="18"/>
              </w:rPr>
              <w:t>80.00</w:t>
            </w:r>
          </w:p>
        </w:tc>
        <w:tc>
          <w:tcPr>
            <w:tcW w:type="dxa" w:w="1080"/>
          </w:tcPr>
          <w:p>
            <w:r>
              <w:rPr>
                <w:sz w:val="18"/>
              </w:rPr>
              <w:t>0.00</w:t>
            </w:r>
          </w:p>
        </w:tc>
        <w:tc>
          <w:tcPr>
            <w:tcW w:type="dxa" w:w="1080"/>
          </w:tcPr>
          <w:p>
            <w:r>
              <w:rPr>
                <w:sz w:val="18"/>
              </w:rPr>
              <w:t>0.00</w:t>
            </w:r>
          </w:p>
        </w:tc>
      </w:tr>
      <w:tr>
        <w:tc>
          <w:tcPr>
            <w:tcW w:type="dxa" w:w="1080"/>
          </w:tcPr>
          <w:p>
            <w:r>
              <w:rPr>
                <w:sz w:val="18"/>
              </w:rPr>
              <w:t>Scope 1 (Direct)</w:t>
            </w:r>
          </w:p>
        </w:tc>
        <w:tc>
          <w:tcPr>
            <w:tcW w:type="dxa" w:w="1080"/>
          </w:tcPr>
          <w:p>
            <w:r>
              <w:rPr>
                <w:sz w:val="18"/>
              </w:rPr>
              <w:t>Fugitive Emissions</w:t>
            </w:r>
          </w:p>
        </w:tc>
        <w:tc>
          <w:tcPr>
            <w:tcW w:type="dxa" w:w="1080"/>
          </w:tcPr>
          <w:p>
            <w:r>
              <w:rPr>
                <w:sz w:val="18"/>
              </w:rPr>
              <w:t>CO2</w:t>
            </w:r>
          </w:p>
        </w:tc>
        <w:tc>
          <w:tcPr>
            <w:tcW w:type="dxa" w:w="1080"/>
          </w:tcPr>
          <w:p>
            <w:r>
              <w:rPr>
                <w:sz w:val="18"/>
              </w:rPr>
              <w:t>Mar-2026</w:t>
            </w:r>
          </w:p>
        </w:tc>
        <w:tc>
          <w:tcPr>
            <w:tcW w:type="dxa" w:w="1080"/>
          </w:tcPr>
          <w:p>
            <w:r>
              <w:rPr>
                <w:sz w:val="18"/>
              </w:rPr>
              <w:t>80.00</w:t>
            </w:r>
          </w:p>
        </w:tc>
        <w:tc>
          <w:tcPr>
            <w:tcW w:type="dxa" w:w="1080"/>
          </w:tcPr>
          <w:p>
            <w:r>
              <w:rPr>
                <w:sz w:val="18"/>
              </w:rPr>
              <w:t>80.00</w:t>
            </w:r>
          </w:p>
        </w:tc>
        <w:tc>
          <w:tcPr>
            <w:tcW w:type="dxa" w:w="1080"/>
          </w:tcPr>
          <w:p>
            <w:r>
              <w:rPr>
                <w:sz w:val="18"/>
              </w:rPr>
              <w:t>0.00</w:t>
            </w:r>
          </w:p>
        </w:tc>
        <w:tc>
          <w:tcPr>
            <w:tcW w:type="dxa" w:w="1080"/>
          </w:tcPr>
          <w:p>
            <w:r>
              <w:rPr>
                <w:sz w:val="18"/>
              </w:rPr>
              <w:t>0.00</w:t>
            </w:r>
          </w:p>
        </w:tc>
      </w:tr>
      <w:tr>
        <w:tc>
          <w:tcPr>
            <w:tcW w:type="dxa" w:w="1080"/>
          </w:tcPr>
          <w:p>
            <w:r>
              <w:rPr>
                <w:sz w:val="18"/>
              </w:rPr>
              <w:t>Scope 2 (Indirect)</w:t>
            </w:r>
          </w:p>
        </w:tc>
        <w:tc>
          <w:tcPr>
            <w:tcW w:type="dxa" w:w="1080"/>
          </w:tcPr>
          <w:p>
            <w:r>
              <w:rPr>
                <w:sz w:val="18"/>
              </w:rPr>
              <w:t>Purchased Electricity</w:t>
            </w:r>
          </w:p>
        </w:tc>
        <w:tc>
          <w:tcPr>
            <w:tcW w:type="dxa" w:w="1080"/>
          </w:tcPr>
          <w:p>
            <w:r>
              <w:rPr>
                <w:sz w:val="18"/>
              </w:rPr>
              <w:t>Electricity</w:t>
            </w:r>
          </w:p>
        </w:tc>
        <w:tc>
          <w:tcPr>
            <w:tcW w:type="dxa" w:w="1080"/>
          </w:tcPr>
          <w:p>
            <w:r>
              <w:rPr>
                <w:sz w:val="18"/>
              </w:rPr>
              <w:t>Feb-2025</w:t>
            </w:r>
          </w:p>
        </w:tc>
        <w:tc>
          <w:tcPr>
            <w:tcW w:type="dxa" w:w="1080"/>
          </w:tcPr>
          <w:p>
            <w:r>
              <w:rPr>
                <w:sz w:val="18"/>
              </w:rPr>
              <w:t>142.00</w:t>
            </w:r>
          </w:p>
        </w:tc>
        <w:tc>
          <w:tcPr>
            <w:tcW w:type="dxa" w:w="1080"/>
          </w:tcPr>
          <w:p>
            <w:r>
              <w:rPr>
                <w:sz w:val="18"/>
              </w:rPr>
              <w:t>142.00</w:t>
            </w:r>
          </w:p>
        </w:tc>
        <w:tc>
          <w:tcPr>
            <w:tcW w:type="dxa" w:w="1080"/>
          </w:tcPr>
          <w:p>
            <w:r>
              <w:rPr>
                <w:sz w:val="18"/>
              </w:rPr>
              <w:t>0.00</w:t>
            </w:r>
          </w:p>
        </w:tc>
        <w:tc>
          <w:tcPr>
            <w:tcW w:type="dxa" w:w="1080"/>
          </w:tcPr>
          <w:p>
            <w:r>
              <w:rPr>
                <w:sz w:val="18"/>
              </w:rPr>
              <w:t>0.00</w:t>
            </w:r>
          </w:p>
        </w:tc>
      </w:tr>
      <w:tr>
        <w:tc>
          <w:tcPr>
            <w:tcW w:type="dxa" w:w="1080"/>
          </w:tcPr>
          <w:p>
            <w:r>
              <w:rPr>
                <w:sz w:val="18"/>
              </w:rPr>
              <w:t>Scope 2 (Indirect)</w:t>
            </w:r>
          </w:p>
        </w:tc>
        <w:tc>
          <w:tcPr>
            <w:tcW w:type="dxa" w:w="1080"/>
          </w:tcPr>
          <w:p>
            <w:r>
              <w:rPr>
                <w:sz w:val="18"/>
              </w:rPr>
              <w:t>Purchased Electricity</w:t>
            </w:r>
          </w:p>
        </w:tc>
        <w:tc>
          <w:tcPr>
            <w:tcW w:type="dxa" w:w="1080"/>
          </w:tcPr>
          <w:p>
            <w:r>
              <w:rPr>
                <w:sz w:val="18"/>
              </w:rPr>
              <w:t>Electricity</w:t>
            </w:r>
          </w:p>
        </w:tc>
        <w:tc>
          <w:tcPr>
            <w:tcW w:type="dxa" w:w="1080"/>
          </w:tcPr>
          <w:p>
            <w:r>
              <w:rPr>
                <w:sz w:val="18"/>
              </w:rPr>
              <w:t>Feb-2025</w:t>
            </w:r>
          </w:p>
        </w:tc>
        <w:tc>
          <w:tcPr>
            <w:tcW w:type="dxa" w:w="1080"/>
          </w:tcPr>
          <w:p>
            <w:r>
              <w:rPr>
                <w:sz w:val="18"/>
              </w:rPr>
              <w:t>142.00</w:t>
            </w:r>
          </w:p>
        </w:tc>
        <w:tc>
          <w:tcPr>
            <w:tcW w:type="dxa" w:w="1080"/>
          </w:tcPr>
          <w:p>
            <w:r>
              <w:rPr>
                <w:sz w:val="18"/>
              </w:rPr>
              <w:t>142.00</w:t>
            </w:r>
          </w:p>
        </w:tc>
        <w:tc>
          <w:tcPr>
            <w:tcW w:type="dxa" w:w="1080"/>
          </w:tcPr>
          <w:p>
            <w:r>
              <w:rPr>
                <w:sz w:val="18"/>
              </w:rPr>
              <w:t>0.00</w:t>
            </w:r>
          </w:p>
        </w:tc>
        <w:tc>
          <w:tcPr>
            <w:tcW w:type="dxa" w:w="1080"/>
          </w:tcPr>
          <w:p>
            <w:r>
              <w:rPr>
                <w:sz w:val="18"/>
              </w:rPr>
              <w:t>0.00</w:t>
            </w:r>
          </w:p>
        </w:tc>
      </w:tr>
      <w:tr>
        <w:tc>
          <w:tcPr>
            <w:tcW w:type="dxa" w:w="1080"/>
          </w:tcPr>
          <w:p>
            <w:r>
              <w:rPr>
                <w:sz w:val="18"/>
              </w:rPr>
              <w:t>Scope 2 (Indirect)</w:t>
            </w:r>
          </w:p>
        </w:tc>
        <w:tc>
          <w:tcPr>
            <w:tcW w:type="dxa" w:w="1080"/>
          </w:tcPr>
          <w:p>
            <w:r>
              <w:rPr>
                <w:sz w:val="18"/>
              </w:rPr>
              <w:t>Purchased Electricity</w:t>
            </w:r>
          </w:p>
        </w:tc>
        <w:tc>
          <w:tcPr>
            <w:tcW w:type="dxa" w:w="1080"/>
          </w:tcPr>
          <w:p>
            <w:r>
              <w:rPr>
                <w:sz w:val="18"/>
              </w:rPr>
              <w:t>Electricity</w:t>
            </w:r>
          </w:p>
        </w:tc>
        <w:tc>
          <w:tcPr>
            <w:tcW w:type="dxa" w:w="1080"/>
          </w:tcPr>
          <w:p>
            <w:r>
              <w:rPr>
                <w:sz w:val="18"/>
              </w:rPr>
              <w:t>Mar-2025</w:t>
            </w:r>
          </w:p>
        </w:tc>
        <w:tc>
          <w:tcPr>
            <w:tcW w:type="dxa" w:w="1080"/>
          </w:tcPr>
          <w:p>
            <w:r>
              <w:rPr>
                <w:sz w:val="18"/>
              </w:rPr>
              <w:t>213,000.00</w:t>
            </w:r>
          </w:p>
        </w:tc>
        <w:tc>
          <w:tcPr>
            <w:tcW w:type="dxa" w:w="1080"/>
          </w:tcPr>
          <w:p>
            <w:r>
              <w:rPr>
                <w:sz w:val="18"/>
              </w:rPr>
              <w:t>213,000.00</w:t>
            </w:r>
          </w:p>
        </w:tc>
        <w:tc>
          <w:tcPr>
            <w:tcW w:type="dxa" w:w="1080"/>
          </w:tcPr>
          <w:p>
            <w:r>
              <w:rPr>
                <w:sz w:val="18"/>
              </w:rPr>
              <w:t>0.00</w:t>
            </w:r>
          </w:p>
        </w:tc>
        <w:tc>
          <w:tcPr>
            <w:tcW w:type="dxa" w:w="1080"/>
          </w:tcPr>
          <w:p>
            <w:r>
              <w:rPr>
                <w:sz w:val="18"/>
              </w:rPr>
              <w:t>0.00</w:t>
            </w:r>
          </w:p>
        </w:tc>
      </w:tr>
      <w:tr>
        <w:tc>
          <w:tcPr>
            <w:tcW w:type="dxa" w:w="1080"/>
          </w:tcPr>
          <w:p>
            <w:r>
              <w:rPr>
                <w:sz w:val="18"/>
              </w:rPr>
              <w:t>Scope 2 (Indirect)</w:t>
            </w:r>
          </w:p>
        </w:tc>
        <w:tc>
          <w:tcPr>
            <w:tcW w:type="dxa" w:w="1080"/>
          </w:tcPr>
          <w:p>
            <w:r>
              <w:rPr>
                <w:sz w:val="18"/>
              </w:rPr>
              <w:t>Purchased Electricity</w:t>
            </w:r>
          </w:p>
        </w:tc>
        <w:tc>
          <w:tcPr>
            <w:tcW w:type="dxa" w:w="1080"/>
          </w:tcPr>
          <w:p>
            <w:r>
              <w:rPr>
                <w:sz w:val="18"/>
              </w:rPr>
              <w:t>Electricity</w:t>
            </w:r>
          </w:p>
        </w:tc>
        <w:tc>
          <w:tcPr>
            <w:tcW w:type="dxa" w:w="1080"/>
          </w:tcPr>
          <w:p>
            <w:r>
              <w:rPr>
                <w:sz w:val="18"/>
              </w:rPr>
              <w:t>Mar-2025</w:t>
            </w:r>
          </w:p>
        </w:tc>
        <w:tc>
          <w:tcPr>
            <w:tcW w:type="dxa" w:w="1080"/>
          </w:tcPr>
          <w:p>
            <w:r>
              <w:rPr>
                <w:sz w:val="18"/>
              </w:rPr>
              <w:t>213,000.00</w:t>
            </w:r>
          </w:p>
        </w:tc>
        <w:tc>
          <w:tcPr>
            <w:tcW w:type="dxa" w:w="1080"/>
          </w:tcPr>
          <w:p>
            <w:r>
              <w:rPr>
                <w:sz w:val="18"/>
              </w:rPr>
              <w:t>213,000.00</w:t>
            </w:r>
          </w:p>
        </w:tc>
        <w:tc>
          <w:tcPr>
            <w:tcW w:type="dxa" w:w="1080"/>
          </w:tcPr>
          <w:p>
            <w:r>
              <w:rPr>
                <w:sz w:val="18"/>
              </w:rPr>
              <w:t>0.00</w:t>
            </w:r>
          </w:p>
        </w:tc>
        <w:tc>
          <w:tcPr>
            <w:tcW w:type="dxa" w:w="1080"/>
          </w:tcPr>
          <w:p>
            <w:r>
              <w:rPr>
                <w:sz w:val="18"/>
              </w:rPr>
              <w:t>0.00</w:t>
            </w:r>
          </w:p>
        </w:tc>
      </w:tr>
      <w:tr>
        <w:tc>
          <w:tcPr>
            <w:tcW w:type="dxa" w:w="1080"/>
          </w:tcPr>
          <w:p>
            <w:r>
              <w:rPr>
                <w:sz w:val="18"/>
              </w:rPr>
              <w:t>biogenic</w:t>
            </w:r>
          </w:p>
        </w:tc>
        <w:tc>
          <w:tcPr>
            <w:tcW w:type="dxa" w:w="1080"/>
          </w:tcPr>
          <w:p>
            <w:r>
              <w:rPr>
                <w:sz w:val="18"/>
              </w:rPr>
              <w:t>Stationary Combustion</w:t>
            </w:r>
          </w:p>
        </w:tc>
        <w:tc>
          <w:tcPr>
            <w:tcW w:type="dxa" w:w="1080"/>
          </w:tcPr>
          <w:p>
            <w:r>
              <w:rPr>
                <w:sz w:val="18"/>
              </w:rPr>
              <w:t>Wood / Wood Waste</w:t>
            </w:r>
          </w:p>
        </w:tc>
        <w:tc>
          <w:tcPr>
            <w:tcW w:type="dxa" w:w="1080"/>
          </w:tcPr>
          <w:p>
            <w:r>
              <w:rPr>
                <w:sz w:val="18"/>
              </w:rPr>
              <w:t>Feb-2025</w:t>
            </w:r>
          </w:p>
        </w:tc>
        <w:tc>
          <w:tcPr>
            <w:tcW w:type="dxa" w:w="1080"/>
          </w:tcPr>
          <w:p>
            <w:r>
              <w:rPr>
                <w:sz w:val="18"/>
              </w:rPr>
              <w:t>3,859.07</w:t>
            </w:r>
          </w:p>
        </w:tc>
        <w:tc>
          <w:tcPr>
            <w:tcW w:type="dxa" w:w="1080"/>
          </w:tcPr>
          <w:p>
            <w:r>
              <w:rPr>
                <w:sz w:val="18"/>
              </w:rPr>
              <w:t>3,494.40</w:t>
            </w:r>
          </w:p>
        </w:tc>
        <w:tc>
          <w:tcPr>
            <w:tcW w:type="dxa" w:w="1080"/>
          </w:tcPr>
          <w:p>
            <w:r>
              <w:rPr>
                <w:sz w:val="18"/>
              </w:rPr>
              <w:t>9.36</w:t>
            </w:r>
          </w:p>
        </w:tc>
        <w:tc>
          <w:tcPr>
            <w:tcW w:type="dxa" w:w="1080"/>
          </w:tcPr>
          <w:p>
            <w:r>
              <w:rPr>
                <w:sz w:val="18"/>
              </w:rPr>
              <w:t>0.37</w:t>
            </w:r>
          </w:p>
        </w:tc>
      </w:tr>
      <w:tr>
        <w:tc>
          <w:tcPr>
            <w:tcW w:type="dxa" w:w="1080"/>
          </w:tcPr>
          <w:p>
            <w:r>
              <w:rPr>
                <w:sz w:val="18"/>
              </w:rPr>
              <w:t>biogenic</w:t>
            </w:r>
          </w:p>
        </w:tc>
        <w:tc>
          <w:tcPr>
            <w:tcW w:type="dxa" w:w="1080"/>
          </w:tcPr>
          <w:p>
            <w:r>
              <w:rPr>
                <w:sz w:val="18"/>
              </w:rPr>
              <w:t>Stationary Combustion</w:t>
            </w:r>
          </w:p>
        </w:tc>
        <w:tc>
          <w:tcPr>
            <w:tcW w:type="dxa" w:w="1080"/>
          </w:tcPr>
          <w:p>
            <w:r>
              <w:rPr>
                <w:sz w:val="18"/>
              </w:rPr>
              <w:t>Wood / Wood Waste</w:t>
            </w:r>
          </w:p>
        </w:tc>
        <w:tc>
          <w:tcPr>
            <w:tcW w:type="dxa" w:w="1080"/>
          </w:tcPr>
          <w:p>
            <w:r>
              <w:rPr>
                <w:sz w:val="18"/>
              </w:rPr>
              <w:t>Feb-2025</w:t>
            </w:r>
          </w:p>
        </w:tc>
        <w:tc>
          <w:tcPr>
            <w:tcW w:type="dxa" w:w="1080"/>
          </w:tcPr>
          <w:p>
            <w:r>
              <w:rPr>
                <w:sz w:val="18"/>
              </w:rPr>
              <w:t>3,859.07</w:t>
            </w:r>
          </w:p>
        </w:tc>
        <w:tc>
          <w:tcPr>
            <w:tcW w:type="dxa" w:w="1080"/>
          </w:tcPr>
          <w:p>
            <w:r>
              <w:rPr>
                <w:sz w:val="18"/>
              </w:rPr>
              <w:t>3,494.40</w:t>
            </w:r>
          </w:p>
        </w:tc>
        <w:tc>
          <w:tcPr>
            <w:tcW w:type="dxa" w:w="1080"/>
          </w:tcPr>
          <w:p>
            <w:r>
              <w:rPr>
                <w:sz w:val="18"/>
              </w:rPr>
              <w:t>9.36</w:t>
            </w:r>
          </w:p>
        </w:tc>
        <w:tc>
          <w:tcPr>
            <w:tcW w:type="dxa" w:w="1080"/>
          </w:tcPr>
          <w:p>
            <w:r>
              <w:rPr>
                <w:sz w:val="18"/>
              </w:rPr>
              <w:t>0.37</w:t>
            </w:r>
          </w:p>
        </w:tc>
      </w:tr>
      <w:tr>
        <w:tc>
          <w:tcPr>
            <w:tcW w:type="dxa" w:w="1080"/>
          </w:tcPr>
          <w:p>
            <w:r>
              <w:rPr>
                <w:sz w:val="18"/>
              </w:rPr>
              <w:t>biogenic</w:t>
            </w:r>
          </w:p>
        </w:tc>
        <w:tc>
          <w:tcPr>
            <w:tcW w:type="dxa" w:w="1080"/>
          </w:tcPr>
          <w:p>
            <w:r>
              <w:rPr>
                <w:sz w:val="18"/>
              </w:rPr>
              <w:t>Stationary Combustion</w:t>
            </w:r>
          </w:p>
        </w:tc>
        <w:tc>
          <w:tcPr>
            <w:tcW w:type="dxa" w:w="1080"/>
          </w:tcPr>
          <w:p>
            <w:r>
              <w:rPr>
                <w:sz w:val="18"/>
              </w:rPr>
              <w:t>Wood / Wood Waste</w:t>
            </w:r>
          </w:p>
        </w:tc>
        <w:tc>
          <w:tcPr>
            <w:tcW w:type="dxa" w:w="1080"/>
          </w:tcPr>
          <w:p>
            <w:r>
              <w:rPr>
                <w:sz w:val="18"/>
              </w:rPr>
              <w:t>Mar-2025</w:t>
            </w:r>
          </w:p>
        </w:tc>
        <w:tc>
          <w:tcPr>
            <w:tcW w:type="dxa" w:w="1080"/>
          </w:tcPr>
          <w:p>
            <w:r>
              <w:rPr>
                <w:sz w:val="18"/>
              </w:rPr>
              <w:t>5,788.60</w:t>
            </w:r>
          </w:p>
        </w:tc>
        <w:tc>
          <w:tcPr>
            <w:tcW w:type="dxa" w:w="1080"/>
          </w:tcPr>
          <w:p>
            <w:r>
              <w:rPr>
                <w:sz w:val="18"/>
              </w:rPr>
              <w:t>5,241.60</w:t>
            </w:r>
          </w:p>
        </w:tc>
        <w:tc>
          <w:tcPr>
            <w:tcW w:type="dxa" w:w="1080"/>
          </w:tcPr>
          <w:p>
            <w:r>
              <w:rPr>
                <w:sz w:val="18"/>
              </w:rPr>
              <w:t>14.04</w:t>
            </w:r>
          </w:p>
        </w:tc>
        <w:tc>
          <w:tcPr>
            <w:tcW w:type="dxa" w:w="1080"/>
          </w:tcPr>
          <w:p>
            <w:r>
              <w:rPr>
                <w:sz w:val="18"/>
              </w:rPr>
              <w:t>0.56</w:t>
            </w:r>
          </w:p>
        </w:tc>
      </w:tr>
      <w:tr>
        <w:tc>
          <w:tcPr>
            <w:tcW w:type="dxa" w:w="1080"/>
          </w:tcPr>
          <w:p>
            <w:r>
              <w:rPr>
                <w:sz w:val="18"/>
              </w:rPr>
              <w:t>biogenic</w:t>
            </w:r>
          </w:p>
        </w:tc>
        <w:tc>
          <w:tcPr>
            <w:tcW w:type="dxa" w:w="1080"/>
          </w:tcPr>
          <w:p>
            <w:r>
              <w:rPr>
                <w:sz w:val="18"/>
              </w:rPr>
              <w:t>Stationary Combustion</w:t>
            </w:r>
          </w:p>
        </w:tc>
        <w:tc>
          <w:tcPr>
            <w:tcW w:type="dxa" w:w="1080"/>
          </w:tcPr>
          <w:p>
            <w:r>
              <w:rPr>
                <w:sz w:val="18"/>
              </w:rPr>
              <w:t>Wood / Wood Waste</w:t>
            </w:r>
          </w:p>
        </w:tc>
        <w:tc>
          <w:tcPr>
            <w:tcW w:type="dxa" w:w="1080"/>
          </w:tcPr>
          <w:p>
            <w:r>
              <w:rPr>
                <w:sz w:val="18"/>
              </w:rPr>
              <w:t>Mar-2025</w:t>
            </w:r>
          </w:p>
        </w:tc>
        <w:tc>
          <w:tcPr>
            <w:tcW w:type="dxa" w:w="1080"/>
          </w:tcPr>
          <w:p>
            <w:r>
              <w:rPr>
                <w:sz w:val="18"/>
              </w:rPr>
              <w:t>5,788.60</w:t>
            </w:r>
          </w:p>
        </w:tc>
        <w:tc>
          <w:tcPr>
            <w:tcW w:type="dxa" w:w="1080"/>
          </w:tcPr>
          <w:p>
            <w:r>
              <w:rPr>
                <w:sz w:val="18"/>
              </w:rPr>
              <w:t>5,241.60</w:t>
            </w:r>
          </w:p>
        </w:tc>
        <w:tc>
          <w:tcPr>
            <w:tcW w:type="dxa" w:w="1080"/>
          </w:tcPr>
          <w:p>
            <w:r>
              <w:rPr>
                <w:sz w:val="18"/>
              </w:rPr>
              <w:t>14.04</w:t>
            </w:r>
          </w:p>
        </w:tc>
        <w:tc>
          <w:tcPr>
            <w:tcW w:type="dxa" w:w="1080"/>
          </w:tcPr>
          <w:p>
            <w:r>
              <w:rPr>
                <w:sz w:val="18"/>
              </w:rPr>
              <w:t>0.56</w:t>
            </w:r>
          </w:p>
        </w:tc>
      </w:tr>
    </w:tbl>
    <w:p/>
    <w:p>
      <w:r>
        <w:rPr>
          <w:b/>
          <w:sz w:val="22"/>
        </w:rPr>
        <w:t>Summary Totals (all values in tCO₂e):</w:t>
      </w:r>
    </w:p>
    <w:p>
      <w:r>
        <w:t>Total Direct Emissions (A): 162.00 tCO₂e</w:t>
      </w:r>
    </w:p>
    <w:p>
      <w:r>
        <w:t>Total Indirect Emissions (B): 426,284.00 tCO₂e</w:t>
      </w:r>
    </w:p>
    <w:p>
      <w:r>
        <w:t>Total Emissions (A + B): 426,446.00 tCO₂e</w:t>
      </w:r>
    </w:p>
    <w:p>
      <w:r>
        <w:t>Total Removals/Sinks (C): 0.00 tCO₂e</w:t>
      </w:r>
    </w:p>
    <w:p>
      <w:r>
        <w:t>Total Biogenic: 19,295.33 tCO₂e</w:t>
      </w:r>
    </w:p>
    <w:p>
      <w:r>
        <w:t>Total GHG Emissions (A + B - C): 426,446.00 tCO₂e</w:t>
      </w:r>
    </w:p>
    <w:p/>
    <w:p>
      <w:pPr>
        <w:pStyle w:val="Heading3"/>
        <w:jc w:val="left"/>
      </w:pPr>
      <w:r>
        <w:t>4.3.4 Emissions of Previous Years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sz w:val="18"/>
              </w:rPr>
              <w:t>Category</w:t>
            </w:r>
          </w:p>
        </w:tc>
        <w:tc>
          <w:tcPr>
            <w:tcW w:type="dxa" w:w="2880"/>
            <w:shd w:fill="E8E8E8"/>
          </w:tcPr>
          <w:p>
            <w:r>
              <w:rPr>
                <w:b/>
                <w:sz w:val="18"/>
              </w:rPr>
              <w:t>Fuel</w:t>
            </w:r>
          </w:p>
        </w:tc>
        <w:tc>
          <w:tcPr>
            <w:tcW w:type="dxa" w:w="2880"/>
            <w:shd w:fill="E8E8E8"/>
          </w:tcPr>
          <w:p>
            <w:r>
              <w:rPr>
                <w:b/>
                <w:sz w:val="18"/>
              </w:rPr>
              <w:t>FY 2025</w:t>
            </w:r>
          </w:p>
        </w:tc>
      </w:tr>
      <w:tr>
        <w:tc>
          <w:tcPr>
            <w:tcW w:type="dxa" w:w="2880"/>
          </w:tcPr>
          <w:p>
            <w:r>
              <w:rPr>
                <w:sz w:val="18"/>
              </w:rPr>
              <w:t>Purchased Electricity</w:t>
            </w:r>
          </w:p>
        </w:tc>
        <w:tc>
          <w:tcPr>
            <w:tcW w:type="dxa" w:w="2880"/>
          </w:tcPr>
          <w:p>
            <w:r>
              <w:rPr>
                <w:sz w:val="18"/>
              </w:rPr>
              <w:t>Electricity</w:t>
            </w:r>
          </w:p>
        </w:tc>
        <w:tc>
          <w:tcPr>
            <w:tcW w:type="dxa" w:w="2880"/>
          </w:tcPr>
          <w:p>
            <w:r>
              <w:rPr>
                <w:sz w:val="18"/>
              </w:rPr>
              <w:t>7.10</w:t>
            </w:r>
          </w:p>
        </w:tc>
      </w:tr>
      <w:tr>
        <w:tc>
          <w:tcPr>
            <w:tcW w:type="dxa" w:w="2880"/>
          </w:tcPr>
          <w:p>
            <w:r>
              <w:rPr>
                <w:sz w:val="18"/>
              </w:rPr>
              <w:t>Stationary Combustion</w:t>
            </w:r>
          </w:p>
        </w:tc>
        <w:tc>
          <w:tcPr>
            <w:tcW w:type="dxa" w:w="2880"/>
          </w:tcPr>
          <w:p>
            <w:r>
              <w:rPr>
                <w:sz w:val="18"/>
              </w:rPr>
              <w:t>Wood / Wood Waste</w:t>
            </w:r>
          </w:p>
        </w:tc>
        <w:tc>
          <w:tcPr>
            <w:tcW w:type="dxa" w:w="2880"/>
          </w:tcPr>
          <w:p>
            <w:r>
              <w:rPr>
                <w:sz w:val="18"/>
              </w:rPr>
              <w:t>0.19</w:t>
            </w:r>
          </w:p>
        </w:tc>
      </w:tr>
    </w:tbl>
    <w:p/>
    <w:p>
      <w:pPr>
        <w:pStyle w:val="Heading3"/>
        <w:jc w:val="left"/>
      </w:pPr>
      <w:r>
        <w:t>4.3.5 Analysis</w:t>
      </w:r>
    </w:p>
    <w:p>
      <w:r>
        <w:t xml:space="preserve">Total emissions from test-somil amount to </w:t>
      </w:r>
      <w:r>
        <w:rPr>
          <w:b/>
        </w:rPr>
        <w:t>426,446.00 tCO2e</w:t>
      </w:r>
      <w:r>
        <w:t>.</w:t>
      </w:r>
    </w:p>
    <w:p>
      <w:r>
        <w:t>Scope 1 (Direct) emissions contribute 0.0% (162.00 tCO2e) of total emissions, while Scope 2 (Indirect) emissions contribute 100.0% (426,284.00 tCO2e).</w:t>
      </w:r>
    </w:p>
    <w:p>
      <w:r>
        <w:t xml:space="preserve">Among Scope 1 categories, </w:t>
      </w:r>
      <w:r>
        <w:rPr>
          <w:b/>
        </w:rPr>
        <w:t>Fugitive Emissions</w:t>
      </w:r>
      <w:r>
        <w:t xml:space="preserve"> is the dominant source, contributing 100.0% of direct emissions.</w:t>
      </w:r>
    </w:p>
    <w:p>
      <w:r>
        <w:t xml:space="preserve">In terms of fuel consumption, </w:t>
      </w:r>
      <w:r>
        <w:rPr>
          <w:b/>
        </w:rPr>
        <w:t>CO2</w:t>
      </w:r>
      <w:r>
        <w:t xml:space="preserve"> is the primary contributor, accounting for 100.0% of Scope 1 emissions.</w:t>
      </w:r>
    </w:p>
    <w:p/>
    <w:p>
      <w:r>
        <w:t>The following figures illustrate the emission distribution:</w:t>
      </w:r>
    </w:p>
    <w:p/>
    <w:p>
      <w:pPr>
        <w:jc w:val="center"/>
      </w:pPr>
      <w:r>
        <w:drawing>
          <wp:inline xmlns:a="http://schemas.openxmlformats.org/drawingml/2006/main" xmlns:pic="http://schemas.openxmlformats.org/drawingml/2006/picture">
            <wp:extent cx="3657600" cy="271557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57600" cy="2715571"/>
                    </a:xfrm>
                    <a:prstGeom prst="rect"/>
                  </pic:spPr>
                </pic:pic>
              </a:graphicData>
            </a:graphic>
          </wp:inline>
        </w:drawing>
      </w:r>
    </w:p>
    <w:p>
      <w:pPr>
        <w:pStyle w:val="Caption"/>
      </w:pPr>
      <w:r>
        <w:t>Figure: Scope 1 vs Scope 2 Emissions Comparison</w:t>
      </w:r>
    </w:p>
    <w:p/>
    <w:p>
      <w:pPr>
        <w:jc w:val="center"/>
      </w:pPr>
      <w:r>
        <w:drawing>
          <wp:inline xmlns:a="http://schemas.openxmlformats.org/drawingml/2006/main" xmlns:pic="http://schemas.openxmlformats.org/drawingml/2006/picture">
            <wp:extent cx="3657600" cy="385575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3855754"/>
                    </a:xfrm>
                    <a:prstGeom prst="rect"/>
                  </pic:spPr>
                </pic:pic>
              </a:graphicData>
            </a:graphic>
          </wp:inline>
        </w:drawing>
      </w:r>
    </w:p>
    <w:p>
      <w:pPr>
        <w:pStyle w:val="Caption"/>
      </w:pPr>
      <w:r>
        <w:t>Figure: Category-wise Emission Distribution</w:t>
      </w:r>
    </w:p>
    <w:p/>
    <w:p>
      <w:pPr>
        <w:jc w:val="center"/>
      </w:pPr>
      <w:r>
        <w:drawing>
          <wp:inline xmlns:a="http://schemas.openxmlformats.org/drawingml/2006/main" xmlns:pic="http://schemas.openxmlformats.org/drawingml/2006/picture">
            <wp:extent cx="3657600" cy="385575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0" cy="3855754"/>
                    </a:xfrm>
                    <a:prstGeom prst="rect"/>
                  </pic:spPr>
                </pic:pic>
              </a:graphicData>
            </a:graphic>
          </wp:inline>
        </w:drawing>
      </w:r>
    </w:p>
    <w:p>
      <w:pPr>
        <w:pStyle w:val="Caption"/>
      </w:pPr>
      <w:r>
        <w:t>Figure: Fuel-wise Emission Distribution</w:t>
      </w:r>
    </w:p>
    <w:p/>
    <w:p>
      <w:pPr>
        <w:jc w:val="center"/>
      </w:pPr>
      <w:r>
        <w:drawing>
          <wp:inline xmlns:a="http://schemas.openxmlformats.org/drawingml/2006/main" xmlns:pic="http://schemas.openxmlformats.org/drawingml/2006/picture">
            <wp:extent cx="4114800" cy="232791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2327915"/>
                    </a:xfrm>
                    <a:prstGeom prst="rect"/>
                  </pic:spPr>
                </pic:pic>
              </a:graphicData>
            </a:graphic>
          </wp:inline>
        </w:drawing>
      </w:r>
    </w:p>
    <w:p>
      <w:pPr>
        <w:pStyle w:val="Caption"/>
      </w:pPr>
      <w:r>
        <w:t>Figure: Monthly Emission Trend</w:t>
      </w:r>
    </w:p>
    <w:p/>
    <w:p>
      <w:pPr>
        <w:pStyle w:val="Heading2"/>
        <w:jc w:val="left"/>
      </w:pPr>
      <w:r>
        <w:t>4.4 Organization Emissions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r>
              <w:rPr>
                <w:b/>
                <w:sz w:val="18"/>
              </w:rPr>
              <w:t>Category</w:t>
            </w:r>
          </w:p>
        </w:tc>
        <w:tc>
          <w:tcPr>
            <w:tcW w:type="dxa" w:w="2880"/>
            <w:shd w:fill="E8E8E8"/>
          </w:tcPr>
          <w:p>
            <w:r>
              <w:rPr>
                <w:b/>
                <w:sz w:val="18"/>
              </w:rPr>
              <w:t>Fuel</w:t>
            </w:r>
          </w:p>
        </w:tc>
        <w:tc>
          <w:tcPr>
            <w:tcW w:type="dxa" w:w="2880"/>
            <w:shd w:fill="E8E8E8"/>
          </w:tcPr>
          <w:p>
            <w:r>
              <w:rPr>
                <w:b/>
                <w:sz w:val="18"/>
              </w:rPr>
              <w:t>Total Emissions (tCO₂e)</w:t>
            </w:r>
          </w:p>
        </w:tc>
      </w:tr>
      <w:tr>
        <w:tc>
          <w:tcPr>
            <w:tcW w:type="dxa" w:w="2880"/>
          </w:tcPr>
          <w:p>
            <w:r>
              <w:rPr>
                <w:b/>
                <w:sz w:val="18"/>
              </w:rPr>
              <w:t>Direct/Scope 1 Emissions</w:t>
            </w:r>
          </w:p>
        </w:tc>
        <w:tc>
          <w:tcPr>
            <w:tcW w:type="dxa" w:w="2880"/>
          </w:tcPr>
          <w:p>
            <w:r>
              <w:rPr>
                <w:b/>
                <w:sz w:val="18"/>
              </w:rPr>
            </w:r>
          </w:p>
        </w:tc>
        <w:tc>
          <w:tcPr>
            <w:tcW w:type="dxa" w:w="2880"/>
          </w:tcPr>
          <w:p>
            <w:r>
              <w:rPr>
                <w:b/>
                <w:sz w:val="18"/>
              </w:rPr>
            </w:r>
          </w:p>
        </w:tc>
      </w:tr>
      <w:tr>
        <w:tc>
          <w:tcPr>
            <w:tcW w:type="dxa" w:w="2880"/>
          </w:tcPr>
          <w:p>
            <w:r>
              <w:rPr>
                <w:sz w:val="18"/>
              </w:rPr>
              <w:t>Fugitive Emissions</w:t>
            </w:r>
          </w:p>
        </w:tc>
        <w:tc>
          <w:tcPr>
            <w:tcW w:type="dxa" w:w="2880"/>
          </w:tcPr>
          <w:p>
            <w:r>
              <w:rPr>
                <w:sz w:val="18"/>
              </w:rPr>
              <w:t>Diesel, CO2</w:t>
            </w:r>
          </w:p>
        </w:tc>
        <w:tc>
          <w:tcPr>
            <w:tcW w:type="dxa" w:w="2880"/>
          </w:tcPr>
          <w:p>
            <w:r>
              <w:rPr>
                <w:sz w:val="18"/>
              </w:rPr>
              <w:t>162.00</w:t>
            </w:r>
          </w:p>
        </w:tc>
      </w:tr>
      <w:tr>
        <w:tc>
          <w:tcPr>
            <w:tcW w:type="dxa" w:w="2880"/>
          </w:tcPr>
          <w:p>
            <w:r>
              <w:rPr>
                <w:sz w:val="18"/>
              </w:rPr>
              <w:t>Stationary Combustion</w:t>
            </w:r>
          </w:p>
        </w:tc>
        <w:tc>
          <w:tcPr>
            <w:tcW w:type="dxa" w:w="2880"/>
          </w:tcPr>
          <w:p>
            <w:r>
              <w:rPr>
                <w:sz w:val="18"/>
              </w:rPr>
              <w:t>Diesel, CO2</w:t>
            </w:r>
          </w:p>
        </w:tc>
        <w:tc>
          <w:tcPr>
            <w:tcW w:type="dxa" w:w="2880"/>
          </w:tcPr>
          <w:p>
            <w:r>
              <w:rPr>
                <w:sz w:val="18"/>
              </w:rPr>
              <w:t>4,501,803.81</w:t>
            </w:r>
          </w:p>
        </w:tc>
      </w:tr>
      <w:tr>
        <w:tc>
          <w:tcPr>
            <w:tcW w:type="dxa" w:w="2880"/>
          </w:tcPr>
          <w:p>
            <w:r>
              <w:rPr>
                <w:b/>
                <w:sz w:val="18"/>
              </w:rPr>
              <w:t>Indirect/Scope 2 Emissions</w:t>
            </w:r>
          </w:p>
        </w:tc>
        <w:tc>
          <w:tcPr>
            <w:tcW w:type="dxa" w:w="2880"/>
          </w:tcPr>
          <w:p>
            <w:r>
              <w:rPr>
                <w:b/>
                <w:sz w:val="18"/>
              </w:rPr>
            </w:r>
          </w:p>
        </w:tc>
        <w:tc>
          <w:tcPr>
            <w:tcW w:type="dxa" w:w="2880"/>
          </w:tcPr>
          <w:p>
            <w:r>
              <w:rPr>
                <w:b/>
                <w:sz w:val="18"/>
              </w:rPr>
            </w:r>
          </w:p>
        </w:tc>
      </w:tr>
      <w:tr>
        <w:tc>
          <w:tcPr>
            <w:tcW w:type="dxa" w:w="2880"/>
          </w:tcPr>
          <w:p>
            <w:r>
              <w:rPr>
                <w:sz w:val="18"/>
              </w:rPr>
              <w:t>Importing electricity from grid</w:t>
            </w:r>
          </w:p>
        </w:tc>
        <w:tc>
          <w:tcPr>
            <w:tcW w:type="dxa" w:w="2880"/>
          </w:tcPr>
          <w:p>
            <w:r>
              <w:rPr>
                <w:sz w:val="18"/>
              </w:rPr>
              <w:t>Electricity</w:t>
            </w:r>
          </w:p>
        </w:tc>
        <w:tc>
          <w:tcPr>
            <w:tcW w:type="dxa" w:w="2880"/>
          </w:tcPr>
          <w:p>
            <w:r>
              <w:rPr>
                <w:sz w:val="18"/>
              </w:rPr>
              <w:t>426,284.00</w:t>
            </w:r>
          </w:p>
        </w:tc>
      </w:tr>
      <w:tr>
        <w:tc>
          <w:tcPr>
            <w:tcW w:type="dxa" w:w="2880"/>
          </w:tcPr>
          <w:p>
            <w:r>
              <w:rPr>
                <w:b/>
                <w:sz w:val="18"/>
              </w:rPr>
              <w:t>Biogenic Emissions</w:t>
            </w:r>
          </w:p>
        </w:tc>
        <w:tc>
          <w:tcPr>
            <w:tcW w:type="dxa" w:w="2880"/>
          </w:tcPr>
          <w:p>
            <w:r>
              <w:rPr>
                <w:b/>
                <w:sz w:val="18"/>
              </w:rPr>
            </w:r>
          </w:p>
        </w:tc>
        <w:tc>
          <w:tcPr>
            <w:tcW w:type="dxa" w:w="2880"/>
          </w:tcPr>
          <w:p>
            <w:r>
              <w:rPr>
                <w:b/>
                <w:sz w:val="18"/>
              </w:rPr>
            </w:r>
          </w:p>
        </w:tc>
      </w:tr>
      <w:tr>
        <w:tc>
          <w:tcPr>
            <w:tcW w:type="dxa" w:w="2880"/>
          </w:tcPr>
          <w:p>
            <w:r>
              <w:rPr>
                <w:sz w:val="18"/>
              </w:rPr>
              <w:t>Biogenic sources</w:t>
            </w:r>
          </w:p>
        </w:tc>
        <w:tc>
          <w:tcPr>
            <w:tcW w:type="dxa" w:w="2880"/>
          </w:tcPr>
          <w:p>
            <w:r>
              <w:rPr>
                <w:sz w:val="18"/>
              </w:rPr>
              <w:t>-</w:t>
            </w:r>
          </w:p>
        </w:tc>
        <w:tc>
          <w:tcPr>
            <w:tcW w:type="dxa" w:w="2880"/>
          </w:tcPr>
          <w:p>
            <w:r>
              <w:rPr>
                <w:sz w:val="18"/>
              </w:rPr>
              <w:t>19,295.33</w:t>
            </w:r>
          </w:p>
        </w:tc>
      </w:tr>
      <w:tr>
        <w:tc>
          <w:tcPr>
            <w:tcW w:type="dxa" w:w="2880"/>
          </w:tcPr>
          <w:p>
            <w:r>
              <w:rPr>
                <w:b/>
                <w:sz w:val="18"/>
              </w:rPr>
              <w:t>Sinks/Removals</w:t>
            </w:r>
          </w:p>
        </w:tc>
        <w:tc>
          <w:tcPr>
            <w:tcW w:type="dxa" w:w="2880"/>
          </w:tcPr>
          <w:p>
            <w:r>
              <w:rPr>
                <w:b/>
                <w:sz w:val="18"/>
              </w:rPr>
            </w:r>
          </w:p>
        </w:tc>
        <w:tc>
          <w:tcPr>
            <w:tcW w:type="dxa" w:w="2880"/>
          </w:tcPr>
          <w:p>
            <w:r>
              <w:rPr>
                <w:b/>
                <w:sz w:val="18"/>
              </w:rPr>
            </w:r>
          </w:p>
        </w:tc>
      </w:tr>
      <w:tr>
        <w:tc>
          <w:tcPr>
            <w:tcW w:type="dxa" w:w="2880"/>
          </w:tcPr>
          <w:p>
            <w:r>
              <w:rPr>
                <w:sz w:val="18"/>
              </w:rPr>
              <w:t>Carbon sinks and removals</w:t>
            </w:r>
          </w:p>
        </w:tc>
        <w:tc>
          <w:tcPr>
            <w:tcW w:type="dxa" w:w="2880"/>
          </w:tcPr>
          <w:p>
            <w:r>
              <w:rPr>
                <w:sz w:val="18"/>
              </w:rPr>
              <w:t>-</w:t>
            </w:r>
          </w:p>
        </w:tc>
        <w:tc>
          <w:tcPr>
            <w:tcW w:type="dxa" w:w="2880"/>
          </w:tcPr>
          <w:p>
            <w:r>
              <w:rPr>
                <w:sz w:val="18"/>
              </w:rPr>
              <w:t>100.00</w:t>
            </w:r>
          </w:p>
        </w:tc>
      </w:tr>
    </w:tbl>
    <w:p/>
    <w:p>
      <w:r>
        <w:rPr>
          <w:b/>
          <w:sz w:val="22"/>
        </w:rPr>
        <w:t>Organization Summary Totals (all values in tCO₂e):</w:t>
      </w:r>
    </w:p>
    <w:p>
      <w:r>
        <w:t>Total Direct Emissions (A): 4,501,965.81 tCO₂e</w:t>
      </w:r>
    </w:p>
    <w:p>
      <w:r>
        <w:t>Total Indirect Emissions (B): 426,284.00 tCO₂e</w:t>
      </w:r>
    </w:p>
    <w:p>
      <w:r>
        <w:t>Total Emissions (A + B): 4,928,249.81 tCO₂e</w:t>
      </w:r>
    </w:p>
    <w:p>
      <w:r>
        <w:t>Total Removals/Sinks (C): 100.00 tCO₂e</w:t>
      </w:r>
    </w:p>
    <w:p>
      <w:r>
        <w:t>Net GHG Emissions (A + B - C): 4,928,149.81 tCO₂e</w:t>
      </w:r>
    </w:p>
    <w:p/>
    <w:p>
      <w:pPr>
        <w:pStyle w:val="Heading2"/>
        <w:jc w:val="left"/>
      </w:pPr>
      <w:r>
        <w:t>4.5 Organization Analysis</w:t>
      </w:r>
    </w:p>
    <w:p>
      <w:r>
        <w:t xml:space="preserve">The total GHG emissions for </w:t>
      </w:r>
      <w:r>
        <w:rPr>
          <w:b/>
        </w:rPr>
        <w:t>Sustain Corp</w:t>
      </w:r>
      <w:r>
        <w:t xml:space="preserve"> amount to </w:t>
      </w:r>
      <w:r>
        <w:rPr>
          <w:b/>
        </w:rPr>
        <w:t>4,928,249.81 tCO2e</w:t>
      </w:r>
      <w:r>
        <w:t xml:space="preserve"> across 2 selected facilities.</w:t>
      </w:r>
    </w:p>
    <w:p>
      <w:r>
        <w:t>At the organizational level, Scope 1 emissions account for 91.4% of total emissions, while Scope 2 emissions account for 8.6%.</w:t>
      </w:r>
    </w:p>
    <w:p>
      <w:r>
        <w:t>Facility-wise emission contribution:</w:t>
      </w:r>
    </w:p>
    <w:p>
      <w:r>
        <w:t>• test-ruthvik: 4,501,803.81 tCO2e (91.3%)</w:t>
      </w:r>
    </w:p>
    <w:p>
      <w:r>
        <w:t>• test-somil: 426,446.00 tCO2e (8.7%)</w:t>
      </w:r>
    </w:p>
    <w:p>
      <w:r>
        <w:br/>
      </w:r>
      <w:r>
        <w:rPr>
          <w:b/>
        </w:rPr>
        <w:t>Mathematical Validation:</w:t>
      </w:r>
    </w:p>
    <w:p>
      <w:r>
        <w:t>Sum of facility totals: 4,928,249.81 tCO2e</w:t>
      </w:r>
    </w:p>
    <w:p>
      <w:r>
        <w:t>Organization total (A+B): 4,928,249.81 tCO2e</w:t>
      </w:r>
    </w:p>
    <w:p>
      <w:r>
        <w:t>Sum of facility percentages: 100.0%</w:t>
      </w:r>
    </w:p>
    <w:p>
      <w:pPr>
        <w:jc w:val="center"/>
      </w:pPr>
      <w:r>
        <w:drawing>
          <wp:inline xmlns:a="http://schemas.openxmlformats.org/drawingml/2006/main" xmlns:pic="http://schemas.openxmlformats.org/drawingml/2006/picture">
            <wp:extent cx="4114800" cy="232295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322951"/>
                    </a:xfrm>
                    <a:prstGeom prst="rect"/>
                  </pic:spPr>
                </pic:pic>
              </a:graphicData>
            </a:graphic>
          </wp:inline>
        </w:drawing>
      </w:r>
    </w:p>
    <w:p>
      <w:pPr>
        <w:pStyle w:val="Caption"/>
      </w:pPr>
      <w:r>
        <w:t>Figure: Facility-wise Emission Comparison</w:t>
      </w:r>
    </w:p>
    <w:p>
      <w:r>
        <w:br w:type="page"/>
      </w:r>
    </w:p>
    <w:p>
      <w:pPr>
        <w:pStyle w:val="Heading1"/>
        <w:jc w:val="center"/>
      </w:pPr>
      <w:r>
        <w:rPr>
          <w:sz w:val="32"/>
        </w:rPr>
        <w:t>CHAPTER 5: GHG REDUCTION INITIATIVE AND INTERNAL PERFORMANCE TRACKING</w:t>
      </w:r>
    </w:p>
    <w:p>
      <w:pPr>
        <w:pStyle w:val="Heading2"/>
        <w:jc w:val="left"/>
      </w:pPr>
      <w:r>
        <w:t>5.1 GHG Reduction Initiatives</w:t>
      </w:r>
    </w:p>
    <w:p>
      <w:r>
        <w:t>The organization has not documented specific GHG reduction initiatives at this time.</w:t>
      </w:r>
    </w:p>
    <w:p>
      <w:pPr>
        <w:pStyle w:val="Heading2"/>
        <w:jc w:val="left"/>
      </w:pPr>
      <w:r>
        <w:t>5.2 Internal Performance Tracking</w:t>
      </w:r>
    </w:p>
    <w:p>
      <w:r>
        <w:t>Internal performance tracking mechanisms are being developed to monitor and improve GHG performance over time.</w:t>
      </w:r>
    </w:p>
    <w:p>
      <w:r>
        <w:br w:type="page"/>
      </w:r>
    </w:p>
    <w:p>
      <w:pPr>
        <w:pStyle w:val="Heading1"/>
        <w:jc w:val="center"/>
      </w:pPr>
      <w:r>
        <w:rPr>
          <w:sz w:val="32"/>
        </w:rPr>
        <w:t>CHAPTER 6: CONCLUSION</w:t>
      </w:r>
    </w:p>
    <w:p>
      <w:r>
        <w:t xml:space="preserve">This GHG Inventory Report presents a comprehensive assessment of the greenhouse gas emissions for </w:t>
      </w:r>
      <w:r>
        <w:rPr>
          <w:b/>
        </w:rPr>
        <w:t>Sustain Corp</w:t>
      </w:r>
      <w:r>
        <w:t xml:space="preserve">. The inventory has been prepared in accordance with the principles and requirements of </w:t>
      </w:r>
      <w:r>
        <w:rPr>
          <w:b/>
        </w:rPr>
        <w:t>ISO 14064-1:2018</w:t>
      </w:r>
      <w:r>
        <w:t>.</w:t>
      </w:r>
    </w:p>
    <w:p/>
    <w:p>
      <w:r>
        <w:t>The organization is committed to:</w:t>
      </w:r>
    </w:p>
    <w:p>
      <w:pPr>
        <w:pStyle w:val="ListBullet"/>
      </w:pPr>
      <w:r>
        <w:t>Continuously monitoring and reporting GHG emissions in accordance with international standards</w:t>
      </w:r>
    </w:p>
    <w:p>
      <w:pPr>
        <w:pStyle w:val="ListBullet"/>
      </w:pPr>
      <w:r>
        <w:t>Implementing measures to reduce emissions across all operational facilities</w:t>
      </w:r>
    </w:p>
    <w:p>
      <w:pPr>
        <w:pStyle w:val="ListBullet"/>
      </w:pPr>
      <w:r>
        <w:t>Improving data collection and verification processes</w:t>
      </w:r>
    </w:p>
    <w:p>
      <w:pPr>
        <w:pStyle w:val="ListBullet"/>
      </w:pPr>
      <w:r>
        <w:t>Setting science-based targets for emission reduction</w:t>
      </w:r>
    </w:p>
    <w:p>
      <w:pPr>
        <w:pStyle w:val="ListBullet"/>
      </w:pPr>
      <w:r>
        <w:t>Engaging stakeholders in climate action initiatives</w:t>
      </w:r>
    </w:p>
    <w:p/>
    <w:p>
      <w:r>
        <w:t>This report serves as a foundation for informed decision-making regarding climate action and sustainability strategies. The organization remains dedicated to environmental stewardship and will continue to enhance its GHG management practices in alignment with global climate goals.</w:t>
      </w:r>
    </w:p>
    <w:sectPr w:rsidR="00FC693F" w:rsidRPr="0006063C" w:rsidSect="00034616">
      <w:footerReference w:type="default" r:id="rI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Date of Report: March 06,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