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>
        <w:t>Empathize and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Not assigned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The IMovies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t>Empathy map purpose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  <w:t>Explore the possible needs, thoughts, feelings, and behaviors of a moviegoer using The IMovies to find a film, compare showtimes, and reserve seats. This map is based on the project brief and should be validated with real users.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2" name="image1.png" descr="The IMovies moviegoer empathy map with goal, says, thinks and feels, sees, hears, does, pains, and gains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</w:r>
      <w:r w:rsidDel="00000000" w:rsidR="00000000" w:rsidRPr="00000000">
        <w:rPr>
          <w:rFonts w:ascii="Calibri" w:cs="Calibri" w:eastAsia="Calibri" w:hAnsi="Calibri"/>
          <w:color w:val="2a2a2a"/>
          <w:sz w:val="24"/>
          <w:szCs w:val="24"/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>
        <w:t>Validation note: Treat this map as a set of working hypotheses, not completed user research.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IMovies Empathy Map</dc:title>
  <cp:lastModifiedBy>python-docx</cp:lastModifiedBy>
  <cp:revision>1</cp:revision>
  <dcterms:modified xsi:type="dcterms:W3CDTF">2026-10-25T17:43:03Z</dcterms:modified>
  <dc:subject>Working moviegoer empathy hypotheses for The IMovies</dc:subject>
  <dc:creator/>
  <cp:keywords>The IMovies, empathy map, moviegoer</cp:keywords>
</cp:coreProperties>
</file>