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160" w:line="259" w:lineRule="auto"/>
        <w:jc w:val="center"/>
        <w:rPr>
          <w:rFonts w:ascii="Calibri" w:cs="Calibri" w:eastAsia="Calibri" w:hAnsi="Calibri"/>
          <w:b w:val="1"/>
          <w:bCs w:val="1"/>
          <w:sz w:val="36"/>
          <w:szCs w:val="36"/>
        </w:rPr>
      </w:pPr>
      <w:r w:rsidDel="00000000" w:rsidR="00000000" w:rsidRPr="00000000">
        <w:rPr>
          <w:rFonts w:ascii="Calibri" w:cs="Calibri" w:eastAsia="Calibri" w:hAnsi="Calibri"/>
          <w:b w:val="1"/>
          <w:bCs w:val="1"/>
          <w:sz w:val="36"/>
          <w:szCs w:val="36"/>
          <w:rtl w:val="0"/>
        </w:rPr>
        <w:t>The IMovies User Acceptance Testing</w:t>
      </w:r>
    </w:p>
    <w:tbl>
      <w:tblPr>
        <w:tblStyle w:val="Table1"/>
        <w:tblW w:w="9067.0" w:type="dxa"/>
        <w:jc w:val="left"/>
        <w:tblInd w:w="-108.0" w:type="dxa"/>
        <w:tblLayout w:type="fixed"/>
        <w:tblLook w:val="0400"/>
      </w:tblPr>
      <w:tblGrid>
        <w:gridCol w:w="4106"/>
        <w:gridCol w:w="4961"/>
        <w:tblGridChange w:id="0">
          <w:tblGrid>
            <w:gridCol w:w="4106"/>
            <w:gridCol w:w="4961"/>
          </w:tblGrid>
        </w:tblGridChange>
      </w:tblGrid>
      <w:tr>
        <w:trPr>
          <w:cantSplit w:val="0"/>
          <w:trHeight w:val="320" w:hRule="atLeast"/>
          <w:tblHeader w:val="1"/>
        </w:trPr>
        <w:tc>
          <w:tcPr>
            <w:gridSpan w:val="2"/>
            <w:tcBorders>
              <w:top w:color="000000" w:space="0" w:sz="4" w:val="single"/>
              <w:left w:color="000000" w:space="0" w:sz="4" w:val="single"/>
              <w:bottom w:color="000000" w:space="0" w:sz="4" w:val="single"/>
              <w:right w:color="000000" w:space="0" w:sz="4" w:val="single"/>
            </w:tcBorders>
            <w:shd w:fill="f1f3f4" w:val="clear"/>
            <w:tcMar>
              <w:top w:w="0.0" w:type="dxa"/>
              <w:left w:w="108.0" w:type="dxa"/>
              <w:bottom w:w="0.0" w:type="dxa"/>
              <w:right w:w="108.0" w:type="dxa"/>
            </w:tcMar>
          </w:tcPr>
          <w:p w:rsidR="00000000" w:rsidDel="00000000" w:rsidP="00000000" w:rsidRDefault="00000000" w:rsidRPr="00000000" w14:paraId="00000002">
            <w:pPr>
              <w:pStyle w:val="Heading2"/>
              <w:spacing w:after="120" w:before="120" w:line="240" w:lineRule="auto"/>
              <w:rPr/>
            </w:pPr>
            <w:bookmarkStart w:colFirst="0" w:colLast="0" w:name="_heading=h.vmdfsrz1sfvr" w:id="0"/>
            <w:bookmarkEnd w:id="0"/>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4">
            <w:pPr>
              <w:spacing w:line="240" w:lineRule="auto"/>
              <w:rPr>
                <w:rFonts w:ascii="Times New Roman" w:cs="Times New Roman" w:eastAsia="Times New Roman" w:hAnsi="Times New Roman"/>
                <w:sz w:val="24"/>
                <w:szCs w:val="24"/>
              </w:rPr>
            </w:pPr>
            <w:r w:rsidDel="00000000" w:rsidR="00000000" w:rsidRPr="00000000">
              <w:rPr>
                <w:rFonts w:ascii="Calibri" w:cs="Calibri" w:eastAsia="Calibri" w:hAnsi="Calibri"/>
                <w:rtl w:val="0"/>
              </w:rPr>
              <w:t xml:space="preserve">Date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
              <w:t>To be scheduled</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6">
            <w:pPr>
              <w:spacing w:line="240" w:lineRule="auto"/>
              <w:rPr>
                <w:rFonts w:ascii="Times New Roman" w:cs="Times New Roman" w:eastAsia="Times New Roman" w:hAnsi="Times New Roman"/>
                <w:sz w:val="24"/>
                <w:szCs w:val="24"/>
              </w:rPr>
            </w:pPr>
            <w:r w:rsidDel="00000000" w:rsidR="00000000" w:rsidRPr="00000000">
              <w:rPr>
                <w:rFonts w:ascii="Calibri" w:cs="Calibri" w:eastAsia="Calibri" w:hAnsi="Calibri"/>
                <w:rtl w:val="0"/>
              </w:rPr>
              <w:t xml:space="preserve">Team 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
              <w:t>To be assigned</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8">
            <w:pPr>
              <w:spacing w:line="240" w:lineRule="auto"/>
              <w:rPr>
                <w:rFonts w:ascii="Times New Roman" w:cs="Times New Roman" w:eastAsia="Times New Roman" w:hAnsi="Times New Roman"/>
                <w:sz w:val="24"/>
                <w:szCs w:val="24"/>
              </w:rPr>
            </w:pPr>
            <w:r w:rsidDel="00000000" w:rsidR="00000000" w:rsidRPr="00000000">
              <w:rPr>
                <w:rFonts w:ascii="Calibri" w:cs="Calibri" w:eastAsia="Calibri" w:hAnsi="Calibri"/>
                <w:rtl w:val="0"/>
              </w:rPr>
              <w:t xml:space="preserve">Project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
              <w:t>The IMovies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A">
            <w:pPr>
              <w:spacing w:line="240" w:lineRule="auto"/>
              <w:rPr>
                <w:rFonts w:ascii="Times New Roman" w:cs="Times New Roman" w:eastAsia="Times New Roman" w:hAnsi="Times New Roman"/>
                <w:sz w:val="24"/>
                <w:szCs w:val="24"/>
              </w:rPr>
            </w:pPr>
            <w:r w:rsidDel="00000000" w:rsidR="00000000" w:rsidRPr="00000000">
              <w:rPr>
                <w:rFonts w:ascii="Calibri" w:cs="Calibri" w:eastAsia="Calibri" w:hAnsi="Calibri"/>
                <w:rtl w:val="0"/>
              </w:rPr>
              <w:t xml:space="preserve">Maximum Marks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
              <w:t>Not applicable / to be assigned</w:t>
            </w:r>
          </w:p>
        </w:tc>
      </w:tr>
    </w:tbl>
    <w:p w:rsidR="00000000" w:rsidDel="00000000" w:rsidP="00000000" w:rsidRDefault="00000000" w:rsidRPr="00000000" w14:paraId="0000000C">
      <w:pPr>
        <w:spacing w:after="160" w:line="259" w:lineRule="auto"/>
        <w:rPr>
          <w:rFonts w:ascii="Calibri" w:cs="Calibri" w:eastAsia="Calibri" w:hAnsi="Calibri"/>
          <w:b w:val="1"/>
          <w:bCs w:val="1"/>
          <w:sz w:val="36"/>
          <w:szCs w:val="36"/>
        </w:rPr>
      </w:pPr>
      <w:r w:rsidDel="00000000" w:rsidR="00000000" w:rsidRPr="00000000">
        <w:rPr>
          <w:rtl w:val="0"/>
        </w:rPr>
      </w:r>
    </w:p>
    <w:p w:rsidR="00000000" w:rsidDel="00000000" w:rsidP="00000000" w:rsidRDefault="00000000" w:rsidRPr="00000000" w14:paraId="0000000D">
      <w:pPr>
        <w:spacing w:after="160" w:line="259" w:lineRule="auto"/>
        <w:rPr>
          <w:rFonts w:ascii="Calibri" w:cs="Calibri" w:eastAsia="Calibri" w:hAnsi="Calibri"/>
          <w:b w:val="1"/>
          <w:bCs w:val="1"/>
        </w:rPr>
      </w:pPr>
      <w:r w:rsidDel="00000000" w:rsidR="00000000" w:rsidRPr="00000000">
        <w:rPr>
          <w:rFonts w:ascii="Calibri" w:cs="Calibri" w:eastAsia="Calibri" w:hAnsi="Calibri"/>
          <w:b w:val="1"/>
          <w:bCs w:val="1"/>
          <w:rtl w:val="0"/>
        </w:rPr>
        <w:t>Project Overview</w:t>
      </w:r>
    </w:p>
    <w:p w:rsidR="00000000" w:rsidDel="00000000" w:rsidP="00000000" w:rsidRDefault="00000000" w:rsidRPr="00000000" w14:paraId="0000000E">
      <w:pPr>
        <w:spacing w:after="160" w:line="259" w:lineRule="auto"/>
        <w:rPr>
          <w:rFonts w:ascii="Calibri" w:cs="Calibri" w:eastAsia="Calibri" w:hAnsi="Calibri"/>
        </w:rPr>
      </w:pPr>
      <w:r w:rsidDel="00000000" w:rsidR="00000000" w:rsidRPr="00000000">
        <w:rPr>
          <w:rFonts w:ascii="Calibri" w:cs="Calibri" w:eastAsia="Calibri" w:hAnsi="Calibri"/>
          <w:rtl w:val="0"/>
        </w:rPr>
        <w:t>Project Name: The IMovies</w:t>
      </w:r>
    </w:p>
    <w:p w:rsidR="00000000" w:rsidDel="00000000" w:rsidP="00000000" w:rsidRDefault="00000000" w:rsidRPr="00000000" w14:paraId="0000000F">
      <w:pPr>
        <w:spacing w:after="160" w:line="259" w:lineRule="auto"/>
        <w:rPr>
          <w:rFonts w:ascii="Calibri" w:cs="Calibri" w:eastAsia="Calibri" w:hAnsi="Calibri"/>
        </w:rPr>
      </w:pPr>
      <w:r w:rsidDel="00000000" w:rsidR="00000000" w:rsidRPr="00000000">
        <w:rPr>
          <w:rFonts w:ascii="Calibri" w:cs="Calibri" w:eastAsia="Calibri" w:hAnsi="Calibri"/>
          <w:rtl w:val="0"/>
        </w:rPr>
        <w:t>Description: A responsive movie discovery and cinema ticket reservation website. Users can browse movies, view theatres and showtimes, select seats, and manage bookings. The planned stack is React, Express, Node.js, MongoDB, and JWT authentication. Real payment processing is out of scope.</w:t>
      </w:r>
    </w:p>
    <w:p w:rsidR="00000000" w:rsidDel="00000000" w:rsidP="00000000" w:rsidRDefault="00000000" w:rsidRPr="00000000" w14:paraId="00000010">
      <w:pPr>
        <w:spacing w:after="160" w:line="259" w:lineRule="auto"/>
        <w:rPr>
          <w:rFonts w:ascii="Calibri" w:cs="Calibri" w:eastAsia="Calibri" w:hAnsi="Calibri"/>
        </w:rPr>
      </w:pPr>
      <w:r w:rsidDel="00000000" w:rsidR="00000000" w:rsidRPr="00000000">
        <w:rPr>
          <w:rFonts w:ascii="Calibri" w:cs="Calibri" w:eastAsia="Calibri" w:hAnsi="Calibri"/>
          <w:rtl w:val="0"/>
        </w:rPr>
        <w:t>Project Version: To be confirmed</w:t>
      </w:r>
    </w:p>
    <w:p w:rsidR="00000000" w:rsidDel="00000000" w:rsidP="00000000" w:rsidRDefault="00000000" w:rsidRPr="00000000" w14:paraId="00000011">
      <w:pPr>
        <w:spacing w:after="160" w:line="259" w:lineRule="auto"/>
        <w:rPr>
          <w:rFonts w:ascii="Calibri" w:cs="Calibri" w:eastAsia="Calibri" w:hAnsi="Calibri"/>
        </w:rPr>
      </w:pPr>
      <w:r w:rsidDel="00000000" w:rsidR="00000000" w:rsidRPr="00000000">
        <w:rPr>
          <w:rFonts w:ascii="Calibri" w:cs="Calibri" w:eastAsia="Calibri" w:hAnsi="Calibri"/>
          <w:rtl w:val="0"/>
        </w:rPr>
        <w:t>Testing Period: To be scheduled</w:t>
      </w:r>
    </w:p>
    <w:p w:rsidR="00000000" w:rsidDel="00000000" w:rsidP="00000000" w:rsidRDefault="00000000" w:rsidRPr="00000000" w14:paraId="00000012">
      <w:pPr>
        <w:spacing w:after="160" w:line="259" w:lineRule="auto"/>
        <w:rPr>
          <w:rFonts w:ascii="Calibri" w:cs="Calibri" w:eastAsia="Calibri" w:hAnsi="Calibri"/>
          <w:b w:val="1"/>
          <w:bCs w:val="1"/>
        </w:rPr>
      </w:pPr>
      <w:r w:rsidDel="00000000" w:rsidR="00000000" w:rsidRPr="00000000">
        <w:rPr>
          <w:rFonts w:ascii="Calibri" w:cs="Calibri" w:eastAsia="Calibri" w:hAnsi="Calibri"/>
          <w:b w:val="1"/>
          <w:bCs w:val="1"/>
          <w:rtl w:val="0"/>
        </w:rPr>
        <w:t>Testing Scope</w:t>
      </w:r>
    </w:p>
    <w:p w:rsidR="00000000" w:rsidDel="00000000" w:rsidP="00000000" w:rsidRDefault="00000000" w:rsidRPr="00000000" w14:paraId="00000013">
      <w:pPr>
        <w:numPr>
          <w:ilvl w:val="0"/>
          <w:numId w:val="2"/>
        </w:numPr>
        <w:spacing w:after="0" w:line="259" w:lineRule="auto"/>
        <w:ind w:left="720" w:hanging="360"/>
        <w:rPr>
          <w:rFonts w:ascii="Calibri" w:cs="Calibri" w:eastAsia="Calibri" w:hAnsi="Calibri"/>
          <w:u w:val="none"/>
        </w:rPr>
      </w:pPr>
      <w:r w:rsidDel="00000000" w:rsidR="00000000" w:rsidRPr="00000000">
        <w:rPr>
          <w:rFonts w:ascii="Calibri" w:cs="Calibri" w:eastAsia="Calibri" w:hAnsi="Calibri"/>
          <w:rtl w:val="0"/>
        </w:rPr>
        <w:t>User registration and login</w:t>
      </w:r>
      <w:r w:rsidDel="00000000" w:rsidR="00000000" w:rsidRPr="00000000">
        <w:rPr>
          <w:rtl w:val="0"/>
        </w:rPr>
      </w:r>
    </w:p>
    <w:p w:rsidR="00000000" w:rsidDel="00000000" w:rsidP="00000000" w:rsidRDefault="00000000" w:rsidRPr="00000000" w14:paraId="00000014">
      <w:pPr>
        <w:numPr>
          <w:ilvl w:val="0"/>
          <w:numId w:val="2"/>
        </w:numPr>
        <w:spacing w:after="0" w:line="259" w:lineRule="auto"/>
        <w:ind w:left="720" w:hanging="360"/>
        <w:rPr>
          <w:rFonts w:ascii="Calibri" w:cs="Calibri" w:eastAsia="Calibri" w:hAnsi="Calibri"/>
          <w:u w:val="none"/>
        </w:rPr>
      </w:pPr>
      <w:r w:rsidDel="00000000" w:rsidR="00000000" w:rsidRPr="00000000">
        <w:rPr>
          <w:rFonts w:ascii="Calibri" w:cs="Calibri" w:eastAsia="Calibri" w:hAnsi="Calibri"/>
          <w:rtl w:val="0"/>
        </w:rPr>
        <w:t>Movie catalog, movie details, and featured movie content</w:t>
      </w:r>
      <w:r w:rsidDel="00000000" w:rsidR="00000000" w:rsidRPr="00000000">
        <w:rPr>
          <w:rtl w:val="0"/>
        </w:rPr>
      </w:r>
    </w:p>
    <w:p w:rsidR="00000000" w:rsidDel="00000000" w:rsidP="00000000" w:rsidRDefault="00000000" w:rsidRPr="00000000" w14:paraId="00000015">
      <w:pPr>
        <w:numPr>
          <w:ilvl w:val="0"/>
          <w:numId w:val="2"/>
        </w:numPr>
        <w:spacing w:after="0" w:line="259" w:lineRule="auto"/>
        <w:ind w:left="720" w:hanging="360"/>
        <w:rPr>
          <w:rFonts w:ascii="Calibri" w:cs="Calibri" w:eastAsia="Calibri" w:hAnsi="Calibri"/>
          <w:u w:val="none"/>
        </w:rPr>
      </w:pPr>
      <w:r w:rsidDel="00000000" w:rsidR="00000000" w:rsidRPr="00000000">
        <w:rPr>
          <w:rFonts w:ascii="Calibri" w:cs="Calibri" w:eastAsia="Calibri" w:hAnsi="Calibri"/>
          <w:rtl w:val="0"/>
        </w:rPr>
        <w:t>Movie search and genre or release-status filtering</w:t>
      </w:r>
      <w:r w:rsidDel="00000000" w:rsidR="00000000" w:rsidRPr="00000000">
        <w:rPr>
          <w:rtl w:val="0"/>
        </w:rPr>
      </w:r>
    </w:p>
    <w:p w:rsidR="00000000" w:rsidDel="00000000" w:rsidP="00000000" w:rsidRDefault="00000000" w:rsidRPr="00000000" w14:paraId="00000016">
      <w:pPr>
        <w:numPr>
          <w:ilvl w:val="0"/>
          <w:numId w:val="2"/>
        </w:numPr>
        <w:spacing w:after="0" w:line="259" w:lineRule="auto"/>
        <w:ind w:left="720" w:hanging="360"/>
        <w:rPr>
          <w:rFonts w:ascii="Calibri" w:cs="Calibri" w:eastAsia="Calibri" w:hAnsi="Calibri"/>
          <w:u w:val="none"/>
        </w:rPr>
      </w:pPr>
      <w:r w:rsidDel="00000000" w:rsidR="00000000" w:rsidRPr="00000000">
        <w:rPr>
          <w:rFonts w:ascii="Calibri" w:cs="Calibri" w:eastAsia="Calibri" w:hAnsi="Calibri"/>
          <w:rtl w:val="0"/>
        </w:rPr>
        <w:t>Theatre, showtime, and INR ticket-price display</w:t>
      </w:r>
      <w:r w:rsidDel="00000000" w:rsidR="00000000" w:rsidRPr="00000000">
        <w:rPr>
          <w:rtl w:val="0"/>
        </w:rPr>
      </w:r>
    </w:p>
    <w:p w:rsidR="00000000" w:rsidDel="00000000" w:rsidP="00000000" w:rsidRDefault="00000000" w:rsidRPr="00000000" w14:paraId="00000017">
      <w:pPr>
        <w:numPr>
          <w:ilvl w:val="0"/>
          <w:numId w:val="2"/>
        </w:numPr>
        <w:spacing w:after="0" w:line="259" w:lineRule="auto"/>
        <w:ind w:left="720" w:hanging="360"/>
        <w:rPr>
          <w:rFonts w:ascii="Calibri" w:cs="Calibri" w:eastAsia="Calibri" w:hAnsi="Calibri"/>
          <w:u w:val="none"/>
        </w:rPr>
      </w:pPr>
      <w:r w:rsidDel="00000000" w:rsidR="00000000" w:rsidRPr="00000000">
        <w:rPr>
          <w:rFonts w:ascii="Calibri" w:cs="Calibri" w:eastAsia="Calibri" w:hAnsi="Calibri"/>
          <w:rtl w:val="0"/>
        </w:rPr>
        <w:t>Seat selection, temporary holds, and availability updates</w:t>
      </w:r>
      <w:r w:rsidDel="00000000" w:rsidR="00000000" w:rsidRPr="00000000">
        <w:rPr>
          <w:rtl w:val="0"/>
        </w:rPr>
      </w:r>
    </w:p>
    <w:p w:rsidR="00000000" w:rsidDel="00000000" w:rsidP="00000000" w:rsidRDefault="00000000" w:rsidRPr="00000000" w14:paraId="00000018">
      <w:pPr>
        <w:numPr>
          <w:ilvl w:val="0"/>
          <w:numId w:val="2"/>
        </w:numPr>
        <w:spacing w:after="0" w:line="259" w:lineRule="auto"/>
        <w:ind w:left="720" w:hanging="360"/>
        <w:rPr>
          <w:rFonts w:ascii="Calibri" w:cs="Calibri" w:eastAsia="Calibri" w:hAnsi="Calibri"/>
          <w:u w:val="none"/>
        </w:rPr>
      </w:pPr>
      <w:r w:rsidDel="00000000" w:rsidR="00000000" w:rsidRPr="00000000">
        <w:rPr>
          <w:rFonts w:ascii="Calibri" w:cs="Calibri" w:eastAsia="Calibri" w:hAnsi="Calibri"/>
          <w:rtl w:val="0"/>
        </w:rPr>
        <w:t>Booking confirmation and booking history</w:t>
      </w:r>
      <w:r w:rsidDel="00000000" w:rsidR="00000000" w:rsidRPr="00000000">
        <w:rPr>
          <w:rtl w:val="0"/>
        </w:rPr>
      </w:r>
    </w:p>
    <w:p w:rsidR="00000000" w:rsidDel="00000000" w:rsidP="00000000" w:rsidRDefault="00000000" w:rsidRPr="00000000" w14:paraId="00000019">
      <w:pPr>
        <w:numPr>
          <w:ilvl w:val="0"/>
          <w:numId w:val="2"/>
        </w:numPr>
        <w:spacing w:after="0" w:line="259" w:lineRule="auto"/>
        <w:ind w:left="720" w:hanging="360"/>
        <w:rPr>
          <w:rFonts w:ascii="Calibri" w:cs="Calibri" w:eastAsia="Calibri" w:hAnsi="Calibri"/>
          <w:u w:val="none"/>
        </w:rPr>
      </w:pPr>
      <w:r w:rsidDel="00000000" w:rsidR="00000000" w:rsidRPr="00000000">
        <w:rPr>
          <w:rFonts w:ascii="Calibri" w:cs="Calibri" w:eastAsia="Calibri" w:hAnsi="Calibri"/>
          <w:rtl w:val="0"/>
        </w:rPr>
        <w:t>Admin management of movie and showtime data</w:t>
      </w:r>
      <w:r w:rsidDel="00000000" w:rsidR="00000000" w:rsidRPr="00000000">
        <w:rPr>
          <w:rtl w:val="0"/>
        </w:rPr>
      </w:r>
    </w:p>
    <w:p w:rsidR="00000000" w:rsidDel="00000000" w:rsidP="00000000" w:rsidRDefault="00000000" w:rsidRPr="00000000" w14:paraId="0000001A">
      <w:pPr>
        <w:numPr>
          <w:ilvl w:val="0"/>
          <w:numId w:val="2"/>
        </w:numPr>
        <w:spacing w:after="160" w:line="259" w:lineRule="auto"/>
        <w:ind w:left="720" w:hanging="360"/>
        <w:rPr>
          <w:rFonts w:ascii="Calibri" w:cs="Calibri" w:eastAsia="Calibri" w:hAnsi="Calibri"/>
          <w:u w:val="none"/>
        </w:rPr>
      </w:pPr>
      <w:r w:rsidDel="00000000" w:rsidR="00000000" w:rsidRPr="00000000">
        <w:rPr>
          <w:rFonts w:ascii="Calibri" w:cs="Calibri" w:eastAsia="Calibri" w:hAnsi="Calibri"/>
          <w:rtl w:val="0"/>
        </w:rPr>
        <w:t>Responsive usability on desktop, tablet, and mobile</w:t>
      </w:r>
      <w:r w:rsidDel="00000000" w:rsidR="00000000" w:rsidRPr="00000000">
        <w:rPr>
          <w:rtl w:val="0"/>
        </w:rPr>
      </w:r>
    </w:p>
    <w:p w:rsidR="00000000" w:rsidDel="00000000" w:rsidP="00000000" w:rsidRDefault="00000000" w:rsidRPr="00000000" w14:paraId="0000001B">
      <w:pPr>
        <w:pStyle w:val="Heading4"/>
        <w:keepNext w:val="0"/>
        <w:keepLines w:val="0"/>
        <w:spacing w:after="40" w:before="240" w:line="259" w:lineRule="auto"/>
        <w:rPr>
          <w:rFonts w:ascii="Calibri" w:cs="Calibri" w:eastAsia="Calibri" w:hAnsi="Calibri"/>
          <w:b w:val="1"/>
          <w:bCs w:val="1"/>
          <w:color w:val="000000"/>
          <w:sz w:val="22"/>
          <w:szCs w:val="22"/>
        </w:rPr>
      </w:pPr>
      <w:bookmarkStart w:colFirst="0" w:colLast="0" w:name="_heading=h.t6zp8zwve4fa" w:id="1"/>
      <w:bookmarkEnd w:id="1"/>
      <w:r w:rsidDel="00000000" w:rsidR="00000000" w:rsidRPr="00000000">
        <w:rPr>
          <w:rFonts w:ascii="Calibri" w:cs="Calibri" w:eastAsia="Calibri" w:hAnsi="Calibri"/>
          <w:b w:val="1"/>
          <w:bCs w:val="1"/>
          <w:color w:val="000000"/>
          <w:sz w:val="22"/>
          <w:szCs w:val="22"/>
          <w:rtl w:val="0"/>
        </w:rPr>
        <w:t>Requirements to be Tested</w:t>
      </w:r>
    </w:p>
    <w:p w:rsidR="00000000" w:rsidDel="00000000" w:rsidP="00000000" w:rsidRDefault="00000000" w:rsidRPr="00000000" w14:paraId="0000001C">
      <w:pPr>
        <w:numPr>
          <w:ilvl w:val="0"/>
          <w:numId w:val="3"/>
        </w:numPr>
        <w:spacing w:after="0" w:before="240" w:line="259" w:lineRule="auto"/>
        <w:ind w:left="720" w:hanging="360"/>
        <w:rPr>
          <w:rFonts w:ascii="Calibri" w:cs="Calibri" w:eastAsia="Calibri" w:hAnsi="Calibri"/>
        </w:rPr>
      </w:pPr>
      <w:r w:rsidDel="00000000" w:rsidR="00000000" w:rsidRPr="00000000">
        <w:rPr>
          <w:rFonts w:ascii="Calibri" w:cs="Calibri" w:eastAsia="Calibri" w:hAnsi="Calibri"/>
          <w:rtl w:val="0"/>
        </w:rPr>
        <w:t>As a visitor, I want to find movies and showtimes so that I can choose a screening.</w:t>
      </w:r>
    </w:p>
    <w:p w:rsidR="00000000" w:rsidDel="00000000" w:rsidP="00000000" w:rsidRDefault="00000000" w:rsidRPr="00000000" w14:paraId="0000001D">
      <w:pPr>
        <w:numPr>
          <w:ilvl w:val="0"/>
          <w:numId w:val="3"/>
        </w:numPr>
        <w:spacing w:after="0" w:before="0" w:line="259" w:lineRule="auto"/>
        <w:ind w:left="720" w:hanging="360"/>
        <w:rPr>
          <w:rFonts w:ascii="Calibri" w:cs="Calibri" w:eastAsia="Calibri" w:hAnsi="Calibri"/>
        </w:rPr>
      </w:pPr>
      <w:r w:rsidDel="00000000" w:rsidR="00000000" w:rsidRPr="00000000">
        <w:rPr>
          <w:rFonts w:ascii="Calibri" w:cs="Calibri" w:eastAsia="Calibri" w:hAnsi="Calibri"/>
          <w:rtl w:val="0"/>
        </w:rPr>
        <w:t>As a user, I want to select available seats and reserve them without duplicate bookings.</w:t>
      </w:r>
    </w:p>
    <w:p w:rsidR="00000000" w:rsidDel="00000000" w:rsidP="00000000" w:rsidRDefault="00000000" w:rsidRPr="00000000" w14:paraId="0000001E">
      <w:pPr>
        <w:numPr>
          <w:ilvl w:val="0"/>
          <w:numId w:val="3"/>
        </w:numPr>
        <w:spacing w:after="0" w:before="0" w:line="259" w:lineRule="auto"/>
        <w:ind w:left="720" w:hanging="360"/>
        <w:rPr>
          <w:rFonts w:ascii="Calibri" w:cs="Calibri" w:eastAsia="Calibri" w:hAnsi="Calibri"/>
        </w:rPr>
      </w:pPr>
      <w:r w:rsidDel="00000000" w:rsidR="00000000" w:rsidRPr="00000000">
        <w:rPr>
          <w:rFonts w:ascii="Calibri" w:cs="Calibri" w:eastAsia="Calibri" w:hAnsi="Calibri"/>
          <w:rtl w:val="0"/>
        </w:rPr>
        <w:t>As a registered user, I want to view my bookings and protect access to my account.</w:t>
      </w:r>
    </w:p>
    <w:p w:rsidR="00000000" w:rsidDel="00000000" w:rsidP="00000000" w:rsidRDefault="00000000" w:rsidRPr="00000000" w14:paraId="0000001F">
      <w:pPr>
        <w:numPr>
          <w:ilvl w:val="0"/>
          <w:numId w:val="3"/>
        </w:numPr>
        <w:spacing w:after="240" w:before="0" w:line="259" w:lineRule="auto"/>
        <w:ind w:left="720" w:hanging="360"/>
        <w:rPr>
          <w:rFonts w:ascii="Calibri" w:cs="Calibri" w:eastAsia="Calibri" w:hAnsi="Calibri"/>
        </w:rPr>
      </w:pPr>
      <w:r w:rsidDel="00000000" w:rsidR="00000000" w:rsidRPr="00000000">
        <w:rPr>
          <w:rFonts w:ascii="Calibri" w:cs="Calibri" w:eastAsia="Calibri" w:hAnsi="Calibri"/>
          <w:rtl w:val="0"/>
        </w:rPr>
        <w:t>As an administrator, I want to manage movie, theatre, and showtime information.</w:t>
      </w:r>
    </w:p>
    <w:p w:rsidR="00000000" w:rsidDel="00000000" w:rsidP="00000000" w:rsidRDefault="00000000" w:rsidRPr="00000000" w14:paraId="00000020">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21">
      <w:pPr>
        <w:spacing w:after="160" w:line="259" w:lineRule="auto"/>
        <w:rPr>
          <w:rFonts w:ascii="Calibri" w:cs="Calibri" w:eastAsia="Calibri" w:hAnsi="Calibri"/>
          <w:b w:val="1"/>
          <w:bCs w:val="1"/>
        </w:rPr>
      </w:pPr>
      <w:r>
        <w:t>Use a dedicated local or deployed UAT environment. Record its URL and keep test credentials private.</w:t>
      </w:r>
    </w:p>
    <w:p w:rsidR="00000000" w:rsidDel="00000000" w:rsidP="00000000" w:rsidRDefault="00000000" w:rsidRPr="00000000" w14:paraId="00000022">
      <w:pPr>
        <w:pStyle w:val="Heading3"/>
        <w:keepNext w:val="0"/>
        <w:keepLines w:val="0"/>
        <w:spacing w:before="280" w:line="259" w:lineRule="auto"/>
        <w:rPr>
          <w:rFonts w:ascii="Calibri" w:cs="Calibri" w:eastAsia="Calibri" w:hAnsi="Calibri"/>
          <w:b w:val="1"/>
          <w:bCs w:val="1"/>
          <w:color w:val="000000"/>
          <w:sz w:val="26"/>
          <w:szCs w:val="26"/>
        </w:rPr>
      </w:pPr>
      <w:r>
        <w:t>Application and Test Accounts</w:t>
      </w:r>
    </w:p>
    <w:p w:rsidR="00000000" w:rsidDel="00000000" w:rsidP="00000000" w:rsidRDefault="00000000" w:rsidRPr="00000000" w14:paraId="00000023">
      <w:pPr>
        <w:numPr>
          <w:ilvl w:val="0"/>
          <w:numId w:val="1"/>
        </w:numPr>
        <w:spacing w:after="0" w:before="240" w:line="259" w:lineRule="auto"/>
        <w:ind w:left="720" w:hanging="360"/>
        <w:rPr>
          <w:rFonts w:ascii="Calibri" w:cs="Calibri" w:eastAsia="Calibri" w:hAnsi="Calibri"/>
        </w:rPr>
      </w:pPr>
      <w:r>
        <w:t>URL: Record the local or deployed UAT URL before testing.</w:t>
      </w:r>
    </w:p>
    <w:p w:rsidR="00000000" w:rsidDel="00000000" w:rsidP="00000000" w:rsidRDefault="00000000" w:rsidRPr="00000000" w14:paraId="00000024">
      <w:pPr>
        <w:numPr>
          <w:ilvl w:val="0"/>
          <w:numId w:val="1"/>
        </w:numPr>
        <w:spacing w:after="0" w:before="0" w:line="259" w:lineRule="auto"/>
        <w:ind w:left="720" w:hanging="360"/>
        <w:rPr>
          <w:rFonts w:ascii="Calibri" w:cs="Calibri" w:eastAsia="Calibri" w:hAnsi="Calibri"/>
        </w:rPr>
      </w:pPr>
      <w:r w:rsidDel="00000000" w:rsidR="00000000" w:rsidRPr="00000000">
        <w:rPr>
          <w:rFonts w:ascii="Calibri" w:cs="Calibri" w:eastAsia="Calibri" w:hAnsi="Calibri"/>
          <w:b w:val="1"/>
          <w:bCs w:val="1"/>
          <w:rtl w:val="0"/>
        </w:rPr>
        <w:t>Credentials:</w:t>
      </w:r>
      <w:r w:rsidDel="00000000" w:rsidR="00000000" w:rsidRPr="00000000">
        <w:rPr>
          <w:rFonts w:ascii="Calibri" w:cs="Calibri" w:eastAsia="Calibri" w:hAnsi="Calibri"/>
          <w:rtl w:val="0"/>
        </w:rPr>
      </w:r>
    </w:p>
    <w:p w:rsidR="00000000" w:rsidDel="00000000" w:rsidP="00000000" w:rsidRDefault="00000000" w:rsidRPr="00000000" w14:paraId="00000025">
      <w:pPr>
        <w:numPr>
          <w:ilvl w:val="1"/>
          <w:numId w:val="1"/>
        </w:numPr>
        <w:spacing w:after="0" w:before="0" w:line="259" w:lineRule="auto"/>
        <w:ind w:left="1440" w:hanging="360"/>
        <w:rPr>
          <w:rFonts w:ascii="Calibri" w:cs="Calibri" w:eastAsia="Calibri" w:hAnsi="Calibri"/>
        </w:rPr>
      </w:pPr>
      <w:r w:rsidDel="00000000" w:rsidR="00000000" w:rsidRPr="00000000">
        <w:rPr>
          <w:rFonts w:ascii="Calibri" w:cs="Calibri" w:eastAsia="Calibri" w:hAnsi="Calibri"/>
          <w:b w:val="1"/>
          <w:bCs w:val="1"/>
          <w:rtl w:val="0"/>
        </w:rPr>
        <w:t>User: Create a test account through registration; keep its password private.</w:t>
      </w:r>
      <w:r w:rsidDel="00000000" w:rsidR="00000000" w:rsidRPr="00000000">
        <w:rPr>
          <w:rFonts w:ascii="Calibri" w:cs="Calibri" w:eastAsia="Calibri" w:hAnsi="Calibri"/>
          <w:rtl w:val="0"/>
        </w:rPr>
      </w:r>
    </w:p>
    <w:p w:rsidR="00000000" w:rsidDel="00000000" w:rsidP="00000000" w:rsidRDefault="00000000" w:rsidRPr="00000000" w14:paraId="00000026">
      <w:pPr>
        <w:numPr>
          <w:ilvl w:val="1"/>
          <w:numId w:val="1"/>
        </w:numPr>
        <w:spacing w:after="0" w:before="0" w:line="259" w:lineRule="auto"/>
        <w:ind w:left="1440" w:hanging="360"/>
        <w:rPr>
          <w:rFonts w:ascii="Calibri" w:cs="Calibri" w:eastAsia="Calibri" w:hAnsi="Calibri"/>
        </w:rPr>
      </w:pPr>
      <w:r w:rsidDel="00000000" w:rsidR="00000000" w:rsidRPr="00000000">
        <w:rPr>
          <w:rFonts w:ascii="Calibri" w:cs="Calibri" w:eastAsia="Calibri" w:hAnsi="Calibri"/>
          <w:b w:val="1"/>
          <w:bCs w:val="1"/>
          <w:rtl w:val="0"/>
        </w:rPr>
        <w:t>Admin: Use an account promoted securely for testing; no default password is provided.</w:t>
      </w:r>
      <w:r w:rsidDel="00000000" w:rsidR="00000000" w:rsidRPr="00000000">
        <w:rPr>
          <w:rFonts w:ascii="Calibri" w:cs="Calibri" w:eastAsia="Calibri" w:hAnsi="Calibri"/>
          <w:rtl w:val="0"/>
        </w:rPr>
      </w:r>
    </w:p>
    <w:p w:rsidR="00000000" w:rsidDel="00000000" w:rsidP="00000000" w:rsidRDefault="00000000" w:rsidRPr="00000000" w14:paraId="00000027">
      <w:pPr>
        <w:numPr>
          <w:ilvl w:val="1"/>
          <w:numId w:val="1"/>
        </w:numPr>
        <w:spacing w:after="240" w:before="0" w:line="259" w:lineRule="auto"/>
        <w:ind w:left="1440" w:hanging="360"/>
        <w:rPr>
          <w:rFonts w:ascii="Calibri" w:cs="Calibri" w:eastAsia="Calibri" w:hAnsi="Calibri"/>
        </w:rPr>
      </w:pPr>
      <w:r w:rsidDel="00000000" w:rsidR="00000000" w:rsidRPr="00000000">
        <w:rPr>
          <w:rFonts w:ascii="Calibri" w:cs="Calibri" w:eastAsia="Calibri" w:hAnsi="Calibri"/>
          <w:b w:val="1"/>
          <w:bCs w:val="1"/>
          <w:rtl w:val="0"/>
        </w:rPr>
        <w:t>Do not place real passwords in this document.</w:t>
      </w:r>
      <w:r w:rsidDel="00000000" w:rsidR="00000000" w:rsidRPr="00000000">
        <w:rPr>
          <w:rFonts w:ascii="Calibri" w:cs="Calibri" w:eastAsia="Calibri" w:hAnsi="Calibri"/>
          <w:rtl w:val="0"/>
        </w:rPr>
      </w:r>
    </w:p>
    <w:p w:rsidR="00000000" w:rsidDel="00000000" w:rsidP="00000000" w:rsidRDefault="00000000" w:rsidRPr="00000000" w14:paraId="00000028">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29">
      <w:pPr>
        <w:spacing w:after="160" w:line="259" w:lineRule="auto"/>
        <w:rPr>
          <w:rFonts w:ascii="Calibri" w:cs="Calibri" w:eastAsia="Calibri" w:hAnsi="Calibri"/>
          <w:b w:val="1"/>
          <w:bCs w:val="1"/>
        </w:rPr>
      </w:pPr>
      <w:r w:rsidDel="00000000" w:rsidR="00000000" w:rsidRPr="00000000">
        <w:rPr>
          <w:rFonts w:ascii="Calibri" w:cs="Calibri" w:eastAsia="Calibri" w:hAnsi="Calibri"/>
          <w:b w:val="1"/>
          <w:bCs w:val="1"/>
          <w:rtl w:val="0"/>
        </w:rPr>
        <w:t>Test Cases</w:t>
      </w:r>
    </w:p>
    <w:tbl>
      <w:tblPr>
        <w:tblStyle w:val="Table2"/>
        <w:tblpPr w:leftFromText="180" w:rightFromText="180" w:topFromText="180" w:bottomFromText="180" w:vertAnchor="text" w:horzAnchor="text" w:tblpX="0" w:tblpY="0"/>
        <w:tblW w:w="864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285"/>
        <w:gridCol w:w="1285"/>
        <w:gridCol w:w="2245"/>
        <w:gridCol w:w="1276"/>
        <w:gridCol w:w="1275"/>
        <w:gridCol w:w="1276"/>
        <w:tblGridChange w:id="0">
          <w:tblGrid>
            <w:gridCol w:w="1285"/>
            <w:gridCol w:w="1285"/>
            <w:gridCol w:w="2245"/>
            <w:gridCol w:w="1276"/>
            <w:gridCol w:w="1275"/>
            <w:gridCol w:w="1276"/>
          </w:tblGrid>
        </w:tblGridChange>
      </w:tblGrid>
      <w:tr>
        <w:trPr>
          <w:cantSplit w:val="0"/>
          <w:tblHeader w:val="0"/>
          <w:tblHeader w:val="true"/>
        </w:trPr>
        <w:tc>
          <w:tcPr>
            <w:tcW w:type="dxa" w:w="792"/>
            <w:vAlign w:val="top"/>
          </w:tcPr>
          <w:p w:rsidR="00000000" w:rsidDel="00000000" w:rsidP="00000000" w:rsidRDefault="00000000" w:rsidRPr="00000000" w14:paraId="0000002A">
            <w:pPr>
              <w:spacing w:after="40" w:before="0" w:lineRule="auto"/>
              <w:rPr>
                <w:b w:val="1"/>
                <w:bCs w:val="1"/>
                <w:color w:val="1f1f1f"/>
              </w:rPr>
            </w:pPr>
            <w:r w:rsidDel="00000000" w:rsidR="00000000" w:rsidRPr="00000000">
              <w:rPr>
                <w:rFonts w:ascii="Arial" w:hAnsi="Arial"/>
                <w:b/>
                <w:bCs w:val="1"/>
                <w:color w:val="1f1f1f"/>
                <w:sz w:val="16"/>
                <w:rtl w:val="0"/>
              </w:rPr>
              <w:t xml:space="preserve">Test Case ID</w:t>
            </w:r>
          </w:p>
        </w:tc>
        <w:tc>
          <w:tcPr>
            <w:tcW w:type="dxa" w:w="1181"/>
            <w:vAlign w:val="top"/>
          </w:tcPr>
          <w:p w:rsidR="00000000" w:rsidDel="00000000" w:rsidP="00000000" w:rsidRDefault="00000000" w:rsidRPr="00000000" w14:paraId="0000002B">
            <w:pPr>
              <w:spacing w:after="40" w:before="0" w:lineRule="auto"/>
              <w:rPr>
                <w:b w:val="1"/>
                <w:bCs w:val="1"/>
                <w:color w:val="1f1f1f"/>
              </w:rPr>
            </w:pPr>
            <w:r w:rsidDel="00000000" w:rsidR="00000000" w:rsidRPr="00000000">
              <w:rPr>
                <w:rFonts w:ascii="Arial" w:hAnsi="Arial"/>
                <w:b/>
                <w:bCs w:val="1"/>
                <w:color w:val="1f1f1f"/>
                <w:sz w:val="16"/>
                <w:rtl w:val="0"/>
              </w:rPr>
              <w:t xml:space="preserve">Test Scenario</w:t>
            </w:r>
          </w:p>
        </w:tc>
        <w:tc>
          <w:tcPr>
            <w:tcW w:type="dxa" w:w="1670"/>
            <w:vAlign w:val="top"/>
          </w:tcPr>
          <w:p w:rsidR="00000000" w:rsidDel="00000000" w:rsidP="00000000" w:rsidRDefault="00000000" w:rsidRPr="00000000" w14:paraId="0000002C">
            <w:pPr>
              <w:spacing w:after="40" w:before="0" w:lineRule="auto"/>
              <w:rPr>
                <w:b w:val="1"/>
                <w:bCs w:val="1"/>
                <w:color w:val="1f1f1f"/>
              </w:rPr>
            </w:pPr>
            <w:r w:rsidDel="00000000" w:rsidR="00000000" w:rsidRPr="00000000">
              <w:rPr>
                <w:rFonts w:ascii="Arial" w:hAnsi="Arial"/>
                <w:b/>
                <w:bCs w:val="1"/>
                <w:color w:val="1f1f1f"/>
                <w:sz w:val="16"/>
                <w:rtl w:val="0"/>
              </w:rPr>
              <w:t xml:space="preserve">Test Steps</w:t>
            </w:r>
          </w:p>
        </w:tc>
        <w:tc>
          <w:tcPr>
            <w:tcW w:type="dxa" w:w="1944"/>
            <w:vAlign w:val="top"/>
          </w:tcPr>
          <w:p w:rsidR="00000000" w:rsidDel="00000000" w:rsidP="00000000" w:rsidRDefault="00000000" w:rsidRPr="00000000" w14:paraId="0000002D">
            <w:pPr>
              <w:spacing w:after="40" w:before="0" w:lineRule="auto"/>
              <w:rPr>
                <w:b w:val="1"/>
                <w:bCs w:val="1"/>
                <w:color w:val="1f1f1f"/>
              </w:rPr>
            </w:pPr>
            <w:r w:rsidDel="00000000" w:rsidR="00000000" w:rsidRPr="00000000">
              <w:rPr>
                <w:rFonts w:ascii="Arial" w:hAnsi="Arial"/>
                <w:b/>
                <w:bCs w:val="1"/>
                <w:color w:val="1f1f1f"/>
                <w:sz w:val="16"/>
                <w:rtl w:val="0"/>
              </w:rPr>
              <w:t xml:space="preserve">Expected Result</w:t>
            </w:r>
          </w:p>
        </w:tc>
        <w:tc>
          <w:tcPr>
            <w:tcW w:type="dxa" w:w="1944"/>
            <w:vAlign w:val="top"/>
          </w:tcPr>
          <w:p w:rsidR="00000000" w:rsidDel="00000000" w:rsidP="00000000" w:rsidRDefault="00000000" w:rsidRPr="00000000" w14:paraId="0000002E">
            <w:pPr>
              <w:spacing w:after="40" w:before="0" w:lineRule="auto"/>
              <w:rPr>
                <w:b w:val="1"/>
                <w:bCs w:val="1"/>
                <w:color w:val="1f1f1f"/>
              </w:rPr>
            </w:pPr>
            <w:r w:rsidDel="00000000" w:rsidR="00000000" w:rsidRPr="00000000">
              <w:rPr>
                <w:rFonts w:ascii="Arial" w:hAnsi="Arial"/>
                <w:b/>
                <w:bCs w:val="1"/>
                <w:color w:val="1f1f1f"/>
                <w:sz w:val="16"/>
                <w:rtl w:val="0"/>
              </w:rPr>
              <w:t xml:space="preserve">Actual Result</w:t>
            </w:r>
          </w:p>
        </w:tc>
        <w:tc>
          <w:tcPr>
            <w:tcW w:type="dxa" w:w="1123"/>
            <w:vAlign w:val="top"/>
          </w:tcPr>
          <w:p w:rsidR="00000000" w:rsidDel="00000000" w:rsidP="00000000" w:rsidRDefault="00000000" w:rsidRPr="00000000" w14:paraId="0000002F">
            <w:pPr>
              <w:spacing w:after="40" w:before="0" w:lineRule="auto"/>
              <w:rPr>
                <w:b w:val="1"/>
                <w:bCs w:val="1"/>
                <w:color w:val="1f1f1f"/>
              </w:rPr>
            </w:pPr>
            <w:r w:rsidDel="00000000" w:rsidR="00000000" w:rsidRPr="00000000">
              <w:rPr>
                <w:rFonts w:ascii="Arial" w:hAnsi="Arial"/>
                <w:b/>
                <w:bCs w:val="1"/>
                <w:color w:val="1f1f1f"/>
                <w:sz w:val="16"/>
                <w:rtl w:val="0"/>
              </w:rPr>
              <w:t xml:space="preserve">Pass/Fail</w:t>
            </w:r>
          </w:p>
        </w:tc>
      </w:tr>
      <w:tr>
        <w:trPr>
          <w:cantSplit w:val="0"/>
          <w:tblHeader w:val="0"/>
        </w:trPr>
        <w:tc>
          <w:tcPr>
            <w:tcW w:type="dxa" w:w="792"/>
            <w:vAlign w:val="top"/>
          </w:tcPr>
          <w:p>
            <w:pPr>
              <w:spacing w:after="40" w:before="0"/>
            </w:pPr>
            <w:r>
              <w:rPr>
                <w:rFonts w:ascii="Arial" w:hAnsi="Arial"/>
                <w:sz w:val="15"/>
              </w:rPr>
              <w:t>TC-001</w:t>
            </w:r>
          </w:p>
        </w:tc>
        <w:tc>
          <w:tcPr>
            <w:tcW w:type="dxa" w:w="1181"/>
            <w:vAlign w:val="top"/>
          </w:tcPr>
          <w:p>
            <w:pPr>
              <w:spacing w:after="40" w:before="0"/>
            </w:pPr>
            <w:r>
              <w:rPr>
                <w:rFonts w:ascii="Arial" w:hAnsi="Arial"/>
                <w:sz w:val="15"/>
              </w:rPr>
              <w:t>Register a user</w:t>
            </w:r>
          </w:p>
        </w:tc>
        <w:tc>
          <w:tcPr>
            <w:tcW w:type="dxa" w:w="1670"/>
            <w:vAlign w:val="top"/>
          </w:tcPr>
          <w:p>
            <w:pPr>
              <w:spacing w:after="40" w:before="0"/>
            </w:pPr>
            <w:r>
              <w:rPr>
                <w:rFonts w:ascii="Arial" w:hAnsi="Arial"/>
                <w:sz w:val="15"/>
              </w:rPr>
              <w:t>Open Register; enter valid details; submit.</w:t>
            </w:r>
          </w:p>
        </w:tc>
        <w:tc>
          <w:tcPr>
            <w:tcW w:type="dxa" w:w="1944"/>
            <w:vAlign w:val="top"/>
          </w:tcPr>
          <w:p>
            <w:pPr>
              <w:spacing w:after="40" w:before="0"/>
            </w:pPr>
            <w:r>
              <w:rPr>
                <w:rFonts w:ascii="Arial" w:hAnsi="Arial"/>
                <w:sz w:val="15"/>
              </w:rPr>
              <w:t>Account is created and the user receives a clear success state.</w:t>
            </w:r>
          </w:p>
        </w:tc>
        <w:tc>
          <w:tcPr>
            <w:tcW w:type="dxa" w:w="1944"/>
            <w:vAlign w:val="top"/>
          </w:tcPr>
          <w:p>
            <w:pPr>
              <w:spacing w:after="40" w:before="0"/>
            </w:pPr>
            <w:r>
              <w:rPr>
                <w:rFonts w:ascii="Arial" w:hAnsi="Arial"/>
                <w:sz w:val="15"/>
              </w:rPr>
              <w:t>Pending UAT execution</w:t>
            </w:r>
          </w:p>
        </w:tc>
        <w:tc>
          <w:tcPr>
            <w:tcW w:type="dxa" w:w="1123"/>
            <w:vAlign w:val="top"/>
          </w:tcPr>
          <w:p>
            <w:pPr>
              <w:spacing w:after="40" w:before="0"/>
            </w:pPr>
            <w:r>
              <w:rPr>
                <w:rFonts w:ascii="Arial" w:hAnsi="Arial"/>
                <w:sz w:val="15"/>
              </w:rPr>
              <w:t>Not run</w:t>
            </w:r>
          </w:p>
        </w:tc>
      </w:tr>
      <w:tr>
        <w:trPr>
          <w:cantSplit w:val="0"/>
          <w:tblHeader w:val="0"/>
        </w:trPr>
        <w:tc>
          <w:tcPr>
            <w:tcW w:type="dxa" w:w="792"/>
            <w:vAlign w:val="top"/>
          </w:tcPr>
          <w:p>
            <w:pPr>
              <w:spacing w:after="40" w:before="0"/>
            </w:pPr>
            <w:r>
              <w:rPr>
                <w:rFonts w:ascii="Arial" w:hAnsi="Arial"/>
                <w:sz w:val="15"/>
              </w:rPr>
              <w:t>TC-002</w:t>
            </w:r>
          </w:p>
        </w:tc>
        <w:tc>
          <w:tcPr>
            <w:tcW w:type="dxa" w:w="1181"/>
            <w:vAlign w:val="top"/>
          </w:tcPr>
          <w:p>
            <w:pPr>
              <w:spacing w:after="40" w:before="0"/>
            </w:pPr>
            <w:r>
              <w:rPr>
                <w:rFonts w:ascii="Arial" w:hAnsi="Arial"/>
                <w:sz w:val="15"/>
              </w:rPr>
              <w:t>Registration validation</w:t>
            </w:r>
          </w:p>
        </w:tc>
        <w:tc>
          <w:tcPr>
            <w:tcW w:type="dxa" w:w="1670"/>
            <w:vAlign w:val="top"/>
          </w:tcPr>
          <w:p>
            <w:pPr>
              <w:spacing w:after="40" w:before="0"/>
            </w:pPr>
            <w:r>
              <w:rPr>
                <w:rFonts w:ascii="Arial" w:hAnsi="Arial"/>
                <w:sz w:val="15"/>
              </w:rPr>
              <w:t>Submit missing, invalid, or already-used registration details.</w:t>
            </w:r>
          </w:p>
        </w:tc>
        <w:tc>
          <w:tcPr>
            <w:tcW w:type="dxa" w:w="1944"/>
            <w:vAlign w:val="top"/>
          </w:tcPr>
          <w:p>
            <w:pPr>
              <w:spacing w:after="40" w:before="0"/>
            </w:pPr>
            <w:r>
              <w:rPr>
                <w:rFonts w:ascii="Arial" w:hAnsi="Arial"/>
                <w:sz w:val="15"/>
              </w:rPr>
              <w:t>Invalid input is rejected with clear messages; no duplicate account is created.</w:t>
            </w:r>
          </w:p>
        </w:tc>
        <w:tc>
          <w:tcPr>
            <w:tcW w:type="dxa" w:w="1944"/>
            <w:vAlign w:val="top"/>
          </w:tcPr>
          <w:p>
            <w:pPr>
              <w:spacing w:after="40" w:before="0"/>
            </w:pPr>
            <w:r>
              <w:rPr>
                <w:rFonts w:ascii="Arial" w:hAnsi="Arial"/>
                <w:sz w:val="15"/>
              </w:rPr>
              <w:t>Pending UAT execution</w:t>
            </w:r>
          </w:p>
        </w:tc>
        <w:tc>
          <w:tcPr>
            <w:tcW w:type="dxa" w:w="1123"/>
            <w:vAlign w:val="top"/>
          </w:tcPr>
          <w:p>
            <w:pPr>
              <w:spacing w:after="40" w:before="0"/>
            </w:pPr>
            <w:r>
              <w:rPr>
                <w:rFonts w:ascii="Arial" w:hAnsi="Arial"/>
                <w:sz w:val="15"/>
              </w:rPr>
              <w:t>Not run</w:t>
            </w:r>
          </w:p>
        </w:tc>
      </w:tr>
      <w:tr>
        <w:trPr>
          <w:cantSplit w:val="0"/>
          <w:tblHeader w:val="0"/>
        </w:trPr>
        <w:tc>
          <w:tcPr>
            <w:tcW w:type="dxa" w:w="792"/>
            <w:vAlign w:val="top"/>
          </w:tcPr>
          <w:p>
            <w:pPr>
              <w:spacing w:after="40" w:before="0"/>
            </w:pPr>
            <w:r>
              <w:rPr>
                <w:rFonts w:ascii="Arial" w:hAnsi="Arial"/>
                <w:sz w:val="15"/>
              </w:rPr>
              <w:t>TC-003</w:t>
            </w:r>
          </w:p>
        </w:tc>
        <w:tc>
          <w:tcPr>
            <w:tcW w:type="dxa" w:w="1181"/>
            <w:vAlign w:val="top"/>
          </w:tcPr>
          <w:p>
            <w:pPr>
              <w:spacing w:after="40" w:before="0"/>
            </w:pPr>
            <w:r>
              <w:rPr>
                <w:rFonts w:ascii="Arial" w:hAnsi="Arial"/>
                <w:sz w:val="15"/>
              </w:rPr>
              <w:t>User login</w:t>
            </w:r>
          </w:p>
        </w:tc>
        <w:tc>
          <w:tcPr>
            <w:tcW w:type="dxa" w:w="1670"/>
            <w:vAlign w:val="top"/>
          </w:tcPr>
          <w:p>
            <w:pPr>
              <w:spacing w:after="40" w:before="0"/>
            </w:pPr>
            <w:r>
              <w:rPr>
                <w:rFonts w:ascii="Arial" w:hAnsi="Arial"/>
                <w:sz w:val="15"/>
              </w:rPr>
              <w:t>Log in with a registered test account and then log out.</w:t>
            </w:r>
          </w:p>
        </w:tc>
        <w:tc>
          <w:tcPr>
            <w:tcW w:type="dxa" w:w="1944"/>
            <w:vAlign w:val="top"/>
          </w:tcPr>
          <w:p>
            <w:pPr>
              <w:spacing w:after="40" w:before="0"/>
            </w:pPr>
            <w:r>
              <w:rPr>
                <w:rFonts w:ascii="Arial" w:hAnsi="Arial"/>
                <w:sz w:val="15"/>
              </w:rPr>
              <w:t>Valid credentials allow access; logout ends the authenticated session.</w:t>
            </w:r>
          </w:p>
        </w:tc>
        <w:tc>
          <w:tcPr>
            <w:tcW w:type="dxa" w:w="1944"/>
            <w:vAlign w:val="top"/>
          </w:tcPr>
          <w:p>
            <w:pPr>
              <w:spacing w:after="40" w:before="0"/>
            </w:pPr>
            <w:r>
              <w:rPr>
                <w:rFonts w:ascii="Arial" w:hAnsi="Arial"/>
                <w:sz w:val="15"/>
              </w:rPr>
              <w:t>Pending UAT execution</w:t>
            </w:r>
          </w:p>
        </w:tc>
        <w:tc>
          <w:tcPr>
            <w:tcW w:type="dxa" w:w="1123"/>
            <w:vAlign w:val="top"/>
          </w:tcPr>
          <w:p>
            <w:pPr>
              <w:spacing w:after="40" w:before="0"/>
            </w:pPr>
            <w:r>
              <w:rPr>
                <w:rFonts w:ascii="Arial" w:hAnsi="Arial"/>
                <w:sz w:val="15"/>
              </w:rPr>
              <w:t>Not run</w:t>
            </w:r>
          </w:p>
        </w:tc>
      </w:tr>
      <w:tr>
        <w:trPr>
          <w:cantSplit w:val="0"/>
          <w:tblHeader w:val="0"/>
        </w:trPr>
        <w:tc>
          <w:tcPr>
            <w:tcW w:type="dxa" w:w="792"/>
            <w:vAlign w:val="top"/>
          </w:tcPr>
          <w:p>
            <w:pPr>
              <w:spacing w:after="40" w:before="0"/>
            </w:pPr>
            <w:r>
              <w:rPr>
                <w:rFonts w:ascii="Arial" w:hAnsi="Arial"/>
                <w:sz w:val="15"/>
              </w:rPr>
              <w:t>TC-004</w:t>
            </w:r>
          </w:p>
        </w:tc>
        <w:tc>
          <w:tcPr>
            <w:tcW w:type="dxa" w:w="1181"/>
            <w:vAlign w:val="top"/>
          </w:tcPr>
          <w:p>
            <w:pPr>
              <w:spacing w:after="40" w:before="0"/>
            </w:pPr>
            <w:r>
              <w:rPr>
                <w:rFonts w:ascii="Arial" w:hAnsi="Arial"/>
                <w:sz w:val="15"/>
              </w:rPr>
              <w:t>Invalid login</w:t>
            </w:r>
          </w:p>
        </w:tc>
        <w:tc>
          <w:tcPr>
            <w:tcW w:type="dxa" w:w="1670"/>
            <w:vAlign w:val="top"/>
          </w:tcPr>
          <w:p>
            <w:pPr>
              <w:spacing w:after="40" w:before="0"/>
            </w:pPr>
            <w:r>
              <w:rPr>
                <w:rFonts w:ascii="Arial" w:hAnsi="Arial"/>
                <w:sz w:val="15"/>
              </w:rPr>
              <w:t>Submit an incorrect password or unknown email.</w:t>
            </w:r>
          </w:p>
        </w:tc>
        <w:tc>
          <w:tcPr>
            <w:tcW w:type="dxa" w:w="1944"/>
            <w:vAlign w:val="top"/>
          </w:tcPr>
          <w:p>
            <w:pPr>
              <w:spacing w:after="40" w:before="0"/>
            </w:pPr>
            <w:r>
              <w:rPr>
                <w:rFonts w:ascii="Arial" w:hAnsi="Arial"/>
                <w:sz w:val="15"/>
              </w:rPr>
              <w:t>Login is rejected without exposing whether a password is correct; a helpful error appears.</w:t>
            </w:r>
          </w:p>
        </w:tc>
        <w:tc>
          <w:tcPr>
            <w:tcW w:type="dxa" w:w="1944"/>
            <w:vAlign w:val="top"/>
          </w:tcPr>
          <w:p>
            <w:pPr>
              <w:spacing w:after="40" w:before="0"/>
            </w:pPr>
            <w:r>
              <w:rPr>
                <w:rFonts w:ascii="Arial" w:hAnsi="Arial"/>
                <w:sz w:val="15"/>
              </w:rPr>
              <w:t>Pending UAT execution</w:t>
            </w:r>
          </w:p>
        </w:tc>
        <w:tc>
          <w:tcPr>
            <w:tcW w:type="dxa" w:w="1123"/>
            <w:vAlign w:val="top"/>
          </w:tcPr>
          <w:p>
            <w:pPr>
              <w:spacing w:after="40" w:before="0"/>
            </w:pPr>
            <w:r>
              <w:rPr>
                <w:rFonts w:ascii="Arial" w:hAnsi="Arial"/>
                <w:sz w:val="15"/>
              </w:rPr>
              <w:t>Not run</w:t>
            </w:r>
          </w:p>
        </w:tc>
      </w:tr>
      <w:tr>
        <w:trPr>
          <w:cantSplit w:val="0"/>
          <w:tblHeader w:val="0"/>
        </w:trPr>
        <w:tc>
          <w:tcPr>
            <w:tcW w:type="dxa" w:w="792"/>
            <w:vAlign w:val="top"/>
          </w:tcPr>
          <w:p>
            <w:pPr>
              <w:spacing w:after="40" w:before="0"/>
            </w:pPr>
            <w:r>
              <w:rPr>
                <w:rFonts w:ascii="Arial" w:hAnsi="Arial"/>
                <w:sz w:val="15"/>
              </w:rPr>
              <w:t>TC-005</w:t>
            </w:r>
          </w:p>
        </w:tc>
        <w:tc>
          <w:tcPr>
            <w:tcW w:type="dxa" w:w="1181"/>
            <w:vAlign w:val="top"/>
          </w:tcPr>
          <w:p>
            <w:pPr>
              <w:spacing w:after="40" w:before="0"/>
            </w:pPr>
            <w:r>
              <w:rPr>
                <w:rFonts w:ascii="Arial" w:hAnsi="Arial"/>
                <w:sz w:val="15"/>
              </w:rPr>
              <w:t>Browse movie catalog</w:t>
            </w:r>
          </w:p>
        </w:tc>
        <w:tc>
          <w:tcPr>
            <w:tcW w:type="dxa" w:w="1670"/>
            <w:vAlign w:val="top"/>
          </w:tcPr>
          <w:p>
            <w:pPr>
              <w:spacing w:after="40" w:before="0"/>
            </w:pPr>
            <w:r>
              <w:rPr>
                <w:rFonts w:ascii="Arial" w:hAnsi="Arial"/>
                <w:sz w:val="15"/>
              </w:rPr>
              <w:t>Open Discover Movies, Now Showing, and Coming Soon.</w:t>
            </w:r>
          </w:p>
        </w:tc>
        <w:tc>
          <w:tcPr>
            <w:tcW w:type="dxa" w:w="1944"/>
            <w:vAlign w:val="top"/>
          </w:tcPr>
          <w:p>
            <w:pPr>
              <w:spacing w:after="40" w:before="0"/>
            </w:pPr>
            <w:r>
              <w:rPr>
                <w:rFonts w:ascii="Arial" w:hAnsi="Arial"/>
                <w:sz w:val="15"/>
              </w:rPr>
              <w:t>Movie lists load with relevant titles and clear loading, empty, or error states.</w:t>
            </w:r>
          </w:p>
        </w:tc>
        <w:tc>
          <w:tcPr>
            <w:tcW w:type="dxa" w:w="1944"/>
            <w:vAlign w:val="top"/>
          </w:tcPr>
          <w:p>
            <w:pPr>
              <w:spacing w:after="40" w:before="0"/>
            </w:pPr>
            <w:r>
              <w:rPr>
                <w:rFonts w:ascii="Arial" w:hAnsi="Arial"/>
                <w:sz w:val="15"/>
              </w:rPr>
              <w:t>Pending UAT execution</w:t>
            </w:r>
          </w:p>
        </w:tc>
        <w:tc>
          <w:tcPr>
            <w:tcW w:type="dxa" w:w="1123"/>
            <w:vAlign w:val="top"/>
          </w:tcPr>
          <w:p>
            <w:pPr>
              <w:spacing w:after="40" w:before="0"/>
            </w:pPr>
            <w:r>
              <w:rPr>
                <w:rFonts w:ascii="Arial" w:hAnsi="Arial"/>
                <w:sz w:val="15"/>
              </w:rPr>
              <w:t>Not run</w:t>
            </w:r>
          </w:p>
        </w:tc>
      </w:tr>
      <w:tr>
        <w:trPr>
          <w:cantSplit w:val="0"/>
          <w:tblHeader w:val="0"/>
        </w:trPr>
        <w:tc>
          <w:tcPr>
            <w:tcW w:type="dxa" w:w="792"/>
            <w:vAlign w:val="top"/>
          </w:tcPr>
          <w:p>
            <w:pPr>
              <w:spacing w:after="40" w:before="0"/>
            </w:pPr>
            <w:r>
              <w:rPr>
                <w:rFonts w:ascii="Arial" w:hAnsi="Arial"/>
                <w:sz w:val="15"/>
              </w:rPr>
              <w:t>TC-006</w:t>
            </w:r>
          </w:p>
        </w:tc>
        <w:tc>
          <w:tcPr>
            <w:tcW w:type="dxa" w:w="1181"/>
            <w:vAlign w:val="top"/>
          </w:tcPr>
          <w:p>
            <w:pPr>
              <w:spacing w:after="40" w:before="0"/>
            </w:pPr>
            <w:r>
              <w:rPr>
                <w:rFonts w:ascii="Arial" w:hAnsi="Arial"/>
                <w:sz w:val="15"/>
              </w:rPr>
              <w:t>Search and filter movies</w:t>
            </w:r>
          </w:p>
        </w:tc>
        <w:tc>
          <w:tcPr>
            <w:tcW w:type="dxa" w:w="1670"/>
            <w:vAlign w:val="top"/>
          </w:tcPr>
          <w:p>
            <w:pPr>
              <w:spacing w:after="40" w:before="0"/>
            </w:pPr>
            <w:r>
              <w:rPr>
                <w:rFonts w:ascii="Arial" w:hAnsi="Arial"/>
                <w:sz w:val="15"/>
              </w:rPr>
              <w:t>Search by title; apply and clear available genre or status filters.</w:t>
            </w:r>
          </w:p>
        </w:tc>
        <w:tc>
          <w:tcPr>
            <w:tcW w:type="dxa" w:w="1944"/>
            <w:vAlign w:val="top"/>
          </w:tcPr>
          <w:p>
            <w:pPr>
              <w:spacing w:after="40" w:before="0"/>
            </w:pPr>
            <w:r>
              <w:rPr>
                <w:rFonts w:ascii="Arial" w:hAnsi="Arial"/>
                <w:sz w:val="15"/>
              </w:rPr>
              <w:t>Results match the query and filters; clearing them restores the catalog.</w:t>
            </w:r>
          </w:p>
        </w:tc>
        <w:tc>
          <w:tcPr>
            <w:tcW w:type="dxa" w:w="1944"/>
            <w:vAlign w:val="top"/>
          </w:tcPr>
          <w:p>
            <w:pPr>
              <w:spacing w:after="40" w:before="0"/>
            </w:pPr>
            <w:r>
              <w:rPr>
                <w:rFonts w:ascii="Arial" w:hAnsi="Arial"/>
                <w:sz w:val="15"/>
              </w:rPr>
              <w:t>Pending UAT execution</w:t>
            </w:r>
          </w:p>
        </w:tc>
        <w:tc>
          <w:tcPr>
            <w:tcW w:type="dxa" w:w="1123"/>
            <w:vAlign w:val="top"/>
          </w:tcPr>
          <w:p>
            <w:pPr>
              <w:spacing w:after="40" w:before="0"/>
            </w:pPr>
            <w:r>
              <w:rPr>
                <w:rFonts w:ascii="Arial" w:hAnsi="Arial"/>
                <w:sz w:val="15"/>
              </w:rPr>
              <w:t>Not run</w:t>
            </w:r>
          </w:p>
        </w:tc>
      </w:tr>
      <w:tr>
        <w:trPr>
          <w:cantSplit w:val="0"/>
          <w:tblHeader w:val="0"/>
        </w:trPr>
        <w:tc>
          <w:tcPr>
            <w:tcW w:type="dxa" w:w="792"/>
            <w:vAlign w:val="top"/>
          </w:tcPr>
          <w:p>
            <w:pPr>
              <w:spacing w:after="40" w:before="0"/>
            </w:pPr>
            <w:r>
              <w:rPr>
                <w:rFonts w:ascii="Arial" w:hAnsi="Arial"/>
                <w:sz w:val="15"/>
              </w:rPr>
              <w:t>TC-007</w:t>
            </w:r>
          </w:p>
        </w:tc>
        <w:tc>
          <w:tcPr>
            <w:tcW w:type="dxa" w:w="1181"/>
            <w:vAlign w:val="top"/>
          </w:tcPr>
          <w:p>
            <w:pPr>
              <w:spacing w:after="40" w:before="0"/>
            </w:pPr>
            <w:r>
              <w:rPr>
                <w:rFonts w:ascii="Arial" w:hAnsi="Arial"/>
                <w:sz w:val="15"/>
              </w:rPr>
              <w:t>Movie details and artwork</w:t>
            </w:r>
          </w:p>
        </w:tc>
        <w:tc>
          <w:tcPr>
            <w:tcW w:type="dxa" w:w="1670"/>
            <w:vAlign w:val="top"/>
          </w:tcPr>
          <w:p>
            <w:pPr>
              <w:spacing w:after="40" w:before="0"/>
            </w:pPr>
            <w:r>
              <w:rPr>
                <w:rFonts w:ascii="Arial" w:hAnsi="Arial"/>
                <w:sz w:val="15"/>
              </w:rPr>
              <w:t>Open a movie card and inspect details, poster, and featured image.</w:t>
            </w:r>
          </w:p>
        </w:tc>
        <w:tc>
          <w:tcPr>
            <w:tcW w:type="dxa" w:w="1944"/>
            <w:vAlign w:val="top"/>
          </w:tcPr>
          <w:p>
            <w:pPr>
              <w:spacing w:after="40" w:before="0"/>
            </w:pPr>
            <w:r>
              <w:rPr>
                <w:rFonts w:ascii="Arial" w:hAnsi="Arial"/>
                <w:sz w:val="15"/>
              </w:rPr>
              <w:t>Correct movie details and matching artwork display; missing images have a graceful fallback.</w:t>
            </w:r>
          </w:p>
        </w:tc>
        <w:tc>
          <w:tcPr>
            <w:tcW w:type="dxa" w:w="1944"/>
            <w:vAlign w:val="top"/>
          </w:tcPr>
          <w:p>
            <w:pPr>
              <w:spacing w:after="40" w:before="0"/>
            </w:pPr>
            <w:r>
              <w:rPr>
                <w:rFonts w:ascii="Arial" w:hAnsi="Arial"/>
                <w:sz w:val="15"/>
              </w:rPr>
              <w:t>Pending UAT execution</w:t>
            </w:r>
          </w:p>
        </w:tc>
        <w:tc>
          <w:tcPr>
            <w:tcW w:type="dxa" w:w="1123"/>
            <w:vAlign w:val="top"/>
          </w:tcPr>
          <w:p>
            <w:pPr>
              <w:spacing w:after="40" w:before="0"/>
            </w:pPr>
            <w:r>
              <w:rPr>
                <w:rFonts w:ascii="Arial" w:hAnsi="Arial"/>
                <w:sz w:val="15"/>
              </w:rPr>
              <w:t>Not run</w:t>
            </w:r>
          </w:p>
        </w:tc>
      </w:tr>
      <w:tr>
        <w:trPr>
          <w:cantSplit w:val="0"/>
          <w:tblHeader w:val="0"/>
        </w:trPr>
        <w:tc>
          <w:tcPr>
            <w:tcW w:type="dxa" w:w="792"/>
            <w:vAlign w:val="top"/>
          </w:tcPr>
          <w:p>
            <w:pPr>
              <w:spacing w:after="40" w:before="0"/>
            </w:pPr>
            <w:r>
              <w:rPr>
                <w:rFonts w:ascii="Arial" w:hAnsi="Arial"/>
                <w:sz w:val="15"/>
              </w:rPr>
              <w:t>TC-008</w:t>
            </w:r>
          </w:p>
        </w:tc>
        <w:tc>
          <w:tcPr>
            <w:tcW w:type="dxa" w:w="1181"/>
            <w:vAlign w:val="top"/>
          </w:tcPr>
          <w:p>
            <w:pPr>
              <w:spacing w:after="40" w:before="0"/>
            </w:pPr>
            <w:r>
              <w:rPr>
                <w:rFonts w:ascii="Arial" w:hAnsi="Arial"/>
                <w:sz w:val="15"/>
              </w:rPr>
              <w:t>Showtimes and INR prices</w:t>
            </w:r>
          </w:p>
        </w:tc>
        <w:tc>
          <w:tcPr>
            <w:tcW w:type="dxa" w:w="1670"/>
            <w:vAlign w:val="top"/>
          </w:tcPr>
          <w:p>
            <w:pPr>
              <w:spacing w:after="40" w:before="0"/>
            </w:pPr>
            <w:r>
              <w:rPr>
                <w:rFonts w:ascii="Arial" w:hAnsi="Arial"/>
                <w:sz w:val="15"/>
              </w:rPr>
              <w:t>Choose a movie and inspect theatre showtimes and ticket prices.</w:t>
            </w:r>
          </w:p>
        </w:tc>
        <w:tc>
          <w:tcPr>
            <w:tcW w:type="dxa" w:w="1944"/>
            <w:vAlign w:val="top"/>
          </w:tcPr>
          <w:p>
            <w:pPr>
              <w:spacing w:after="40" w:before="0"/>
            </w:pPr>
            <w:r>
              <w:rPr>
                <w:rFonts w:ascii="Arial" w:hAnsi="Arial"/>
                <w:sz w:val="15"/>
              </w:rPr>
              <w:t>Available showtimes display and all prices use appropriate Indian rupee formatting.</w:t>
            </w:r>
          </w:p>
        </w:tc>
        <w:tc>
          <w:tcPr>
            <w:tcW w:type="dxa" w:w="1944"/>
            <w:vAlign w:val="top"/>
          </w:tcPr>
          <w:p>
            <w:pPr>
              <w:spacing w:after="40" w:before="0"/>
            </w:pPr>
            <w:r>
              <w:rPr>
                <w:rFonts w:ascii="Arial" w:hAnsi="Arial"/>
                <w:sz w:val="15"/>
              </w:rPr>
              <w:t>Pending UAT execution</w:t>
            </w:r>
          </w:p>
        </w:tc>
        <w:tc>
          <w:tcPr>
            <w:tcW w:type="dxa" w:w="1123"/>
            <w:vAlign w:val="top"/>
          </w:tcPr>
          <w:p>
            <w:pPr>
              <w:spacing w:after="40" w:before="0"/>
            </w:pPr>
            <w:r>
              <w:rPr>
                <w:rFonts w:ascii="Arial" w:hAnsi="Arial"/>
                <w:sz w:val="15"/>
              </w:rPr>
              <w:t>Not run</w:t>
            </w:r>
          </w:p>
        </w:tc>
      </w:tr>
      <w:tr>
        <w:trPr>
          <w:cantSplit w:val="0"/>
          <w:tblHeader w:val="0"/>
        </w:trPr>
        <w:tc>
          <w:tcPr>
            <w:tcW w:type="dxa" w:w="792"/>
            <w:vAlign w:val="top"/>
          </w:tcPr>
          <w:p>
            <w:pPr>
              <w:spacing w:after="40" w:before="0"/>
            </w:pPr>
            <w:r>
              <w:rPr>
                <w:rFonts w:ascii="Arial" w:hAnsi="Arial"/>
                <w:sz w:val="15"/>
              </w:rPr>
              <w:t>TC-009</w:t>
            </w:r>
          </w:p>
        </w:tc>
        <w:tc>
          <w:tcPr>
            <w:tcW w:type="dxa" w:w="1181"/>
            <w:vAlign w:val="top"/>
          </w:tcPr>
          <w:p>
            <w:pPr>
              <w:spacing w:after="40" w:before="0"/>
            </w:pPr>
            <w:r>
              <w:rPr>
                <w:rFonts w:ascii="Arial" w:hAnsi="Arial"/>
                <w:sz w:val="15"/>
              </w:rPr>
              <w:t>Select available seats</w:t>
            </w:r>
          </w:p>
        </w:tc>
        <w:tc>
          <w:tcPr>
            <w:tcW w:type="dxa" w:w="1670"/>
            <w:vAlign w:val="top"/>
          </w:tcPr>
          <w:p>
            <w:pPr>
              <w:spacing w:after="40" w:before="0"/>
            </w:pPr>
            <w:r>
              <w:rPr>
                <w:rFonts w:ascii="Arial" w:hAnsi="Arial"/>
                <w:sz w:val="15"/>
              </w:rPr>
              <w:t>Choose a showtime and select one or more available seats.</w:t>
            </w:r>
          </w:p>
        </w:tc>
        <w:tc>
          <w:tcPr>
            <w:tcW w:type="dxa" w:w="1944"/>
            <w:vAlign w:val="top"/>
          </w:tcPr>
          <w:p>
            <w:pPr>
              <w:spacing w:after="40" w:before="0"/>
            </w:pPr>
            <w:r>
              <w:rPr>
                <w:rFonts w:ascii="Arial" w:hAnsi="Arial"/>
                <w:sz w:val="15"/>
              </w:rPr>
              <w:t>The seat map shows selection clearly and the booking summary reflects chosen seats and price.</w:t>
            </w:r>
          </w:p>
        </w:tc>
        <w:tc>
          <w:tcPr>
            <w:tcW w:type="dxa" w:w="1944"/>
            <w:vAlign w:val="top"/>
          </w:tcPr>
          <w:p>
            <w:pPr>
              <w:spacing w:after="40" w:before="0"/>
            </w:pPr>
            <w:r>
              <w:rPr>
                <w:rFonts w:ascii="Arial" w:hAnsi="Arial"/>
                <w:sz w:val="15"/>
              </w:rPr>
              <w:t>Pending UAT execution</w:t>
            </w:r>
          </w:p>
        </w:tc>
        <w:tc>
          <w:tcPr>
            <w:tcW w:type="dxa" w:w="1123"/>
            <w:vAlign w:val="top"/>
          </w:tcPr>
          <w:p>
            <w:pPr>
              <w:spacing w:after="40" w:before="0"/>
            </w:pPr>
            <w:r>
              <w:rPr>
                <w:rFonts w:ascii="Arial" w:hAnsi="Arial"/>
                <w:sz w:val="15"/>
              </w:rPr>
              <w:t>Not run</w:t>
            </w:r>
          </w:p>
        </w:tc>
      </w:tr>
      <w:tr>
        <w:trPr>
          <w:cantSplit w:val="0"/>
          <w:tblHeader w:val="0"/>
        </w:trPr>
        <w:tc>
          <w:tcPr>
            <w:tcW w:type="dxa" w:w="792"/>
            <w:vAlign w:val="top"/>
          </w:tcPr>
          <w:p>
            <w:pPr>
              <w:spacing w:after="40" w:before="0"/>
            </w:pPr>
            <w:r>
              <w:rPr>
                <w:rFonts w:ascii="Arial" w:hAnsi="Arial"/>
                <w:sz w:val="15"/>
              </w:rPr>
              <w:t>TC-010</w:t>
            </w:r>
          </w:p>
        </w:tc>
        <w:tc>
          <w:tcPr>
            <w:tcW w:type="dxa" w:w="1181"/>
            <w:vAlign w:val="top"/>
          </w:tcPr>
          <w:p>
            <w:pPr>
              <w:spacing w:after="40" w:before="0"/>
            </w:pPr>
            <w:r>
              <w:rPr>
                <w:rFonts w:ascii="Arial" w:hAnsi="Arial"/>
                <w:sz w:val="15"/>
              </w:rPr>
              <w:t>Hold expiry and conflict</w:t>
            </w:r>
          </w:p>
        </w:tc>
        <w:tc>
          <w:tcPr>
            <w:tcW w:type="dxa" w:w="1670"/>
            <w:vAlign w:val="top"/>
          </w:tcPr>
          <w:p>
            <w:pPr>
              <w:spacing w:after="40" w:before="0"/>
            </w:pPr>
            <w:r>
              <w:rPr>
                <w:rFonts w:ascii="Arial" w:hAnsi="Arial"/>
                <w:sz w:val="15"/>
              </w:rPr>
              <w:t>Use two sessions to select the same seat; let a hold expire and retry.</w:t>
            </w:r>
          </w:p>
        </w:tc>
        <w:tc>
          <w:tcPr>
            <w:tcW w:type="dxa" w:w="1944"/>
            <w:vAlign w:val="top"/>
          </w:tcPr>
          <w:p>
            <w:pPr>
              <w:spacing w:after="40" w:before="0"/>
            </w:pPr>
            <w:r>
              <w:rPr>
                <w:rFonts w:ascii="Arial" w:hAnsi="Arial"/>
                <w:sz w:val="15"/>
              </w:rPr>
              <w:t>A seat cannot be confirmed twice; expired holds become available and stale confirmation is rejected.</w:t>
            </w:r>
          </w:p>
        </w:tc>
        <w:tc>
          <w:tcPr>
            <w:tcW w:type="dxa" w:w="1944"/>
            <w:vAlign w:val="top"/>
          </w:tcPr>
          <w:p>
            <w:pPr>
              <w:spacing w:after="40" w:before="0"/>
            </w:pPr>
            <w:r>
              <w:rPr>
                <w:rFonts w:ascii="Arial" w:hAnsi="Arial"/>
                <w:sz w:val="15"/>
              </w:rPr>
              <w:t>Pending UAT execution</w:t>
            </w:r>
          </w:p>
        </w:tc>
        <w:tc>
          <w:tcPr>
            <w:tcW w:type="dxa" w:w="1123"/>
            <w:vAlign w:val="top"/>
          </w:tcPr>
          <w:p>
            <w:pPr>
              <w:spacing w:after="40" w:before="0"/>
            </w:pPr>
            <w:r>
              <w:rPr>
                <w:rFonts w:ascii="Arial" w:hAnsi="Arial"/>
                <w:sz w:val="15"/>
              </w:rPr>
              <w:t>Not run</w:t>
            </w:r>
          </w:p>
        </w:tc>
      </w:tr>
      <w:tr>
        <w:trPr>
          <w:cantSplit w:val="0"/>
          <w:tblHeader w:val="0"/>
        </w:trPr>
        <w:tc>
          <w:tcPr>
            <w:tcW w:type="dxa" w:w="792"/>
            <w:vAlign w:val="top"/>
          </w:tcPr>
          <w:p>
            <w:pPr>
              <w:spacing w:after="40" w:before="0"/>
            </w:pPr>
            <w:r>
              <w:rPr>
                <w:rFonts w:ascii="Arial" w:hAnsi="Arial"/>
                <w:sz w:val="15"/>
              </w:rPr>
              <w:t>TC-011</w:t>
            </w:r>
          </w:p>
        </w:tc>
        <w:tc>
          <w:tcPr>
            <w:tcW w:type="dxa" w:w="1181"/>
            <w:vAlign w:val="top"/>
          </w:tcPr>
          <w:p>
            <w:pPr>
              <w:spacing w:after="40" w:before="0"/>
            </w:pPr>
            <w:r>
              <w:rPr>
                <w:rFonts w:ascii="Arial" w:hAnsi="Arial"/>
                <w:sz w:val="15"/>
              </w:rPr>
              <w:t>Confirm a booking</w:t>
            </w:r>
          </w:p>
        </w:tc>
        <w:tc>
          <w:tcPr>
            <w:tcW w:type="dxa" w:w="1670"/>
            <w:vAlign w:val="top"/>
          </w:tcPr>
          <w:p>
            <w:pPr>
              <w:spacing w:after="40" w:before="0"/>
            </w:pPr>
            <w:r>
              <w:rPr>
                <w:rFonts w:ascii="Arial" w:hAnsi="Arial"/>
                <w:sz w:val="15"/>
              </w:rPr>
              <w:t>As a logged-in user, confirm seats for a valid showtime.</w:t>
            </w:r>
          </w:p>
        </w:tc>
        <w:tc>
          <w:tcPr>
            <w:tcW w:type="dxa" w:w="1944"/>
            <w:vAlign w:val="top"/>
          </w:tcPr>
          <w:p>
            <w:pPr>
              <w:spacing w:after="40" w:before="0"/>
            </w:pPr>
            <w:r>
              <w:rPr>
                <w:rFonts w:ascii="Arial" w:hAnsi="Arial"/>
                <w:sz w:val="15"/>
              </w:rPr>
              <w:t>A booking is saved and confirmation is shown; no card or payment details are requested.</w:t>
            </w:r>
          </w:p>
        </w:tc>
        <w:tc>
          <w:tcPr>
            <w:tcW w:type="dxa" w:w="1944"/>
            <w:vAlign w:val="top"/>
          </w:tcPr>
          <w:p>
            <w:pPr>
              <w:spacing w:after="40" w:before="0"/>
            </w:pPr>
            <w:r>
              <w:rPr>
                <w:rFonts w:ascii="Arial" w:hAnsi="Arial"/>
                <w:sz w:val="15"/>
              </w:rPr>
              <w:t>Pending UAT execution</w:t>
            </w:r>
          </w:p>
        </w:tc>
        <w:tc>
          <w:tcPr>
            <w:tcW w:type="dxa" w:w="1123"/>
            <w:vAlign w:val="top"/>
          </w:tcPr>
          <w:p>
            <w:pPr>
              <w:spacing w:after="40" w:before="0"/>
            </w:pPr>
            <w:r>
              <w:rPr>
                <w:rFonts w:ascii="Arial" w:hAnsi="Arial"/>
                <w:sz w:val="15"/>
              </w:rPr>
              <w:t>Not run</w:t>
            </w:r>
          </w:p>
        </w:tc>
      </w:tr>
      <w:tr>
        <w:trPr>
          <w:cantSplit w:val="0"/>
          <w:tblHeader w:val="0"/>
        </w:trPr>
        <w:tc>
          <w:tcPr>
            <w:tcW w:type="dxa" w:w="792"/>
            <w:vAlign w:val="top"/>
          </w:tcPr>
          <w:p>
            <w:pPr>
              <w:spacing w:after="40" w:before="0"/>
            </w:pPr>
            <w:r>
              <w:rPr>
                <w:rFonts w:ascii="Arial" w:hAnsi="Arial"/>
                <w:sz w:val="15"/>
              </w:rPr>
              <w:t>TC-012</w:t>
            </w:r>
          </w:p>
        </w:tc>
        <w:tc>
          <w:tcPr>
            <w:tcW w:type="dxa" w:w="1181"/>
            <w:vAlign w:val="top"/>
          </w:tcPr>
          <w:p>
            <w:pPr>
              <w:spacing w:after="40" w:before="0"/>
            </w:pPr>
            <w:r>
              <w:rPr>
                <w:rFonts w:ascii="Arial" w:hAnsi="Arial"/>
                <w:sz w:val="15"/>
              </w:rPr>
              <w:t>View booking history</w:t>
            </w:r>
          </w:p>
        </w:tc>
        <w:tc>
          <w:tcPr>
            <w:tcW w:type="dxa" w:w="1670"/>
            <w:vAlign w:val="top"/>
          </w:tcPr>
          <w:p>
            <w:pPr>
              <w:spacing w:after="40" w:before="0"/>
            </w:pPr>
            <w:r>
              <w:rPr>
                <w:rFonts w:ascii="Arial" w:hAnsi="Arial"/>
                <w:sz w:val="15"/>
              </w:rPr>
              <w:t>Open booking history while signed in; repeat while signed out.</w:t>
            </w:r>
          </w:p>
        </w:tc>
        <w:tc>
          <w:tcPr>
            <w:tcW w:type="dxa" w:w="1944"/>
            <w:vAlign w:val="top"/>
          </w:tcPr>
          <w:p>
            <w:pPr>
              <w:spacing w:after="40" w:before="0"/>
            </w:pPr>
            <w:r>
              <w:rPr>
                <w:rFonts w:ascii="Arial" w:hAnsi="Arial"/>
                <w:sz w:val="15"/>
              </w:rPr>
              <w:t>The user sees their own bookings only; unauthenticated access is blocked or redirected.</w:t>
            </w:r>
          </w:p>
        </w:tc>
        <w:tc>
          <w:tcPr>
            <w:tcW w:type="dxa" w:w="1944"/>
            <w:vAlign w:val="top"/>
          </w:tcPr>
          <w:p>
            <w:pPr>
              <w:spacing w:after="40" w:before="0"/>
            </w:pPr>
            <w:r>
              <w:rPr>
                <w:rFonts w:ascii="Arial" w:hAnsi="Arial"/>
                <w:sz w:val="15"/>
              </w:rPr>
              <w:t>Pending UAT execution</w:t>
            </w:r>
          </w:p>
        </w:tc>
        <w:tc>
          <w:tcPr>
            <w:tcW w:type="dxa" w:w="1123"/>
            <w:vAlign w:val="top"/>
          </w:tcPr>
          <w:p>
            <w:pPr>
              <w:spacing w:after="40" w:before="0"/>
            </w:pPr>
            <w:r>
              <w:rPr>
                <w:rFonts w:ascii="Arial" w:hAnsi="Arial"/>
                <w:sz w:val="15"/>
              </w:rPr>
              <w:t>Not run</w:t>
            </w:r>
          </w:p>
        </w:tc>
      </w:tr>
      <w:tr>
        <w:trPr>
          <w:cantSplit w:val="0"/>
          <w:tblHeader w:val="0"/>
        </w:trPr>
        <w:tc>
          <w:tcPr>
            <w:tcW w:type="dxa" w:w="792"/>
            <w:vAlign w:val="top"/>
          </w:tcPr>
          <w:p>
            <w:pPr>
              <w:spacing w:after="40" w:before="0"/>
            </w:pPr>
            <w:r>
              <w:rPr>
                <w:rFonts w:ascii="Arial" w:hAnsi="Arial"/>
                <w:sz w:val="15"/>
              </w:rPr>
              <w:t>TC-013</w:t>
            </w:r>
          </w:p>
        </w:tc>
        <w:tc>
          <w:tcPr>
            <w:tcW w:type="dxa" w:w="1181"/>
            <w:vAlign w:val="top"/>
          </w:tcPr>
          <w:p>
            <w:pPr>
              <w:spacing w:after="40" w:before="0"/>
            </w:pPr>
            <w:r>
              <w:rPr>
                <w:rFonts w:ascii="Arial" w:hAnsi="Arial"/>
                <w:sz w:val="15"/>
              </w:rPr>
              <w:t>Admin movie/showtime management</w:t>
            </w:r>
          </w:p>
        </w:tc>
        <w:tc>
          <w:tcPr>
            <w:tcW w:type="dxa" w:w="1670"/>
            <w:vAlign w:val="top"/>
          </w:tcPr>
          <w:p>
            <w:pPr>
              <w:spacing w:after="40" w:before="0"/>
            </w:pPr>
            <w:r>
              <w:rPr>
                <w:rFonts w:ascii="Arial" w:hAnsi="Arial"/>
                <w:sz w:val="15"/>
              </w:rPr>
              <w:t>Use a securely promoted admin account to add or update catalog/showtime data.</w:t>
            </w:r>
          </w:p>
        </w:tc>
        <w:tc>
          <w:tcPr>
            <w:tcW w:type="dxa" w:w="1944"/>
            <w:vAlign w:val="top"/>
          </w:tcPr>
          <w:p>
            <w:pPr>
              <w:spacing w:after="40" w:before="0"/>
            </w:pPr>
            <w:r>
              <w:rPr>
                <w:rFonts w:ascii="Arial" w:hAnsi="Arial"/>
                <w:sz w:val="15"/>
              </w:rPr>
              <w:t>Authorized changes save and appear in the catalog; non-admin users cannot access admin actions.</w:t>
            </w:r>
          </w:p>
        </w:tc>
        <w:tc>
          <w:tcPr>
            <w:tcW w:type="dxa" w:w="1944"/>
            <w:vAlign w:val="top"/>
          </w:tcPr>
          <w:p>
            <w:pPr>
              <w:spacing w:after="40" w:before="0"/>
            </w:pPr>
            <w:r>
              <w:rPr>
                <w:rFonts w:ascii="Arial" w:hAnsi="Arial"/>
                <w:sz w:val="15"/>
              </w:rPr>
              <w:t>Pending UAT execution</w:t>
            </w:r>
          </w:p>
        </w:tc>
        <w:tc>
          <w:tcPr>
            <w:tcW w:type="dxa" w:w="1123"/>
            <w:vAlign w:val="top"/>
          </w:tcPr>
          <w:p>
            <w:pPr>
              <w:spacing w:after="40" w:before="0"/>
            </w:pPr>
            <w:r>
              <w:rPr>
                <w:rFonts w:ascii="Arial" w:hAnsi="Arial"/>
                <w:sz w:val="15"/>
              </w:rPr>
              <w:t>Not run</w:t>
            </w:r>
          </w:p>
        </w:tc>
      </w:tr>
      <w:tr>
        <w:trPr>
          <w:cantSplit w:val="0"/>
          <w:tblHeader w:val="0"/>
        </w:trPr>
        <w:tc>
          <w:tcPr>
            <w:tcW w:type="dxa" w:w="792"/>
            <w:vAlign w:val="top"/>
          </w:tcPr>
          <w:p>
            <w:r>
              <w:rPr>
                <w:rFonts w:ascii="Arial" w:hAnsi="Arial"/>
                <w:sz w:val="15"/>
              </w:rPr>
              <w:t>TC-014</w:t>
            </w:r>
          </w:p>
        </w:tc>
        <w:tc>
          <w:tcPr>
            <w:tcW w:type="dxa" w:w="1181"/>
            <w:vAlign w:val="top"/>
          </w:tcPr>
          <w:p>
            <w:r>
              <w:rPr>
                <w:rFonts w:ascii="Arial" w:hAnsi="Arial"/>
                <w:sz w:val="15"/>
              </w:rPr>
              <w:t>Palette, responsive UI, and accessibility</w:t>
            </w:r>
          </w:p>
        </w:tc>
        <w:tc>
          <w:tcPr>
            <w:tcW w:type="dxa" w:w="1670"/>
            <w:vAlign w:val="top"/>
          </w:tcPr>
          <w:p>
            <w:r>
              <w:rPr>
                <w:rFonts w:ascii="Arial" w:hAnsi="Arial"/>
                <w:sz w:val="15"/>
              </w:rPr>
              <w:t>Inspect colors at mobile, tablet, and desktop sizes; navigate key controls by keyboard.</w:t>
            </w:r>
          </w:p>
        </w:tc>
        <w:tc>
          <w:tcPr>
            <w:tcW w:type="dxa" w:w="1944"/>
            <w:vAlign w:val="top"/>
          </w:tcPr>
          <w:p>
            <w:r>
              <w:rPr>
                <w:rFonts w:ascii="Arial" w:hAnsi="Arial"/>
                <w:sz w:val="15"/>
              </w:rPr>
              <w:t>Warm Ivory (#EAE6DE), Deep Editorial Blue (#226192), and Coral Orange (#EF8557) are used consistently; layout reflows without overflow and controls remain readable and keyboard accessible.</w:t>
            </w:r>
          </w:p>
        </w:tc>
        <w:tc>
          <w:tcPr>
            <w:tcW w:type="dxa" w:w="1944"/>
            <w:vAlign w:val="top"/>
          </w:tcPr>
          <w:p>
            <w:r>
              <w:rPr>
                <w:rFonts w:ascii="Arial" w:hAnsi="Arial"/>
                <w:sz w:val="15"/>
              </w:rPr>
              <w:t>Pending UAT execution</w:t>
            </w:r>
          </w:p>
        </w:tc>
        <w:tc>
          <w:tcPr>
            <w:tcW w:type="dxa" w:w="1123"/>
            <w:vAlign w:val="top"/>
          </w:tcPr>
          <w:p>
            <w:r>
              <w:rPr>
                <w:rFonts w:ascii="Arial" w:hAnsi="Arial"/>
                <w:sz w:val="15"/>
              </w:rPr>
              <w:t>Not run</w:t>
            </w:r>
          </w:p>
        </w:tc>
      </w:tr>
      <w:tr>
        <w:trPr>
          <w:cantSplit w:val="0"/>
          <w:tblHeader w:val="0"/>
        </w:trPr>
        <w:tc>
          <w:tcPr>
            <w:tcW w:type="dxa" w:w="792"/>
            <w:vAlign w:val="top"/>
          </w:tcPr>
          <w:p>
            <w:pPr>
              <w:spacing w:after="40" w:before="0"/>
            </w:pPr>
            <w:r>
              <w:rPr>
                <w:rFonts w:ascii="Arial" w:hAnsi="Arial"/>
                <w:sz w:val="15"/>
              </w:rPr>
              <w:t>TC-015</w:t>
            </w:r>
          </w:p>
        </w:tc>
        <w:tc>
          <w:tcPr>
            <w:tcW w:type="dxa" w:w="1181"/>
            <w:vAlign w:val="top"/>
          </w:tcPr>
          <w:p>
            <w:pPr>
              <w:spacing w:after="40" w:before="0"/>
            </w:pPr>
            <w:r>
              <w:rPr>
                <w:rFonts w:ascii="Arial" w:hAnsi="Arial"/>
                <w:sz w:val="15"/>
              </w:rPr>
              <w:t>Database/API unavailable</w:t>
            </w:r>
          </w:p>
        </w:tc>
        <w:tc>
          <w:tcPr>
            <w:tcW w:type="dxa" w:w="1670"/>
            <w:vAlign w:val="top"/>
          </w:tcPr>
          <w:p>
            <w:pPr>
              <w:spacing w:after="40" w:before="0"/>
            </w:pPr>
            <w:r>
              <w:rPr>
                <w:rFonts w:ascii="Arial" w:hAnsi="Arial"/>
                <w:sz w:val="15"/>
              </w:rPr>
              <w:t>Temporarily stop or disconnect the API and use Retry Live API.</w:t>
            </w:r>
          </w:p>
        </w:tc>
        <w:tc>
          <w:tcPr>
            <w:tcW w:type="dxa" w:w="1944"/>
            <w:vAlign w:val="top"/>
          </w:tcPr>
          <w:p>
            <w:pPr>
              <w:spacing w:after="40" w:before="0"/>
            </w:pPr>
            <w:r>
              <w:rPr>
                <w:rFonts w:ascii="Arial" w:hAnsi="Arial"/>
                <w:sz w:val="15"/>
              </w:rPr>
              <w:t>The app explains demo or offline mode; it does not falsely report live bookings as saved.</w:t>
            </w:r>
          </w:p>
        </w:tc>
        <w:tc>
          <w:tcPr>
            <w:tcW w:type="dxa" w:w="1944"/>
            <w:vAlign w:val="top"/>
          </w:tcPr>
          <w:p>
            <w:pPr>
              <w:spacing w:after="40" w:before="0"/>
            </w:pPr>
            <w:r>
              <w:rPr>
                <w:rFonts w:ascii="Arial" w:hAnsi="Arial"/>
                <w:sz w:val="15"/>
              </w:rPr>
              <w:t>Pending UAT execution</w:t>
            </w:r>
          </w:p>
        </w:tc>
        <w:tc>
          <w:tcPr>
            <w:tcW w:type="dxa" w:w="1123"/>
            <w:vAlign w:val="top"/>
          </w:tcPr>
          <w:p>
            <w:pPr>
              <w:spacing w:after="40" w:before="0"/>
            </w:pPr>
            <w:r>
              <w:rPr>
                <w:rFonts w:ascii="Arial" w:hAnsi="Arial"/>
                <w:sz w:val="15"/>
              </w:rPr>
              <w:t>Not run</w:t>
            </w:r>
          </w:p>
        </w:tc>
      </w:tr>
    </w:tbl>
    <w:p w:rsidR="00000000" w:rsidDel="00000000" w:rsidP="00000000" w:rsidRDefault="00000000" w:rsidRPr="00000000" w14:paraId="0000004C">
      <w:pPr>
        <w:spacing w:after="160" w:line="259"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4D">
      <w:pPr>
        <w:spacing w:after="160" w:line="259" w:lineRule="auto"/>
        <w:rPr>
          <w:rFonts w:ascii="Calibri" w:cs="Calibri" w:eastAsia="Calibri" w:hAnsi="Calibri"/>
          <w:b w:val="1"/>
          <w:bCs w:val="1"/>
        </w:rPr>
      </w:pPr>
      <w:r w:rsidDel="00000000" w:rsidR="00000000" w:rsidRPr="00000000">
        <w:rPr>
          <w:rFonts w:ascii="Calibri" w:cs="Calibri" w:eastAsia="Calibri" w:hAnsi="Calibri"/>
          <w:b w:val="1"/>
          <w:bCs w:val="1"/>
          <w:rtl w:val="0"/>
        </w:rPr>
        <w:t>Bug Tracking</w:t>
      </w:r>
    </w:p>
    <w:tbl>
      <w:tblPr>
        <w:tblStyle w:val="Table9"/>
        <w:tblpPr w:leftFromText="180" w:rightFromText="180" w:topFromText="180" w:bottomFromText="180" w:vertAnchor="text" w:horzAnchor="text" w:tblpX="0" w:tblpY="0"/>
        <w:tblW w:w="864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129"/>
        <w:gridCol w:w="1441"/>
        <w:gridCol w:w="2245"/>
        <w:gridCol w:w="1276"/>
        <w:gridCol w:w="1134"/>
        <w:gridCol w:w="1417"/>
        <w:tblGridChange w:id="0">
          <w:tblGrid>
            <w:gridCol w:w="1129"/>
            <w:gridCol w:w="1441"/>
            <w:gridCol w:w="2245"/>
            <w:gridCol w:w="1276"/>
            <w:gridCol w:w="1134"/>
            <w:gridCol w:w="1417"/>
          </w:tblGrid>
        </w:tblGridChange>
      </w:tblGrid>
      <w:tr>
        <w:trPr>
          <w:cantSplit w:val="0"/>
          <w:trHeight w:val="841" w:hRule="atLeast"/>
          <w:tblHeader w:val="0"/>
        </w:trPr>
        <w:tc>
          <w:tcPr>
            <w:tcW w:type="dxa" w:w="792"/>
            <w:vAlign w:val="top"/>
          </w:tcPr>
          <w:p w:rsidR="00000000" w:rsidDel="00000000" w:rsidP="00000000" w:rsidRDefault="00000000" w:rsidRPr="00000000" w14:paraId="0000004E">
            <w:pPr>
              <w:spacing w:after="40" w:before="0" w:lineRule="auto"/>
              <w:rPr>
                <w:b w:val="1"/>
                <w:bCs w:val="1"/>
                <w:color w:val="1f1f1f"/>
              </w:rPr>
            </w:pPr>
            <w:r w:rsidDel="00000000" w:rsidR="00000000" w:rsidRPr="00000000">
              <w:rPr>
                <w:rFonts w:ascii="Arial" w:hAnsi="Arial"/>
                <w:b w:val="1"/>
                <w:bCs w:val="1"/>
                <w:color w:val="1f1f1f"/>
                <w:sz w:val="15"/>
                <w:rtl w:val="0"/>
              </w:rPr>
              <w:t xml:space="preserve">Bug ID</w:t>
            </w:r>
          </w:p>
        </w:tc>
        <w:tc>
          <w:tcPr>
            <w:tcW w:type="dxa" w:w="1181"/>
            <w:vAlign w:val="top"/>
          </w:tcPr>
          <w:p w:rsidR="00000000" w:rsidDel="00000000" w:rsidP="00000000" w:rsidRDefault="00000000" w:rsidRPr="00000000" w14:paraId="0000004F">
            <w:pPr>
              <w:spacing w:after="40" w:before="0" w:lineRule="auto"/>
              <w:rPr>
                <w:b w:val="1"/>
                <w:bCs w:val="1"/>
                <w:color w:val="1f1f1f"/>
              </w:rPr>
            </w:pPr>
            <w:r w:rsidDel="00000000" w:rsidR="00000000" w:rsidRPr="00000000">
              <w:rPr>
                <w:rFonts w:ascii="Arial" w:hAnsi="Arial"/>
                <w:b w:val="1"/>
                <w:bCs w:val="1"/>
                <w:color w:val="1f1f1f"/>
                <w:sz w:val="15"/>
                <w:rtl w:val="0"/>
              </w:rPr>
              <w:t xml:space="preserve">Bug Description</w:t>
            </w:r>
          </w:p>
        </w:tc>
        <w:tc>
          <w:tcPr>
            <w:tcW w:type="dxa" w:w="1670"/>
            <w:vAlign w:val="top"/>
          </w:tcPr>
          <w:p w:rsidR="00000000" w:rsidDel="00000000" w:rsidP="00000000" w:rsidRDefault="00000000" w:rsidRPr="00000000" w14:paraId="00000050">
            <w:pPr>
              <w:spacing w:after="40" w:before="0" w:lineRule="auto"/>
              <w:rPr>
                <w:b w:val="1"/>
                <w:bCs w:val="1"/>
                <w:color w:val="1f1f1f"/>
              </w:rPr>
            </w:pPr>
            <w:r w:rsidDel="00000000" w:rsidR="00000000" w:rsidRPr="00000000">
              <w:rPr>
                <w:rFonts w:ascii="Arial" w:hAnsi="Arial"/>
                <w:b w:val="1"/>
                <w:bCs w:val="1"/>
                <w:color w:val="1f1f1f"/>
                <w:sz w:val="15"/>
                <w:rtl w:val="0"/>
              </w:rPr>
              <w:t xml:space="preserve">Steps to reproduce</w:t>
            </w:r>
          </w:p>
        </w:tc>
        <w:tc>
          <w:tcPr>
            <w:tcW w:type="dxa" w:w="1944"/>
            <w:vAlign w:val="top"/>
          </w:tcPr>
          <w:p w:rsidR="00000000" w:rsidDel="00000000" w:rsidP="00000000" w:rsidRDefault="00000000" w:rsidRPr="00000000" w14:paraId="00000051">
            <w:pPr>
              <w:spacing w:after="40" w:before="0" w:lineRule="auto"/>
              <w:rPr>
                <w:b w:val="1"/>
                <w:bCs w:val="1"/>
                <w:color w:val="1f1f1f"/>
              </w:rPr>
            </w:pPr>
            <w:r w:rsidDel="00000000" w:rsidR="00000000" w:rsidRPr="00000000">
              <w:rPr>
                <w:rFonts w:ascii="Arial" w:hAnsi="Arial"/>
                <w:b w:val="1"/>
                <w:bCs w:val="1"/>
                <w:color w:val="1f1f1f"/>
                <w:sz w:val="15"/>
                <w:rtl w:val="0"/>
              </w:rPr>
              <w:t xml:space="preserve">Severity</w:t>
            </w:r>
          </w:p>
        </w:tc>
        <w:tc>
          <w:tcPr>
            <w:tcW w:type="dxa" w:w="1944"/>
            <w:vAlign w:val="top"/>
          </w:tcPr>
          <w:p w:rsidR="00000000" w:rsidDel="00000000" w:rsidP="00000000" w:rsidRDefault="00000000" w:rsidRPr="00000000" w14:paraId="00000052">
            <w:pPr>
              <w:spacing w:after="40" w:before="0" w:lineRule="auto"/>
              <w:rPr>
                <w:b w:val="1"/>
                <w:bCs w:val="1"/>
                <w:color w:val="1f1f1f"/>
              </w:rPr>
            </w:pPr>
            <w:r w:rsidDel="00000000" w:rsidR="00000000" w:rsidRPr="00000000">
              <w:rPr>
                <w:rFonts w:ascii="Arial" w:hAnsi="Arial"/>
                <w:b w:val="1"/>
                <w:bCs w:val="1"/>
                <w:color w:val="1f1f1f"/>
                <w:sz w:val="15"/>
                <w:rtl w:val="0"/>
              </w:rPr>
              <w:t xml:space="preserve">Status</w:t>
            </w:r>
          </w:p>
        </w:tc>
        <w:tc>
          <w:tcPr>
            <w:tcW w:type="dxa" w:w="1123"/>
            <w:vAlign w:val="top"/>
          </w:tcPr>
          <w:p w:rsidR="00000000" w:rsidDel="00000000" w:rsidP="00000000" w:rsidRDefault="00000000" w:rsidRPr="00000000" w14:paraId="00000053">
            <w:pPr>
              <w:spacing w:after="40" w:before="0" w:lineRule="auto"/>
              <w:rPr>
                <w:b w:val="1"/>
                <w:bCs w:val="1"/>
                <w:color w:val="1f1f1f"/>
              </w:rPr>
            </w:pPr>
            <w:r w:rsidDel="00000000" w:rsidR="00000000" w:rsidRPr="00000000">
              <w:rPr>
                <w:rFonts w:ascii="Arial" w:hAnsi="Arial"/>
                <w:b w:val="1"/>
                <w:bCs w:val="1"/>
                <w:color w:val="1f1f1f"/>
                <w:sz w:val="15"/>
                <w:rtl w:val="0"/>
              </w:rPr>
              <w:t xml:space="preserve">Additional feedback</w:t>
            </w:r>
          </w:p>
        </w:tc>
      </w:tr>
      <w:tr>
        <w:trPr>
          <w:cantSplit w:val="0"/>
          <w:tblHeader w:val="0"/>
        </w:trPr>
        <w:tc>
          <w:tcPr>
            <w:tcW w:type="dxa" w:w="792"/>
            <w:vAlign w:val="top"/>
          </w:tcPr>
          <w:p>
            <w:r>
              <w:rPr>
                <w:rFonts w:ascii="Arial" w:hAnsi="Arial"/>
                <w:sz w:val="15"/>
              </w:rPr>
              <w:t>To be recorded</w:t>
            </w:r>
          </w:p>
        </w:tc>
        <w:tc>
          <w:tcPr>
            <w:tcW w:type="dxa" w:w="1181"/>
            <w:vAlign w:val="top"/>
          </w:tcPr>
          <w:p>
            <w:r>
              <w:rPr>
                <w:rFonts w:ascii="Arial" w:hAnsi="Arial"/>
                <w:sz w:val="15"/>
              </w:rPr>
              <w:t>Describe the issue found</w:t>
            </w:r>
          </w:p>
        </w:tc>
        <w:tc>
          <w:tcPr>
            <w:tcW w:type="dxa" w:w="1670"/>
            <w:vAlign w:val="top"/>
          </w:tcPr>
          <w:p>
            <w:r>
              <w:rPr>
                <w:rFonts w:ascii="Arial" w:hAnsi="Arial"/>
                <w:sz w:val="15"/>
              </w:rPr>
              <w:t>Steps to reproduce</w:t>
            </w:r>
          </w:p>
        </w:tc>
        <w:tc>
          <w:tcPr>
            <w:tcW w:type="dxa" w:w="1944"/>
            <w:vAlign w:val="top"/>
          </w:tcPr>
          <w:p>
            <w:r>
              <w:rPr>
                <w:rFonts w:ascii="Arial" w:hAnsi="Arial"/>
                <w:sz w:val="15"/>
              </w:rPr>
              <w:t>Set during triage</w:t>
            </w:r>
          </w:p>
        </w:tc>
        <w:tc>
          <w:tcPr>
            <w:tcW w:type="dxa" w:w="1944"/>
            <w:vAlign w:val="top"/>
          </w:tcPr>
          <w:p>
            <w:r>
              <w:rPr>
                <w:rFonts w:ascii="Arial" w:hAnsi="Arial"/>
                <w:sz w:val="15"/>
              </w:rPr>
              <w:t>Open / To be set</w:t>
            </w:r>
          </w:p>
        </w:tc>
        <w:tc>
          <w:tcPr>
            <w:tcW w:type="dxa" w:w="1123"/>
            <w:vAlign w:val="top"/>
          </w:tcPr>
          <w:p>
            <w:r>
              <w:rPr>
                <w:rFonts w:ascii="Arial" w:hAnsi="Arial"/>
                <w:sz w:val="15"/>
              </w:rPr>
              <w:t>Expected vs actual behavior</w:t>
            </w:r>
          </w:p>
        </w:tc>
      </w:tr>
      <w:tr>
        <w:trPr>
          <w:cantSplit w:val="0"/>
          <w:tblHeader w:val="0"/>
        </w:trPr>
        <w:tc>
          <w:tcPr>
            <w:tcW w:type="dxa" w:w="792"/>
            <w:vAlign w:val="top"/>
          </w:tcPr>
          <w:p>
            <w:r>
              <w:rPr>
                <w:rFonts w:ascii="Arial" w:hAnsi="Arial"/>
                <w:sz w:val="15"/>
              </w:rPr>
              <w:t>To be recorded</w:t>
            </w:r>
          </w:p>
        </w:tc>
        <w:tc>
          <w:tcPr>
            <w:tcW w:type="dxa" w:w="1181"/>
            <w:vAlign w:val="top"/>
          </w:tcPr>
          <w:p>
            <w:r>
              <w:rPr>
                <w:rFonts w:ascii="Arial" w:hAnsi="Arial"/>
                <w:sz w:val="15"/>
              </w:rPr>
              <w:t>Describe the issue found</w:t>
            </w:r>
          </w:p>
        </w:tc>
        <w:tc>
          <w:tcPr>
            <w:tcW w:type="dxa" w:w="1670"/>
            <w:vAlign w:val="top"/>
          </w:tcPr>
          <w:p>
            <w:r>
              <w:rPr>
                <w:rFonts w:ascii="Arial" w:hAnsi="Arial"/>
                <w:sz w:val="15"/>
              </w:rPr>
              <w:t>Steps to reproduce</w:t>
            </w:r>
          </w:p>
        </w:tc>
        <w:tc>
          <w:tcPr>
            <w:tcW w:type="dxa" w:w="1944"/>
            <w:vAlign w:val="top"/>
          </w:tcPr>
          <w:p>
            <w:r>
              <w:rPr>
                <w:rFonts w:ascii="Arial" w:hAnsi="Arial"/>
                <w:sz w:val="15"/>
              </w:rPr>
              <w:t>Set during triage</w:t>
            </w:r>
          </w:p>
        </w:tc>
        <w:tc>
          <w:tcPr>
            <w:tcW w:type="dxa" w:w="1944"/>
            <w:vAlign w:val="top"/>
          </w:tcPr>
          <w:p>
            <w:r>
              <w:rPr>
                <w:rFonts w:ascii="Arial" w:hAnsi="Arial"/>
                <w:sz w:val="15"/>
              </w:rPr>
              <w:t>Open / To be set</w:t>
            </w:r>
          </w:p>
        </w:tc>
        <w:tc>
          <w:tcPr>
            <w:tcW w:type="dxa" w:w="1123"/>
            <w:vAlign w:val="top"/>
          </w:tcPr>
          <w:p>
            <w:r>
              <w:rPr>
                <w:rFonts w:ascii="Arial" w:hAnsi="Arial"/>
                <w:sz w:val="15"/>
              </w:rPr>
              <w:t>Expected vs actual behavior</w:t>
            </w:r>
          </w:p>
        </w:tc>
      </w:tr>
      <w:tr>
        <w:trPr>
          <w:cantSplit w:val="0"/>
          <w:tblHeader w:val="0"/>
        </w:trPr>
        <w:tc>
          <w:tcPr>
            <w:tcW w:type="dxa" w:w="792"/>
            <w:vAlign w:val="top"/>
          </w:tcPr>
          <w:p>
            <w:r>
              <w:rPr>
                <w:rFonts w:ascii="Arial" w:hAnsi="Arial"/>
                <w:sz w:val="15"/>
              </w:rPr>
              <w:t>To be recorded</w:t>
            </w:r>
          </w:p>
        </w:tc>
        <w:tc>
          <w:tcPr>
            <w:tcW w:type="dxa" w:w="1181"/>
            <w:vAlign w:val="top"/>
          </w:tcPr>
          <w:p>
            <w:r>
              <w:rPr>
                <w:rFonts w:ascii="Arial" w:hAnsi="Arial"/>
                <w:sz w:val="15"/>
              </w:rPr>
              <w:t>Describe the issue found</w:t>
            </w:r>
          </w:p>
        </w:tc>
        <w:tc>
          <w:tcPr>
            <w:tcW w:type="dxa" w:w="1670"/>
            <w:vAlign w:val="top"/>
          </w:tcPr>
          <w:p>
            <w:r>
              <w:rPr>
                <w:rFonts w:ascii="Arial" w:hAnsi="Arial"/>
                <w:sz w:val="15"/>
              </w:rPr>
              <w:t>Steps to reproduce</w:t>
            </w:r>
          </w:p>
        </w:tc>
        <w:tc>
          <w:tcPr>
            <w:tcW w:type="dxa" w:w="1944"/>
            <w:vAlign w:val="top"/>
          </w:tcPr>
          <w:p>
            <w:r>
              <w:rPr>
                <w:rFonts w:ascii="Arial" w:hAnsi="Arial"/>
                <w:sz w:val="15"/>
              </w:rPr>
              <w:t>Set during triage</w:t>
            </w:r>
          </w:p>
        </w:tc>
        <w:tc>
          <w:tcPr>
            <w:tcW w:type="dxa" w:w="1944"/>
            <w:vAlign w:val="top"/>
          </w:tcPr>
          <w:p>
            <w:r>
              <w:rPr>
                <w:rFonts w:ascii="Arial" w:hAnsi="Arial"/>
                <w:sz w:val="15"/>
              </w:rPr>
              <w:t>Open / To be set</w:t>
            </w:r>
          </w:p>
        </w:tc>
        <w:tc>
          <w:tcPr>
            <w:tcW w:type="dxa" w:w="1123"/>
            <w:vAlign w:val="top"/>
          </w:tcPr>
          <w:p>
            <w:r>
              <w:rPr>
                <w:rFonts w:ascii="Arial" w:hAnsi="Arial"/>
                <w:sz w:val="15"/>
              </w:rPr>
              <w:t>Expected vs actual behavior</w:t>
            </w:r>
          </w:p>
        </w:tc>
      </w:tr>
    </w:tbl>
    <w:p w:rsidR="00000000" w:rsidDel="00000000" w:rsidP="00000000" w:rsidRDefault="00000000" w:rsidRPr="00000000" w14:paraId="00000066">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67">
      <w:pPr>
        <w:spacing w:after="160" w:line="259" w:lineRule="auto"/>
        <w:rPr>
          <w:rFonts w:ascii="Calibri" w:cs="Calibri" w:eastAsia="Calibri" w:hAnsi="Calibri"/>
          <w:b w:val="1"/>
          <w:bCs w:val="1"/>
        </w:rPr>
      </w:pPr>
      <w:r w:rsidDel="00000000" w:rsidR="00000000" w:rsidRPr="00000000">
        <w:rPr>
          <w:rFonts w:ascii="Calibri" w:cs="Calibri" w:eastAsia="Calibri" w:hAnsi="Calibri"/>
          <w:b w:val="1"/>
          <w:bCs w:val="1"/>
          <w:rtl w:val="0"/>
        </w:rPr>
        <w:t>Sign-off</w:t>
      </w:r>
    </w:p>
    <w:p w:rsidR="00000000" w:rsidDel="00000000" w:rsidP="00000000" w:rsidRDefault="00000000" w:rsidRPr="00000000" w14:paraId="00000068">
      <w:pPr>
        <w:spacing w:after="160" w:line="259" w:lineRule="auto"/>
        <w:rPr>
          <w:rFonts w:ascii="Calibri" w:cs="Calibri" w:eastAsia="Calibri" w:hAnsi="Calibri"/>
        </w:rPr>
      </w:pPr>
      <w:r w:rsidDel="00000000" w:rsidR="00000000" w:rsidRPr="00000000">
        <w:rPr>
          <w:rFonts w:ascii="Calibri" w:cs="Calibri" w:eastAsia="Calibri" w:hAnsi="Calibri"/>
          <w:rtl w:val="0"/>
        </w:rPr>
        <w:t>Tester Name: To be completed</w:t>
      </w:r>
    </w:p>
    <w:p w:rsidR="00000000" w:rsidDel="00000000" w:rsidP="00000000" w:rsidRDefault="00000000" w:rsidRPr="00000000" w14:paraId="00000069">
      <w:pPr>
        <w:spacing w:after="160" w:line="259" w:lineRule="auto"/>
        <w:rPr>
          <w:rFonts w:ascii="Calibri" w:cs="Calibri" w:eastAsia="Calibri" w:hAnsi="Calibri"/>
        </w:rPr>
      </w:pPr>
      <w:r w:rsidDel="00000000" w:rsidR="00000000" w:rsidRPr="00000000">
        <w:rPr>
          <w:rFonts w:ascii="Calibri" w:cs="Calibri" w:eastAsia="Calibri" w:hAnsi="Calibri"/>
          <w:rtl w:val="0"/>
        </w:rPr>
        <w:t>Date: To be completed at sign-off</w:t>
      </w:r>
    </w:p>
    <w:p w:rsidR="00000000" w:rsidDel="00000000" w:rsidP="00000000" w:rsidRDefault="00000000" w:rsidRPr="00000000" w14:paraId="0000006A">
      <w:pPr>
        <w:spacing w:after="160" w:line="259" w:lineRule="auto"/>
        <w:rPr>
          <w:rFonts w:ascii="Calibri" w:cs="Calibri" w:eastAsia="Calibri" w:hAnsi="Calibri"/>
        </w:rPr>
      </w:pPr>
      <w:r w:rsidDel="00000000" w:rsidR="00000000" w:rsidRPr="00000000">
        <w:rPr>
          <w:rFonts w:ascii="Calibri" w:cs="Calibri" w:eastAsia="Calibri" w:hAnsi="Calibri"/>
          <w:rtl w:val="0"/>
        </w:rPr>
        <w:t>Signature: To be completed</w:t>
      </w:r>
    </w:p>
    <w:p w:rsidR="00000000" w:rsidDel="00000000" w:rsidP="00000000" w:rsidRDefault="00000000" w:rsidRPr="00000000" w14:paraId="0000006B">
      <w:pPr>
        <w:spacing w:after="160" w:line="259" w:lineRule="auto"/>
        <w:rPr>
          <w:rFonts w:ascii="Calibri" w:cs="Calibri" w:eastAsia="Calibri" w:hAnsi="Calibri"/>
          <w:b w:val="1"/>
          <w:bCs w:val="1"/>
        </w:rPr>
      </w:pPr>
      <w:r w:rsidDel="00000000" w:rsidR="00000000" w:rsidRPr="00000000">
        <w:rPr>
          <w:rFonts w:ascii="Calibri" w:cs="Calibri" w:eastAsia="Calibri" w:hAnsi="Calibri"/>
          <w:b w:val="1"/>
          <w:bCs w:val="1"/>
          <w:rtl w:val="0"/>
        </w:rPr>
        <w:t>Notes</w:t>
      </w:r>
    </w:p>
    <w:p w:rsidR="00000000" w:rsidDel="00000000" w:rsidP="00000000" w:rsidRDefault="00000000" w:rsidRPr="00000000" w14:paraId="0000006C">
      <w:pPr>
        <w:numPr>
          <w:ilvl w:val="0"/>
          <w:numId w:val="4"/>
        </w:numPr>
        <w:spacing w:line="259"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Execute positive and negative scenarios. Record actual outcomes and evidence; all test cases below are pending execution.</w:t>
      </w:r>
      <w:r w:rsidDel="00000000" w:rsidR="00000000" w:rsidRPr="00000000">
        <w:rPr>
          <w:rtl w:val="0"/>
        </w:rPr>
      </w:r>
    </w:p>
    <w:p w:rsidR="00000000" w:rsidDel="00000000" w:rsidP="00000000" w:rsidRDefault="00000000" w:rsidRPr="00000000" w14:paraId="0000006D">
      <w:pPr>
        <w:numPr>
          <w:ilvl w:val="0"/>
          <w:numId w:val="4"/>
        </w:numPr>
        <w:spacing w:line="259"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Run booking and seat-hold tests with the live API and MongoDB connection. Demo catalog mode is suitable for browsing checks only.</w:t>
      </w:r>
      <w:r w:rsidDel="00000000" w:rsidR="00000000" w:rsidRPr="00000000">
        <w:rPr>
          <w:rtl w:val="0"/>
        </w:rPr>
      </w:r>
    </w:p>
    <w:p w:rsidR="00000000" w:rsidDel="00000000" w:rsidP="00000000" w:rsidRDefault="00000000" w:rsidRPr="00000000" w14:paraId="0000006E">
      <w:pPr>
        <w:numPr>
          <w:ilvl w:val="0"/>
          <w:numId w:val="4"/>
        </w:numPr>
        <w:spacing w:line="259"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Log each issue with severity, status, reproducible steps, expected behavior, and actual behavior.</w:t>
      </w:r>
      <w:r w:rsidDel="00000000" w:rsidR="00000000" w:rsidRPr="00000000">
        <w:rPr>
          <w:rtl w:val="0"/>
        </w:rPr>
      </w:r>
    </w:p>
    <w:p w:rsidR="00000000" w:rsidDel="00000000" w:rsidP="00000000" w:rsidRDefault="00000000" w:rsidRPr="00000000" w14:paraId="0000006F">
      <w:pPr>
        <w:numPr>
          <w:ilvl w:val="0"/>
          <w:numId w:val="4"/>
        </w:numPr>
        <w:spacing w:after="160" w:line="259"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Obtain tester and project-owner sign-off after UAT results and open defects have been reviewed.</w:t>
      </w:r>
      <w:r w:rsidDel="00000000" w:rsidR="00000000" w:rsidRPr="00000000">
        <w:rPr>
          <w:rtl w:val="0"/>
        </w:rPr>
      </w:r>
    </w:p>
    <w:p w:rsidR="00000000" w:rsidDel="00000000" w:rsidP="00000000" w:rsidRDefault="00000000" w:rsidRPr="00000000" w14:paraId="00000070">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Times New Roman"/>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pPr>
      <w:widowControl w:val="0"/>
      <w:spacing w:after="0" w:line="240" w:lineRule="auto"/>
    </w:pPr>
    <w:rPr>
      <w:rFonts w:ascii="Arial" w:cs="Arial" w:eastAsia="Arial" w:hAnsi="Arial"/>
    </w:r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pPr>
      <w:widowControl w:val="0"/>
      <w:spacing w:after="0" w:line="240" w:lineRule="auto"/>
    </w:pPr>
    <w:rPr>
      <w:rFonts w:ascii="Arial" w:cs="Arial" w:eastAsia="Arial" w:hAnsi="Arial"/>
    </w:rPr>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pPr>
      <w:widowControl w:val="0"/>
      <w:spacing w:after="0" w:line="240" w:lineRule="auto"/>
    </w:pPr>
    <w:rPr>
      <w:rFonts w:ascii="Arial" w:cs="Arial" w:eastAsia="Arial" w:hAnsi="Arial"/>
    </w:r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pPr>
      <w:widowControl w:val="0"/>
      <w:spacing w:after="0" w:line="240" w:lineRule="auto"/>
    </w:pPr>
    <w:rPr>
      <w:rFonts w:ascii="Arial" w:cs="Arial" w:eastAsia="Arial" w:hAnsi="Arial"/>
    </w:rPr>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pPr>
      <w:widowControl w:val="0"/>
      <w:spacing w:after="0" w:line="240" w:lineRule="auto"/>
    </w:pPr>
    <w:rPr>
      <w:rFonts w:ascii="Arial" w:cs="Arial" w:eastAsia="Arial" w:hAnsi="Arial"/>
    </w:r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pPr>
      <w:widowControl w:val="0"/>
      <w:spacing w:after="0" w:line="240" w:lineRule="auto"/>
    </w:pPr>
    <w:rPr>
      <w:rFonts w:ascii="Arial" w:cs="Arial" w:eastAsia="Arial" w:hAnsi="Arial"/>
    </w:rPr>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freelancefinder.example.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Sa2UU44wed5SEL0334GpKxt+PZA==">CgMxLjAyDmgudm1kZnNyejFzZnZyMg5oLnQ2enA4end2ZTRmYTIOaC5hZmRtZXFreWpxZmw4AHIhMVlmNGo0TG9KZ1VZcE1xY1MyNFJmTVNyeVppT3gxQzll</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xsi="http://www.w3.org/2001/XMLSchema-instance">
  <dc:title>The IMovies User Acceptance Testing</dc:title>
  <cp:lastModifiedBy>python-docx</cp:lastModifiedBy>
  <cp:revision>1</cp:revision>
  <dcterms:modified xsi:type="dcterms:W3CDTF">2026-10-25T17:27:11Z</dcterms:modified>
  <dc:subject>User acceptance test plan and execution record for The IMovies</dc:subject>
  <dc:creator/>
  <cp:keywords>The IMovies, UAT, movie booking</cp:keywords>
</cp:coreProperties>
</file>