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6243A" w:color="auto" w:val="clear"/>
            <w:tcMar>
              <w:top w:type="dxa" w:w="200"/>
              <w:left w:type="dxa" w:w="600"/>
              <w:bottom w:type="dxa" w:w="200"/>
              <w:right w:type="dxa" w:w="600"/>
            </w:tcMar>
            <w:vAlign w:val="center"/>
          </w:tcPr>
          <w:p>
            <w:pPr>
              <w:spacing w:after="120" w:before="600"/>
            </w:pPr>
            <w:r>
              <w:rPr>
                <w:b/>
                <w:bCs/>
                <w:color w:val="7FD0D6"/>
                <w:spacing w:val="80"/>
                <w:sz w:val="20"/>
                <w:szCs w:val="20"/>
              </w:rPr>
              <w:t xml:space="preserve">OFFICIAL RULEBOOK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72"/>
                <w:szCs w:val="72"/>
              </w:rPr>
              <w:t xml:space="preserve">뉴 네오</w:t>
            </w:r>
          </w:p>
          <w:p>
            <w:pPr>
              <w:spacing w:after="600"/>
            </w:pPr>
            <w:r>
              <w:rPr>
                <w:color w:val="C9D6E3"/>
                <w:sz w:val="32"/>
                <w:szCs w:val="32"/>
              </w:rPr>
              <w:t xml:space="preserve">정본 룰 문서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0E7C86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/>
        </w:tc>
      </w:tr>
    </w:tbl>
    <w:p>
      <w:pPr>
        <w:spacing w:after="600" w:line="240"/>
      </w:pPr>
    </w:p>
    <w:p>
      <w:pPr>
        <w:spacing w:after="400" w:line="312"/>
      </w:pPr>
      <w:r>
        <w:rPr>
          <w:color w:val="6B7480"/>
          <w:sz w:val="22"/>
          <w:szCs w:val="22"/>
        </w:rPr>
        <w:t xml:space="preserve">이 문서는 가칭 「뉴 네오」의 플레이 방법을 다룬다.</w:t>
      </w:r>
    </w:p>
    <w:tbl>
      <w:tblPr>
        <w:tblW w:type="dxa" w:w="5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7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E7C86"/>
                <w:sz w:val="19"/>
                <w:szCs w:val="19"/>
              </w:rPr>
              <w:t xml:space="preserve">판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2026. 10. 23.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E7C86"/>
                <w:sz w:val="19"/>
                <w:szCs w:val="19"/>
              </w:rPr>
              <w:t xml:space="preserve">구성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본문 7장 · 부록 2개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E7C86"/>
                <w:sz w:val="19"/>
                <w:szCs w:val="19"/>
              </w:rPr>
              <w:t xml:space="preserve">대상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플레이어 · 대회 운영자</w:t>
            </w:r>
          </w:p>
        </w:tc>
      </w:tr>
    </w:tbl>
    <w:p>
      <w:pPr>
        <w:pageBreakBefore/>
        <w:spacing w:after="300"/>
      </w:pPr>
      <w:r>
        <w:rPr>
          <w:b/>
          <w:bCs/>
          <w:color w:val="16243A"/>
          <w:sz w:val="40"/>
          <w:szCs w:val="40"/>
        </w:rPr>
        <w:t xml:space="preserve">목차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3300"/>
        <w:gridCol w:w="54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r>
              <w:rPr>
                <w:b/>
                <w:bCs/>
                <w:color w:val="0E7C86"/>
                <w:sz w:val="30"/>
                <w:szCs w:val="30"/>
              </w:rPr>
              <w:t xml:space="preserve">00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E2633"/>
                <w:sz w:val="23"/>
                <w:szCs w:val="23"/>
              </w:rPr>
              <w:t xml:space="preserve">필드에 대하여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6B7480"/>
                <w:sz w:val="18"/>
                <w:szCs w:val="18"/>
              </w:rPr>
              <w:t xml:space="preserve">아홉 개의 존과 각 존의 역할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r>
              <w:rPr>
                <w:b/>
                <w:bCs/>
                <w:color w:val="0E7C86"/>
                <w:sz w:val="30"/>
                <w:szCs w:val="30"/>
              </w:rPr>
              <w:t xml:space="preserve">01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E2633"/>
                <w:sz w:val="23"/>
                <w:szCs w:val="23"/>
              </w:rPr>
              <w:t xml:space="preserve">카드의 종류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6B7480"/>
                <w:sz w:val="18"/>
                <w:szCs w:val="18"/>
              </w:rPr>
              <w:t xml:space="preserve">유닛 · 이펙트 · 필드 · 스킬, 색에 의한 역할군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r>
              <w:rPr>
                <w:b/>
                <w:bCs/>
                <w:color w:val="0E7C86"/>
                <w:sz w:val="30"/>
                <w:szCs w:val="30"/>
              </w:rPr>
              <w:t xml:space="preserve">02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E2633"/>
                <w:sz w:val="23"/>
                <w:szCs w:val="23"/>
              </w:rPr>
              <w:t xml:space="preserve">게임 준비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6B7480"/>
                <w:sz w:val="18"/>
                <w:szCs w:val="18"/>
              </w:rPr>
              <w:t xml:space="preserve">덱 구성, HP, 선후공, 첫 패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r>
              <w:rPr>
                <w:b/>
                <w:bCs/>
                <w:color w:val="0E7C86"/>
                <w:sz w:val="30"/>
                <w:szCs w:val="30"/>
              </w:rPr>
              <w:t xml:space="preserve">03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E2633"/>
                <w:sz w:val="23"/>
                <w:szCs w:val="23"/>
              </w:rPr>
              <w:t xml:space="preserve">게임의 진행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6B7480"/>
                <w:sz w:val="18"/>
                <w:szCs w:val="18"/>
              </w:rPr>
              <w:t xml:space="preserve">턴의 다섯 단계, 소환 · 효과 소환 · 계승, 전투, 유의점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r>
              <w:rPr>
                <w:b/>
                <w:bCs/>
                <w:color w:val="0E7C86"/>
                <w:sz w:val="30"/>
                <w:szCs w:val="30"/>
              </w:rPr>
              <w:t xml:space="preserve">04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E2633"/>
                <w:sz w:val="23"/>
                <w:szCs w:val="23"/>
              </w:rPr>
              <w:t xml:space="preserve">게임의 종료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6B7480"/>
                <w:sz w:val="18"/>
                <w:szCs w:val="18"/>
              </w:rPr>
              <w:t xml:space="preserve">승리 조건과 라운드 진행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r>
              <w:rPr>
                <w:b/>
                <w:bCs/>
                <w:color w:val="0E7C86"/>
                <w:sz w:val="30"/>
                <w:szCs w:val="30"/>
              </w:rPr>
              <w:t xml:space="preserve">05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E2633"/>
                <w:sz w:val="23"/>
                <w:szCs w:val="23"/>
              </w:rPr>
              <w:t xml:space="preserve">키워드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6B7480"/>
                <w:sz w:val="18"/>
                <w:szCs w:val="18"/>
              </w:rPr>
              <w:t xml:space="preserve">[신속] [소환] [유언] [지속] [전투] [트리거]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r>
              <w:rPr>
                <w:b/>
                <w:bCs/>
                <w:color w:val="0E7C86"/>
                <w:sz w:val="30"/>
                <w:szCs w:val="30"/>
              </w:rPr>
              <w:t xml:space="preserve">06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E2633"/>
                <w:sz w:val="23"/>
                <w:szCs w:val="23"/>
              </w:rPr>
              <w:t xml:space="preserve">카운터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6B7480"/>
                <w:sz w:val="18"/>
                <w:szCs w:val="18"/>
              </w:rPr>
              <w:t xml:space="preserve">카운터를 놓고, 제거하고, 잃는 규칙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r>
              <w:rPr>
                <w:b/>
                <w:bCs/>
                <w:color w:val="0E7C86"/>
                <w:sz w:val="30"/>
                <w:szCs w:val="30"/>
              </w:rPr>
              <w:t xml:space="preserve">A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E2633"/>
                <w:sz w:val="23"/>
                <w:szCs w:val="23"/>
              </w:rPr>
              <w:t xml:space="preserve">부록 확정이 필요한 항목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6B7480"/>
                <w:sz w:val="18"/>
                <w:szCs w:val="18"/>
              </w:rPr>
              <w:t xml:space="preserve">규칙이 아닌 검토 목록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r>
              <w:rPr>
                <w:b/>
                <w:bCs/>
                <w:color w:val="0E7C86"/>
                <w:sz w:val="30"/>
                <w:szCs w:val="30"/>
              </w:rPr>
              <w:t xml:space="preserve">B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E2633"/>
                <w:sz w:val="23"/>
                <w:szCs w:val="23"/>
              </w:rPr>
              <w:t xml:space="preserve">부록 용어 정리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6B7480"/>
                <w:sz w:val="18"/>
                <w:szCs w:val="18"/>
              </w:rPr>
              <w:t xml:space="preserve">이 문서에서 쓰는 말</w:t>
            </w:r>
          </w:p>
        </w:tc>
      </w:tr>
    </w:tbl>
    <w:p>
      <w:pPr>
        <w:spacing w:after="500" w:line="240"/>
      </w:pPr>
    </w:p>
    <w:p>
      <w:pPr>
        <w:spacing w:after="160"/>
      </w:pPr>
      <w:r>
        <w:rPr>
          <w:b/>
          <w:bCs/>
          <w:color w:val="16243A"/>
          <w:sz w:val="26"/>
          <w:szCs w:val="26"/>
        </w:rPr>
        <w:t xml:space="preserve">한눈에 보는 숫자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2F3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E7C86"/>
                <w:sz w:val="34"/>
                <w:szCs w:val="34"/>
              </w:rPr>
              <w:t xml:space="preserve">5000</w:t>
            </w:r>
          </w:p>
          <w:p>
            <w:pPr>
              <w:jc w:val="center"/>
            </w:pPr>
            <w:r>
              <w:rPr>
                <w:color w:val="6B7480"/>
                <w:sz w:val="18"/>
                <w:szCs w:val="18"/>
              </w:rPr>
              <w:t xml:space="preserve">시작 HP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2F3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E7C86"/>
                <w:sz w:val="34"/>
                <w:szCs w:val="34"/>
              </w:rPr>
              <w:t xml:space="preserve">5장</w:t>
            </w:r>
          </w:p>
          <w:p>
            <w:pPr>
              <w:jc w:val="center"/>
            </w:pPr>
            <w:r>
              <w:rPr>
                <w:color w:val="6B7480"/>
                <w:sz w:val="18"/>
                <w:szCs w:val="18"/>
              </w:rPr>
              <w:t xml:space="preserve">첫 패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2F3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E7C86"/>
                <w:sz w:val="34"/>
                <w:szCs w:val="34"/>
              </w:rPr>
              <w:t xml:space="preserve">7장</w:t>
            </w:r>
          </w:p>
          <w:p>
            <w:pPr>
              <w:jc w:val="center"/>
            </w:pPr>
            <w:r>
              <w:rPr>
                <w:color w:val="6B7480"/>
                <w:sz w:val="18"/>
                <w:szCs w:val="18"/>
              </w:rPr>
              <w:t xml:space="preserve">종료 시 패 상한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2F3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E7C86"/>
                <w:sz w:val="34"/>
                <w:szCs w:val="34"/>
              </w:rPr>
              <w:t xml:space="preserve">2점</w:t>
            </w:r>
          </w:p>
          <w:p>
            <w:pPr>
              <w:jc w:val="center"/>
            </w:pPr>
            <w:r>
              <w:rPr>
                <w:color w:val="6B7480"/>
                <w:sz w:val="18"/>
                <w:szCs w:val="18"/>
              </w:rPr>
              <w:t xml:space="preserve">이기는 승점</w:t>
            </w:r>
          </w:p>
        </w:tc>
      </w:tr>
      <w:t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2F3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E7C86"/>
                <w:sz w:val="34"/>
                <w:szCs w:val="34"/>
              </w:rPr>
              <w:t xml:space="preserve">20~40장</w:t>
            </w:r>
          </w:p>
          <w:p>
            <w:pPr>
              <w:jc w:val="center"/>
            </w:pPr>
            <w:r>
              <w:rPr>
                <w:color w:val="6B7480"/>
                <w:sz w:val="18"/>
                <w:szCs w:val="18"/>
              </w:rPr>
              <w:t xml:space="preserve">메인 덱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2F3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E7C86"/>
                <w:sz w:val="34"/>
                <w:szCs w:val="34"/>
              </w:rPr>
              <w:t xml:space="preserve">0~20장</w:t>
            </w:r>
          </w:p>
          <w:p>
            <w:pPr>
              <w:jc w:val="center"/>
            </w:pPr>
            <w:r>
              <w:rPr>
                <w:color w:val="6B7480"/>
                <w:sz w:val="18"/>
                <w:szCs w:val="18"/>
              </w:rPr>
              <w:t xml:space="preserve">상급 덱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2F3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E7C86"/>
                <w:sz w:val="34"/>
                <w:szCs w:val="34"/>
              </w:rPr>
              <w:t xml:space="preserve">0~20장</w:t>
            </w:r>
          </w:p>
          <w:p>
            <w:pPr>
              <w:jc w:val="center"/>
            </w:pPr>
            <w:r>
              <w:rPr>
                <w:color w:val="6B7480"/>
                <w:sz w:val="18"/>
                <w:szCs w:val="18"/>
              </w:rPr>
              <w:t xml:space="preserve">전략 덱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2F3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E7C86"/>
                <w:sz w:val="34"/>
                <w:szCs w:val="34"/>
              </w:rPr>
              <w:t xml:space="preserve">1턴 1번</w:t>
            </w:r>
          </w:p>
          <w:p>
            <w:pPr>
              <w:jc w:val="center"/>
            </w:pPr>
            <w:r>
              <w:rPr>
                <w:color w:val="6B7480"/>
                <w:sz w:val="18"/>
                <w:szCs w:val="18"/>
              </w:rPr>
              <w:t xml:space="preserve">소환 · 효과 사용</w:t>
            </w:r>
          </w:p>
        </w:tc>
      </w:tr>
    </w:tbl>
    <w:p>
      <w:pPr>
        <w:spacing w:after="200" w:line="240"/>
      </w:pPr>
    </w:p>
    <w:p>
      <w:pPr>
        <w:pageBreakBefore/>
        <w:spacing w:after="40" w:before="0"/>
      </w:pPr>
      <w:r>
        <w:rPr>
          <w:b/>
          <w:bCs/>
          <w:color w:val="0E7C86"/>
          <w:spacing w:val="40"/>
          <w:sz w:val="18"/>
          <w:szCs w:val="18"/>
        </w:rPr>
        <w:t xml:space="preserve">CHAPTER 0</w:t>
      </w:r>
    </w:p>
    <w:p>
      <w:pPr>
        <w:pStyle w:val="Heading1"/>
      </w:pPr>
      <w:r>
        <w:t xml:space="preserve">0. 필드에 대하여</w:t>
      </w:r>
    </w:p>
    <w:p>
      <w:pPr>
        <w:spacing w:after="280" w:line="312"/>
      </w:pPr>
      <w:r>
        <w:rPr>
          <w:color w:val="6B7480"/>
        </w:rPr>
        <w:t xml:space="preserve">필드는 아홉 개의 존으로 이루어진다. 유닛 존과 이펙트 존은 각 5칸, 필드 존과 공유 존은 1칸씩이다.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60"/>
        <w:gridCol w:w="1160"/>
        <w:gridCol w:w="1160"/>
        <w:gridCol w:w="1160"/>
        <w:gridCol w:w="1160"/>
        <w:gridCol w:w="1919"/>
        <w:gridCol w:w="1919"/>
      </w:tblGrid>
      <w:tr>
        <w:tc>
          <w:tcPr>
            <w:tcW w:type="dxa" w:w="2320"/>
            <w:gridSpan w:val="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16243A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필드 존</w:t>
            </w:r>
          </w:p>
          <w:p>
            <w:pPr>
              <w:jc w:val="center"/>
            </w:pPr>
            <w:r>
              <w:rPr>
                <w:color w:val="D6E9EB"/>
                <w:sz w:val="15"/>
                <w:szCs w:val="15"/>
              </w:rPr>
              <w:t xml:space="preserve">양쪽 공유 · 1칸</w:t>
            </w:r>
          </w:p>
        </w:tc>
        <w:tc>
          <w:tcPr>
            <w:tcW w:type="dxa" w:w="3480"/>
            <w:gridSpan w:val="3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E7C86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공유 존</w:t>
            </w:r>
          </w:p>
          <w:p>
            <w:pPr>
              <w:jc w:val="center"/>
            </w:pPr>
            <w:r>
              <w:rPr>
                <w:color w:val="D6E9EB"/>
                <w:sz w:val="15"/>
                <w:szCs w:val="15"/>
              </w:rPr>
              <w:t xml:space="preserve">마커로 주인 표시 · 1칸</w:t>
            </w:r>
          </w:p>
        </w:tc>
        <w:tc>
          <w:tcPr>
            <w:tcW w:type="dxa" w:w="3838"/>
            <w:gridSpan w:val="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9DEE5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스킬 존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처음부터 공개</w:t>
            </w:r>
          </w:p>
        </w:tc>
      </w:tr>
      <w:tr>
        <w:tc>
          <w:tcPr>
            <w:tcW w:type="dxa" w:w="11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EBF7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유닛 존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EBF7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유닛 존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2</w:t>
            </w:r>
          </w:p>
        </w:tc>
        <w:tc>
          <w:tcPr>
            <w:tcW w:type="dxa" w:w="11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EBF7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유닛 존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3</w:t>
            </w:r>
          </w:p>
        </w:tc>
        <w:tc>
          <w:tcPr>
            <w:tcW w:type="dxa" w:w="11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EBF7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유닛 존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4</w:t>
            </w:r>
          </w:p>
        </w:tc>
        <w:tc>
          <w:tcPr>
            <w:tcW w:type="dxa" w:w="11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EBF7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유닛 존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5</w:t>
            </w:r>
          </w:p>
        </w:tc>
        <w:tc>
          <w:tcPr>
            <w:tcW w:type="dxa" w:w="19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0F2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아카이브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앞면 · 공개</w:t>
            </w:r>
          </w:p>
        </w:tc>
        <w:tc>
          <w:tcPr>
            <w:tcW w:type="dxa" w:w="19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0F2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공허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앞면 · 공개</w:t>
            </w:r>
          </w:p>
        </w:tc>
      </w:tr>
      <w:tr>
        <w:tc>
          <w:tcPr>
            <w:tcW w:type="dxa" w:w="11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E1F5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이펙트 존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E1F5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이펙트 존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2</w:t>
            </w:r>
          </w:p>
        </w:tc>
        <w:tc>
          <w:tcPr>
            <w:tcW w:type="dxa" w:w="11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E1F5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이펙트 존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3</w:t>
            </w:r>
          </w:p>
        </w:tc>
        <w:tc>
          <w:tcPr>
            <w:tcW w:type="dxa" w:w="11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E1F5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이펙트 존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4</w:t>
            </w:r>
          </w:p>
        </w:tc>
        <w:tc>
          <w:tcPr>
            <w:tcW w:type="dxa" w:w="11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E1F5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이펙트 존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5</w:t>
            </w:r>
          </w:p>
        </w:tc>
        <w:tc>
          <w:tcPr>
            <w:tcW w:type="dxa" w:w="19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0F2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메인 덱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20~40장</w:t>
            </w:r>
          </w:p>
        </w:tc>
        <w:tc>
          <w:tcPr>
            <w:tcW w:type="dxa" w:w="19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0F2" w:color="auto" w:val="clear"/>
            <w:tcMar>
              <w:top w:type="dxa" w:w="150"/>
              <w:left w:type="dxa" w:w="40"/>
              <w:bottom w:type="dxa" w:w="1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633"/>
                <w:sz w:val="18"/>
                <w:szCs w:val="18"/>
              </w:rPr>
              <w:t xml:space="preserve">상급 덱</w:t>
            </w:r>
          </w:p>
          <w:p>
            <w:pPr>
              <w:jc w:val="center"/>
            </w:pPr>
            <w:r>
              <w:rPr>
                <w:color w:val="6B7480"/>
                <w:sz w:val="15"/>
                <w:szCs w:val="15"/>
              </w:rPr>
              <w:t xml:space="preserve">0~20장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6B7480"/>
          <w:sz w:val="17"/>
          <w:szCs w:val="17"/>
        </w:rPr>
        <w:t xml:space="preserve">자신 쪽 필드의 배치 예시. 위쪽 줄(필드 존 · 공유 존)은 두 플레이어 사이에 놓인다.</w:t>
      </w:r>
    </w:p>
    <w:p>
      <w:pPr>
        <w:pStyle w:val="Heading2"/>
        <w:keepNext/>
      </w:pPr>
      <w:r>
        <w:rPr>
          <w:color w:val="0E7C86"/>
        </w:rPr>
        <w:t xml:space="preserve">0-1  </w:t>
      </w:r>
      <w:r>
        <w:t xml:space="preserve">메인 덱</w:t>
      </w:r>
    </w:p>
    <w:p>
      <w:pPr>
        <w:spacing w:after="140" w:line="312"/>
      </w:pPr>
      <w:r>
        <w:t xml:space="preserve">레벨 0~4의 유닛과 이펙트 카드가 포함된 20~40장의 덱.</w:t>
      </w:r>
    </w:p>
    <w:p>
      <w:pPr>
        <w:pStyle w:val="Heading2"/>
        <w:keepNext/>
      </w:pPr>
      <w:r>
        <w:rPr>
          <w:color w:val="0E7C86"/>
        </w:rPr>
        <w:t xml:space="preserve">0-2  </w:t>
      </w:r>
      <w:r>
        <w:t xml:space="preserve">상급 덱</w:t>
      </w:r>
    </w:p>
    <w:p>
      <w:pPr>
        <w:spacing w:after="140" w:line="312"/>
      </w:pPr>
      <w:r>
        <w:t xml:space="preserve">레벨 5~10의 상급 유닛이 포함된 0~20장의 덱.</w:t>
      </w:r>
    </w:p>
    <w:p>
      <w:pPr>
        <w:pStyle w:val="Heading2"/>
        <w:keepNext/>
      </w:pPr>
      <w:r>
        <w:rPr>
          <w:color w:val="0E7C86"/>
        </w:rPr>
        <w:t xml:space="preserve">0-3  </w:t>
      </w:r>
      <w:r>
        <w:t xml:space="preserve">아카이브</w:t>
      </w:r>
    </w:p>
    <w:p>
      <w:pPr>
        <w:spacing w:after="140" w:line="312"/>
      </w:pPr>
      <w:r>
        <w:t xml:space="preserve">게임에서 파괴되거나 사용이 완료된 카드가 모이는 존. 파괴된 카드, 처리를 마친 이펙트 카드, 버린 카드, 계승한 카드가 이곳으로 간다.</w:t>
      </w:r>
    </w:p>
    <w:p>
      <w:pPr>
        <w:spacing w:after="140" w:line="312"/>
      </w:pPr>
      <w:r>
        <w:t xml:space="preserve">아카이브의 카드는 앞면으로 쌓이며, 두 플레이어 모두 내용을 볼 수 있다.</w:t>
      </w:r>
    </w:p>
    <w:p>
      <w:pPr>
        <w:pStyle w:val="Heading2"/>
        <w:keepNext/>
      </w:pPr>
      <w:r>
        <w:rPr>
          <w:color w:val="0E7C86"/>
        </w:rPr>
        <w:t xml:space="preserve">0-4  </w:t>
      </w:r>
      <w:r>
        <w:t xml:space="preserve">유닛 존</w:t>
      </w:r>
    </w:p>
    <w:p>
      <w:pPr>
        <w:spacing w:after="140" w:line="312"/>
      </w:pPr>
      <w:r>
        <w:t xml:space="preserve">유닛이 놓이는 존. 최대 개수는 5개다.</w:t>
      </w:r>
    </w:p>
    <w:p>
      <w:pPr>
        <w:pStyle w:val="Heading2"/>
        <w:keepNext/>
      </w:pPr>
      <w:r>
        <w:rPr>
          <w:color w:val="0E7C86"/>
        </w:rPr>
        <w:t xml:space="preserve">0-5  </w:t>
      </w:r>
      <w:r>
        <w:t xml:space="preserve">공유 존</w:t>
      </w:r>
    </w:p>
    <w:p>
      <w:pPr>
        <w:spacing w:after="140" w:line="312"/>
      </w:pPr>
      <w:r>
        <w:t xml:space="preserve">양쪽 플레이어 모두 유닛을 놓을 수 있는 존. 유닛이 놓여 있는 쪽이 주인이 되어 마커로 표기한다.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243A" w:sz="24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243A"/>
                <w:sz w:val="19"/>
                <w:szCs w:val="19"/>
              </w:rPr>
              <w:t xml:space="preserve">마커가 뒤집힐 때 — 기존의 주인에게 적용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312"/>
            </w:pPr>
            <w:r>
              <w:t xml:space="preserve">패를 1장 무작위로 덱으로 되돌린다.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312"/>
            </w:pPr>
            <w:r>
              <w:t xml:space="preserve">상대 플레이어는 필드의 카드를 1장 골라 덱으로 되돌린다.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312"/>
            </w:pPr>
            <w:r>
              <w:t xml:space="preserve">1500 대미지를 받는다.</w:t>
            </w:r>
          </w:p>
        </w:tc>
      </w:tr>
    </w:tbl>
    <w:p>
      <w:pPr>
        <w:spacing w:after="160" w:line="240"/>
      </w:pPr>
    </w:p>
    <w:p>
      <w:pPr>
        <w:pStyle w:val="Heading2"/>
        <w:keepNext/>
      </w:pPr>
      <w:r>
        <w:rPr>
          <w:color w:val="0E7C86"/>
        </w:rPr>
        <w:t xml:space="preserve">0-6  </w:t>
      </w:r>
      <w:r>
        <w:t xml:space="preserve">이펙트 존</w:t>
      </w:r>
    </w:p>
    <w:p>
      <w:pPr>
        <w:spacing w:after="140" w:line="312"/>
      </w:pPr>
      <w:r>
        <w:t xml:space="preserve">이펙트 카드를 놓을 수 있는 존. 최대 개수는 5개다. 이펙트 카드는 패에서 발동할 때도, 로드할 때도 이 존에 놓인다.</w:t>
      </w:r>
    </w:p>
    <w:p>
      <w:pPr>
        <w:pStyle w:val="Heading2"/>
        <w:keepNext/>
      </w:pPr>
      <w:r>
        <w:rPr>
          <w:color w:val="0E7C86"/>
        </w:rPr>
        <w:t xml:space="preserve">0-7  </w:t>
      </w:r>
      <w:r>
        <w:t xml:space="preserve">필드 존</w:t>
      </w:r>
    </w:p>
    <w:p>
      <w:pPr>
        <w:spacing w:after="140" w:line="312"/>
      </w:pPr>
      <w:r>
        <w:t xml:space="preserve">필드 카드를 놓을 수 있는 존. 필드 존은 양쪽 플레이어가 공유한다. 새 필드 카드를 발동할 경우, 원래 카드는 아카이브로 보내진다.</w:t>
      </w:r>
    </w:p>
    <w:p>
      <w:pPr>
        <w:pStyle w:val="Heading2"/>
        <w:keepNext/>
      </w:pPr>
      <w:r>
        <w:rPr>
          <w:color w:val="0E7C86"/>
        </w:rPr>
        <w:t xml:space="preserve">0-8  </w:t>
      </w:r>
      <w:r>
        <w:t xml:space="preserve">스킬 존</w:t>
      </w:r>
    </w:p>
    <w:p>
      <w:pPr>
        <w:spacing w:after="140" w:line="312"/>
      </w:pPr>
      <w:r>
        <w:t xml:space="preserve">스킬 카드가 놓이는 존. 덱별로 사용 가능한 스킬 카드는 다르다.</w:t>
      </w:r>
    </w:p>
    <w:p>
      <w:pPr>
        <w:pStyle w:val="Heading2"/>
        <w:keepNext/>
      </w:pPr>
      <w:r>
        <w:rPr>
          <w:color w:val="0E7C86"/>
        </w:rPr>
        <w:t xml:space="preserve">0-9  </w:t>
      </w:r>
      <w:r>
        <w:t xml:space="preserve">공허</w:t>
      </w:r>
    </w:p>
    <w:p>
      <w:pPr>
        <w:spacing w:after="140" w:line="312"/>
      </w:pPr>
      <w:r>
        <w:t xml:space="preserve">효과에 의해 공허로 보내진 카드가 놓이는 존. 아카이브와는 따로 두며, 앞면으로 두어 두 플레이어 모두 내용을 볼 수 있다.</w:t>
      </w:r>
    </w:p>
    <w:p>
      <w:pPr>
        <w:pageBreakBefore/>
        <w:spacing w:after="40" w:before="0"/>
      </w:pPr>
      <w:r>
        <w:rPr>
          <w:b/>
          <w:bCs/>
          <w:color w:val="0E7C86"/>
          <w:spacing w:val="40"/>
          <w:sz w:val="18"/>
          <w:szCs w:val="18"/>
        </w:rPr>
        <w:t xml:space="preserve">CHAPTER 1</w:t>
      </w:r>
    </w:p>
    <w:p>
      <w:pPr>
        <w:pStyle w:val="Heading1"/>
      </w:pPr>
      <w:r>
        <w:t xml:space="preserve">1. 카드의 종류</w:t>
      </w:r>
    </w:p>
    <w:p>
      <w:pPr>
        <w:spacing w:after="280" w:line="312"/>
      </w:pPr>
      <w:r>
        <w:rPr>
          <w:color w:val="6B7480"/>
        </w:rPr>
        <w:t xml:space="preserve">카드는 종류에 따라 유닛 · 이펙트 · 필드 · 스킬의 넷으로, 색에 따라 일곱 역할군으로 나뉜다.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0E7C86"/>
                <w:sz w:val="19"/>
                <w:szCs w:val="19"/>
              </w:rPr>
              <w:t xml:space="preserve">전역 규칙</w:t>
            </w:r>
          </w:p>
          <w:p>
            <w:pPr>
              <w:spacing w:after="80" w:line="300"/>
            </w:pPr>
            <w:r>
              <w:rPr>
                <w:b/>
                <w:bCs/>
              </w:rPr>
              <w:t xml:space="preserve">모든 효과는 1턴에 1번밖에 사용할 수 없다.</w:t>
            </w:r>
            <w:r>
              <w:t xml:space="preserve"> 이 턴에 동일한 카드의 동일한 효과를 이미 사용했다면 더는 사용할 수 없다.</w:t>
            </w:r>
          </w:p>
          <w:p>
            <w:pPr>
              <w:spacing w:after="0" w:line="300"/>
            </w:pPr>
            <w:r>
              <w:rPr>
                <w:b/>
                <w:bCs/>
              </w:rPr>
              <w:t xml:space="preserve">룰지와 카드 효과가 충돌할 경우 카드 효과를 따른다.</w:t>
            </w:r>
          </w:p>
        </w:tc>
      </w:tr>
    </w:tbl>
    <w:p>
      <w:pPr>
        <w:spacing w:after="160" w:line="240"/>
      </w:pPr>
    </w:p>
    <w:p>
      <w:pPr>
        <w:pStyle w:val="Heading3"/>
        <w:keepNext/>
      </w:pPr>
      <w:r>
        <w:t xml:space="preserve">색에 의한 구분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색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C0392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  <w:color w:val="FFFFFF"/>
              </w:rPr>
              <w:t xml:space="preserve">적</w:t>
            </w:r>
          </w:p>
        </w:tc>
        <w:tc>
          <w:tcPr>
            <w:tcW w:type="dxa" w:w="8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상대 카드를 효과로 제거하는 역할군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2E8B5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  <w:color w:val="FFFFFF"/>
              </w:rPr>
              <w:t xml:space="preserve">녹</w:t>
            </w:r>
          </w:p>
        </w:tc>
        <w:tc>
          <w:tcPr>
            <w:tcW w:type="dxa" w:w="8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자신에게 이점을 부여하는 역할군 (리크루트 및 LP 증가, 패 증가 등)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D4A01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  <w:color w:val="FFFFFF"/>
              </w:rPr>
              <w:t xml:space="preserve">황</w:t>
            </w:r>
          </w:p>
        </w:tc>
        <w:tc>
          <w:tcPr>
            <w:tcW w:type="dxa" w:w="8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자신의 카드를 지키는 역할군 (내성 및 보호)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2D6CB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  <w:color w:val="FFFFFF"/>
              </w:rPr>
              <w:t xml:space="preserve">청</w:t>
            </w:r>
          </w:p>
        </w:tc>
        <w:tc>
          <w:tcPr>
            <w:tcW w:type="dxa" w:w="8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필드 전개를 담당하는 역할군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7D3C9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  <w:color w:val="FFFFFF"/>
              </w:rPr>
              <w:t xml:space="preserve">자</w:t>
            </w:r>
          </w:p>
        </w:tc>
        <w:tc>
          <w:tcPr>
            <w:tcW w:type="dxa" w:w="8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상대에게 저주를 부여하는 역할군 (락)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ECEF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</w:rPr>
              <w:t xml:space="preserve">백</w:t>
            </w:r>
          </w:p>
        </w:tc>
        <w:tc>
          <w:tcPr>
            <w:tcW w:type="dxa" w:w="8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적의 효과를 막아내는 역할군 (퍼미션)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1F1F1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  <w:color w:val="FFFFFF"/>
              </w:rPr>
              <w:t xml:space="preserve">흑</w:t>
            </w:r>
          </w:p>
        </w:tc>
        <w:tc>
          <w:tcPr>
            <w:tcW w:type="dxa" w:w="8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상대의 카드를 전투로 제거하는 역할군</w:t>
            </w:r>
          </w:p>
        </w:tc>
      </w:tr>
    </w:tbl>
    <w:p>
      <w:pPr>
        <w:spacing w:after="200" w:line="240"/>
      </w:pPr>
    </w:p>
    <w:p>
      <w:pPr>
        <w:pStyle w:val="Heading2"/>
        <w:keepNext/>
      </w:pPr>
      <w:r>
        <w:rPr>
          <w:color w:val="0E7C86"/>
        </w:rPr>
        <w:t xml:space="preserve">1-1  </w:t>
      </w:r>
      <w:r>
        <w:t xml:space="preserve">유닛</w:t>
      </w:r>
    </w:p>
    <w:p>
      <w:pPr>
        <w:spacing w:after="140" w:line="312"/>
      </w:pPr>
      <w:r>
        <w:t xml:space="preserve">유닛 존에서 싸우는 카드. 레벨 0~4의 유닛은 메인 덱에, 레벨 5~10의 유닛은 상급 덱에 넣는다.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색</w:t>
            </w:r>
          </w:p>
        </w:tc>
        <w:tc>
          <w:tcPr>
            <w:tcW w:type="dxa" w:w="79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유닛의 역할군 시각화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79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카드군 및 카드명 기재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레벨</w:t>
            </w:r>
          </w:p>
        </w:tc>
        <w:tc>
          <w:tcPr>
            <w:tcW w:type="dxa" w:w="79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유닛의 강함을 시각화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종족</w:t>
            </w:r>
          </w:p>
        </w:tc>
        <w:tc>
          <w:tcPr>
            <w:tcW w:type="dxa" w:w="79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유닛을 보다 입체적으로 표현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속성</w:t>
            </w:r>
          </w:p>
        </w:tc>
        <w:tc>
          <w:tcPr>
            <w:tcW w:type="dxa" w:w="79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유닛을 보다 입체적으로 표현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효과</w:t>
            </w:r>
          </w:p>
        </w:tc>
        <w:tc>
          <w:tcPr>
            <w:tcW w:type="dxa" w:w="79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각 유닛의 효과 표기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공격력</w:t>
            </w:r>
          </w:p>
        </w:tc>
        <w:tc>
          <w:tcPr>
            <w:tcW w:type="dxa" w:w="79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공격 표시일 때의 전투력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수비력</w:t>
            </w:r>
          </w:p>
        </w:tc>
        <w:tc>
          <w:tcPr>
            <w:tcW w:type="dxa" w:w="79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수비 표시일 때의 전투력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태그</w:t>
            </w:r>
          </w:p>
        </w:tc>
        <w:tc>
          <w:tcPr>
            <w:tcW w:type="dxa" w:w="79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카드의 테마를 표기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한 줄 설명</w:t>
            </w:r>
          </w:p>
        </w:tc>
        <w:tc>
          <w:tcPr>
            <w:tcW w:type="dxa" w:w="79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유닛을 보다 입체적으로 표현</w:t>
            </w:r>
          </w:p>
        </w:tc>
      </w:tr>
    </w:tbl>
    <w:p>
      <w:pPr>
        <w:spacing w:after="200" w:line="240"/>
      </w:pPr>
    </w:p>
    <w:p>
      <w:pPr>
        <w:pStyle w:val="Heading3"/>
        <w:keepNext/>
      </w:pPr>
      <w:r>
        <w:t xml:space="preserve">표시 형식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표시 형식은 공격과 수비가 존재한다. 표시 형식은 유닛당 </w:t>
      </w:r>
      <w:r>
        <w:rPr>
          <w:b/>
          <w:bCs/>
        </w:rPr>
        <w:t xml:space="preserve">1턴에 1번</w:t>
      </w:r>
      <w:r>
        <w:t xml:space="preserve"> 바꿀 수 있다. (그 턴에 소환되거나 효과 소환된 유닛은 바꿀 수 없다.)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효과에 의해 유닛이 뒷면이 되었다면 일반적인 방법으로는 다시 앞면으로 뒤집을 수 없다.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 w:line="300"/>
            </w:pPr>
            <w:r>
              <w:rPr>
                <w:b/>
                <w:bCs/>
              </w:rPr>
              <w:t xml:space="preserve">뒷면 카드는 공격의 대상이 되지 않고, 효과의 대상도 되지 않는다.</w:t>
            </w:r>
          </w:p>
          <w:p>
            <w:pPr>
              <w:spacing w:after="0" w:line="300"/>
            </w:pPr>
            <w:r>
              <w:t xml:space="preserve">필드의 뒷면 유닛은 카드군 · 이름 · 레벨 · 속성 등으로 가려 고르는 효과와 코스트에 쓸 수 없고, 컨트롤을 옮기는 효과로도 고를 수 없다.</w:t>
            </w:r>
          </w:p>
        </w:tc>
      </w:tr>
    </w:tbl>
    <w:p>
      <w:pPr>
        <w:spacing w:after="160" w:line="240"/>
      </w:pP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뒷면이 되었다가 다시 앞면이 된 유닛은 처음 상태가 된다. 카운터, 공격력 · 수비력의 변화, 받은 효과, 무효는 모두 사라진다.</w:t>
      </w:r>
    </w:p>
    <w:p>
      <w:pPr>
        <w:pStyle w:val="Heading2"/>
        <w:keepNext/>
      </w:pPr>
      <w:r>
        <w:rPr>
          <w:color w:val="0E7C86"/>
        </w:rPr>
        <w:t xml:space="preserve">1-2  </w:t>
      </w:r>
      <w:r>
        <w:t xml:space="preserve">이펙트 카드</w:t>
      </w:r>
    </w:p>
    <w:p>
      <w:pPr>
        <w:spacing w:after="140" w:line="312"/>
      </w:pPr>
      <w:r>
        <w:t xml:space="preserve">일반 / 신속 / 트리거 / 지속의 4종류가 있다. 이펙트 카드는 패에서 이펙트 존에 놓고 발동할 수 있다. 이펙트 카드를 뒷면으로 이펙트 존에 놓는 것을 </w:t>
      </w:r>
      <w:r>
        <w:rPr>
          <w:b/>
          <w:bCs/>
        </w:rPr>
        <w:t xml:space="preserve">로드</w:t>
      </w:r>
      <w:r>
        <w:t xml:space="preserve">라고 칭한다.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</w:rPr>
              <w:t xml:space="preserve">일반</w:t>
            </w:r>
          </w:p>
        </w:tc>
        <w:tc>
          <w:tcPr>
            <w:tcW w:type="dxa" w:w="8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자신의 턴에 사용 가능한 이펙트 카드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</w:rPr>
              <w:t xml:space="preserve">신속</w:t>
            </w:r>
          </w:p>
        </w:tc>
        <w:tc>
          <w:tcPr>
            <w:tcW w:type="dxa" w:w="8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로드해 둔 경우 상대 턴에도 사용 가능한 이펙트 카드. </w:t>
            </w:r>
            <w:r>
              <w:rPr>
                <w:b/>
                <w:bCs/>
              </w:rPr>
              <w:t xml:space="preserve">단, 로드한 턴에는 발동할 수 없다.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</w:rPr>
              <w:t xml:space="preserve">트리거</w:t>
            </w:r>
          </w:p>
        </w:tc>
        <w:tc>
          <w:tcPr>
            <w:tcW w:type="dxa" w:w="8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특정 상황에 반응해서 패 또는 필드에서 발동하는 이펙트 카드. 로드해 둔 상태에서도 조건이 맞으면 발동한다.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</w:rPr>
              <w:t xml:space="preserve">지속</w:t>
            </w:r>
          </w:p>
        </w:tc>
        <w:tc>
          <w:tcPr>
            <w:tcW w:type="dxa" w:w="8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사용 후 필드에 남아 계속해서 사용할 수 있는 이펙트 카드</w:t>
            </w:r>
          </w:p>
        </w:tc>
      </w:tr>
    </w:tbl>
    <w:p>
      <w:pPr>
        <w:spacing w:after="200" w:line="240"/>
      </w:pPr>
    </w:p>
    <w:p>
      <w:pPr>
        <w:spacing w:after="140" w:line="312"/>
      </w:pPr>
      <w:r>
        <w:t xml:space="preserve">이펙트 카드에도 태그와 한 줄 설명 칸이 존재한다.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243A" w:sz="24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243A"/>
                <w:sz w:val="19"/>
                <w:szCs w:val="19"/>
              </w:rPr>
              <w:t xml:space="preserve">로드</w:t>
            </w:r>
          </w:p>
          <w:p>
            <w:pPr>
              <w:spacing w:after="80" w:line="300"/>
            </w:pPr>
            <w:r>
              <w:t xml:space="preserve">로드는 자신의 진행 단계 · 정비 단계에 할 수 있으며, 매수 제한은 없다.</w:t>
            </w:r>
          </w:p>
          <w:p>
            <w:pPr>
              <w:spacing w:after="0" w:line="300"/>
            </w:pPr>
            <w:r>
              <w:t xml:space="preserve">유닛을 뒷면으로 하는 효과는 로드라고 하지 않고 「뒷면으로 한다」라고 쓴다.</w:t>
            </w:r>
          </w:p>
        </w:tc>
      </w:tr>
    </w:tbl>
    <w:p>
      <w:pPr>
        <w:spacing w:after="160" w:line="240"/>
      </w:pPr>
    </w:p>
    <w:p>
      <w:pPr>
        <w:pStyle w:val="Heading2"/>
        <w:keepNext/>
      </w:pPr>
      <w:r>
        <w:rPr>
          <w:color w:val="0E7C86"/>
        </w:rPr>
        <w:t xml:space="preserve">1-3  </w:t>
      </w:r>
      <w:r>
        <w:t xml:space="preserve">필드 카드</w:t>
      </w:r>
    </w:p>
    <w:p>
      <w:pPr>
        <w:spacing w:after="140" w:line="312"/>
      </w:pPr>
      <w:r>
        <w:t xml:space="preserve">필드 존에 놓이는 카드. </w:t>
      </w:r>
      <w:r>
        <w:rPr>
          <w:b/>
          <w:bCs/>
        </w:rPr>
        <w:t xml:space="preserve">필드 카드는 이펙트 카드가 아니며, 필드 위에 존재할 때 이펙트 카드로 취급된다.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5502A" w:sz="24"/>
              <w:bottom w:val="none" w:color="FFFFFF" w:sz="0"/>
              <w:right w:val="none" w:color="FFFFFF" w:sz="0"/>
            </w:tcBorders>
            <w:shd w:fill="FBEE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B5502A"/>
                <w:sz w:val="19"/>
                <w:szCs w:val="19"/>
              </w:rPr>
              <w:t xml:space="preserve">필드 카드가 뒷면이 될 때</w:t>
            </w:r>
          </w:p>
          <w:p>
            <w:pPr>
              <w:spacing w:after="0" w:line="300"/>
            </w:pPr>
            <w:r>
              <w:t xml:space="preserve">효과로 필드 카드를 뒷면으로 하면, 그 필드 카드는 뒷면으로 남지 않고 </w:t>
            </w:r>
            <w:r>
              <w:rPr>
                <w:b/>
                <w:bCs/>
              </w:rPr>
              <w:t xml:space="preserve">아카이브로 보내진다.</w:t>
            </w:r>
            <w:r>
              <w:t xml:space="preserve"> 파괴가 아니므로 「파괴되었을 때」의 효과는 일어나지 않는다.</w:t>
            </w:r>
          </w:p>
        </w:tc>
      </w:tr>
    </w:tbl>
    <w:p>
      <w:pPr>
        <w:spacing w:after="160" w:line="240"/>
      </w:pPr>
    </w:p>
    <w:p>
      <w:pPr>
        <w:pStyle w:val="Heading2"/>
        <w:keepNext/>
      </w:pPr>
      <w:r>
        <w:rPr>
          <w:color w:val="0E7C86"/>
        </w:rPr>
        <w:t xml:space="preserve">1-4  </w:t>
      </w:r>
      <w:r>
        <w:t xml:space="preserve">스킬 카드</w:t>
      </w:r>
    </w:p>
    <w:p>
      <w:pPr>
        <w:spacing w:after="140" w:line="312"/>
      </w:pPr>
      <w:r>
        <w:t xml:space="preserve">시작부터 놓여 있는 카드. 상대에게도 정보가 공개되어 있다.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 w:line="300"/>
            </w:pPr>
            <w:r>
              <w:rPr>
                <w:b/>
                <w:bCs/>
              </w:rPr>
              <w:t xml:space="preserve">스킬 카드는 무효화되어도 턴 종료 시에 다시 활성화된다.</w:t>
            </w:r>
          </w:p>
          <w:p>
            <w:pPr>
              <w:spacing w:after="0" w:line="300"/>
            </w:pPr>
            <w:r>
              <w:rPr>
                <w:b/>
                <w:bCs/>
              </w:rPr>
              <w:t xml:space="preserve">스킬 카드는 파괴되지 않으며, 어떠한 경우에도 필드를 벗어나지 않는다.</w:t>
            </w:r>
          </w:p>
        </w:tc>
      </w:tr>
    </w:tbl>
    <w:p>
      <w:pPr>
        <w:spacing w:after="160" w:line="240"/>
      </w:pPr>
    </w:p>
    <w:p>
      <w:pPr>
        <w:pageBreakBefore/>
        <w:spacing w:after="40" w:before="0"/>
      </w:pPr>
      <w:r>
        <w:rPr>
          <w:b/>
          <w:bCs/>
          <w:color w:val="0E7C86"/>
          <w:spacing w:val="40"/>
          <w:sz w:val="18"/>
          <w:szCs w:val="18"/>
        </w:rPr>
        <w:t xml:space="preserve">CHAPTER 2</w:t>
      </w:r>
    </w:p>
    <w:p>
      <w:pPr>
        <w:pStyle w:val="Heading1"/>
      </w:pPr>
      <w:r>
        <w:t xml:space="preserve">2. 게임 준비</w:t>
      </w:r>
    </w:p>
    <w:p>
      <w:pPr>
        <w:spacing w:after="280" w:line="312"/>
      </w:pPr>
      <w:r>
        <w:rPr>
          <w:color w:val="6B7480"/>
        </w:rPr>
        <w:t xml:space="preserve">각 플레이어는 스킬 카드 · 메인 덱 · 상급 덱 · 전략 덱을 사전에 준비한다.</w:t>
      </w:r>
    </w:p>
    <w:p>
      <w:pPr>
        <w:pStyle w:val="Heading3"/>
        <w:keepNext/>
      </w:pPr>
      <w:r>
        <w:t xml:space="preserve">덱 구성 순서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b/>
          <w:bCs/>
        </w:rPr>
        <w:t xml:space="preserve">스킬 카드를 선택한다.</w:t>
      </w:r>
      <w:r>
        <w:t xml:space="preserve"> 스킬 카드에 표기된 태그의 카드로 메인 덱과 상급 덱을 구성한다. 이때 공용 태그를 가진 카드도 사용할 수 있다.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b/>
          <w:bCs/>
        </w:rPr>
        <w:t xml:space="preserve">전략 덱을 준비한다.</w:t>
      </w:r>
      <w:r>
        <w:t xml:space="preserve"> 전략 덱은 0~20장으로 구성되며, 메인 덱 또는 상급 덱의 카드와 교체할 카드를 모아두는 덱이다. 전략 덱에 스킬 카드를 포함할 수 있다.</w:t>
      </w:r>
    </w:p>
    <w:p>
      <w:pPr>
        <w:spacing w:after="80" w:line="240"/>
      </w:pPr>
    </w:p>
    <w:p>
      <w:pPr>
        <w:pStyle w:val="Heading2"/>
        <w:keepNext/>
      </w:pPr>
      <w:r>
        <w:rPr>
          <w:color w:val="0E7C86"/>
        </w:rPr>
        <w:t xml:space="preserve">2-1  </w:t>
      </w:r>
      <w:r>
        <w:t xml:space="preserve">HP 및 선후공 결정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각 플레이어의 HP를 </w:t>
      </w:r>
      <w:r>
        <w:rPr>
          <w:b/>
          <w:bCs/>
        </w:rPr>
        <w:t xml:space="preserve">5000</w:t>
      </w:r>
      <w:r>
        <w:t xml:space="preserve">으로 설정한다.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메인 덱과 상급 덱을 섞는다.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스킬 카드를 뒤집어 둔다.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주사위를 굴려 선후공을 정한다. 더 높은 사람이 결정권을 가진다.</w:t>
      </w:r>
    </w:p>
    <w:p>
      <w:pPr>
        <w:pStyle w:val="Heading2"/>
        <w:keepNext/>
      </w:pPr>
      <w:r>
        <w:rPr>
          <w:color w:val="0E7C86"/>
        </w:rPr>
        <w:t xml:space="preserve">2-2  </w:t>
      </w:r>
      <w:r>
        <w:t xml:space="preserve">메인 덱과 상급 덱, 패, 스킬 카드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각 플레이어는 메인 덱과 상급 덱에서 카드를 뽑아 </w:t>
      </w:r>
      <w:r>
        <w:rPr>
          <w:b/>
          <w:bCs/>
        </w:rPr>
        <w:t xml:space="preserve">총 5장</w:t>
      </w:r>
      <w:r>
        <w:t xml:space="preserve">의 패를 구성한다.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카드를 뽑은 후, </w:t>
      </w:r>
      <w:r>
        <w:rPr>
          <w:b/>
          <w:bCs/>
        </w:rPr>
        <w:t xml:space="preserve">1회에 한해</w:t>
      </w:r>
      <w:r>
        <w:t xml:space="preserve"> 마음에 들지 않는 카드를 원래 덱으로 되돌리고 그 매수만큼 다시 뽑을 수 있다. (이때 상급 덱과 메인 덱의 매수 변경이 가능하다.)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모두 끝나면 스킬 카드를 뒤집고 게임을 시작한다.</w:t>
      </w:r>
    </w:p>
    <w:p>
      <w:pPr>
        <w:pageBreakBefore/>
        <w:spacing w:after="40" w:before="0"/>
      </w:pPr>
      <w:r>
        <w:rPr>
          <w:b/>
          <w:bCs/>
          <w:color w:val="0E7C86"/>
          <w:spacing w:val="40"/>
          <w:sz w:val="18"/>
          <w:szCs w:val="18"/>
        </w:rPr>
        <w:t xml:space="preserve">CHAPTER 3</w:t>
      </w:r>
    </w:p>
    <w:p>
      <w:pPr>
        <w:pStyle w:val="Heading1"/>
      </w:pPr>
      <w:r>
        <w:t xml:space="preserve">3. 게임의 진행</w:t>
      </w:r>
    </w:p>
    <w:p>
      <w:pPr>
        <w:spacing w:after="280" w:line="312"/>
      </w:pPr>
      <w:r>
        <w:rPr>
          <w:color w:val="6B7480"/>
        </w:rPr>
        <w:t xml:space="preserve">턴은 다섯 단계로 진행한다.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39"/>
        <w:gridCol w:w="360"/>
        <w:gridCol w:w="1639"/>
        <w:gridCol w:w="360"/>
        <w:gridCol w:w="1639"/>
        <w:gridCol w:w="360"/>
        <w:gridCol w:w="1639"/>
        <w:gridCol w:w="360"/>
        <w:gridCol w:w="1642"/>
      </w:tblGrid>
      <w:tr>
        <w:tc>
          <w:tcPr>
            <w:tcW w:type="dxa" w:w="1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준비</w:t>
            </w:r>
          </w:p>
          <w:p>
            <w:pPr>
              <w:jc w:val="center"/>
            </w:pPr>
            <w:r>
              <w:rPr>
                <w:color w:val="D6E9EB"/>
                <w:sz w:val="16"/>
                <w:szCs w:val="16"/>
              </w:rPr>
              <w:t xml:space="preserve">1장 드로우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86"/>
                <w:sz w:val="32"/>
                <w:szCs w:val="32"/>
              </w:rPr>
              <w:t xml:space="preserve">›</w:t>
            </w:r>
          </w:p>
        </w:tc>
        <w:tc>
          <w:tcPr>
            <w:tcW w:type="dxa" w:w="1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진행</w:t>
            </w:r>
          </w:p>
          <w:p>
            <w:pPr>
              <w:jc w:val="center"/>
            </w:pPr>
            <w:r>
              <w:rPr>
                <w:color w:val="D6E9EB"/>
                <w:sz w:val="16"/>
                <w:szCs w:val="16"/>
              </w:rPr>
              <w:t xml:space="preserve">소환 · 발동 · 로드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86"/>
                <w:sz w:val="32"/>
                <w:szCs w:val="32"/>
              </w:rPr>
              <w:t xml:space="preserve">›</w:t>
            </w:r>
          </w:p>
        </w:tc>
        <w:tc>
          <w:tcPr>
            <w:tcW w:type="dxa" w:w="1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전투</w:t>
            </w:r>
          </w:p>
          <w:p>
            <w:pPr>
              <w:jc w:val="center"/>
            </w:pPr>
            <w:r>
              <w:rPr>
                <w:color w:val="D6E9EB"/>
                <w:sz w:val="16"/>
                <w:szCs w:val="16"/>
              </w:rPr>
              <w:t xml:space="preserve">공격 선언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86"/>
                <w:sz w:val="32"/>
                <w:szCs w:val="32"/>
              </w:rPr>
              <w:t xml:space="preserve">›</w:t>
            </w:r>
          </w:p>
        </w:tc>
        <w:tc>
          <w:tcPr>
            <w:tcW w:type="dxa" w:w="1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정비</w:t>
            </w:r>
          </w:p>
          <w:p>
            <w:pPr>
              <w:jc w:val="center"/>
            </w:pPr>
            <w:r>
              <w:rPr>
                <w:color w:val="D6E9EB"/>
                <w:sz w:val="16"/>
                <w:szCs w:val="16"/>
              </w:rPr>
              <w:t xml:space="preserve">효과 소환 · 로드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86"/>
                <w:sz w:val="32"/>
                <w:szCs w:val="32"/>
              </w:rPr>
              <w:t xml:space="preserve">›</w:t>
            </w:r>
          </w:p>
        </w:tc>
        <w:tc>
          <w:tcPr>
            <w:tcW w:type="dxa" w:w="16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종료</w:t>
            </w:r>
          </w:p>
          <w:p>
            <w:pPr>
              <w:jc w:val="center"/>
            </w:pPr>
            <w:r>
              <w:rPr>
                <w:color w:val="D6E9EB"/>
                <w:sz w:val="16"/>
                <w:szCs w:val="16"/>
              </w:rPr>
              <w:t xml:space="preserve">정리 · 턴 넘김</w:t>
            </w:r>
          </w:p>
        </w:tc>
      </w:tr>
    </w:tbl>
    <w:p>
      <w:pPr>
        <w:spacing w:after="200" w:line="240"/>
      </w:pPr>
    </w:p>
    <w:p>
      <w:pPr>
        <w:pStyle w:val="Heading2"/>
        <w:keepNext/>
      </w:pPr>
      <w:r>
        <w:rPr>
          <w:color w:val="0E7C86"/>
        </w:rPr>
        <w:t xml:space="preserve">3-1  </w:t>
      </w:r>
      <w:r>
        <w:t xml:space="preserve">준비 단계</w:t>
      </w:r>
    </w:p>
    <w:p>
      <w:pPr>
        <w:spacing w:after="140" w:line="312"/>
      </w:pPr>
      <w:r>
        <w:t xml:space="preserve">메인 덱 또는 상급 덱에서 카드를 한 장 뽑는다. (첫 턴에는 실시하지 않는다.)</w:t>
      </w:r>
    </w:p>
    <w:p>
      <w:pPr>
        <w:pStyle w:val="Heading2"/>
        <w:keepNext/>
      </w:pPr>
      <w:r>
        <w:rPr>
          <w:color w:val="0E7C86"/>
        </w:rPr>
        <w:t xml:space="preserve">3-2  </w:t>
      </w:r>
      <w:r>
        <w:t xml:space="preserve">진행 단계</w:t>
      </w:r>
    </w:p>
    <w:p>
      <w:pPr>
        <w:spacing w:after="140" w:line="312"/>
      </w:pPr>
      <w:r>
        <w:t xml:space="preserve">유닛을 필드에 내는 방법은 </w:t>
      </w:r>
      <w:r>
        <w:rPr>
          <w:b/>
          <w:bCs/>
        </w:rPr>
        <w:t xml:space="preserve">소환</w:t>
      </w:r>
      <w:r>
        <w:t xml:space="preserve">과 </w:t>
      </w:r>
      <w:r>
        <w:rPr>
          <w:b/>
          <w:bCs/>
        </w:rPr>
        <w:t xml:space="preserve">효과 소환</w:t>
      </w:r>
      <w:r>
        <w:t xml:space="preserve"> 두 가지다. 카드 문장에서는 둘 다 「소환」이라고 쓴다.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4069"/>
        <w:gridCol w:w="4069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소환</w:t>
            </w:r>
          </w:p>
        </w:tc>
        <w:tc>
          <w:tcPr>
            <w:tcW w:type="dxa" w:w="40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효과 소환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방법</w:t>
            </w:r>
          </w:p>
        </w:tc>
        <w:tc>
          <w:tcPr>
            <w:tcW w:type="dxa" w:w="4069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패에서 유닛을 앞면 공격(세로) 또는 앞면 수비(가로)로 유닛 존에 놓는다</w:t>
            </w:r>
          </w:p>
        </w:tc>
        <w:tc>
          <w:tcPr>
            <w:tcW w:type="dxa" w:w="4069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카드의 효과로 유닛을 필드에 놓는다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횟수</w:t>
            </w:r>
          </w:p>
        </w:tc>
        <w:tc>
          <w:tcPr>
            <w:tcW w:type="dxa" w:w="4069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1턴에 1번</w:t>
            </w:r>
            <w:r>
              <w:t xml:space="preserve"> (카드 효과로 늘어날 수 있다)</w:t>
            </w:r>
          </w:p>
        </w:tc>
        <w:tc>
          <w:tcPr>
            <w:tcW w:type="dxa" w:w="4069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제한 없음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계승</w:t>
            </w:r>
          </w:p>
        </w:tc>
        <w:tc>
          <w:tcPr>
            <w:tcW w:type="dxa" w:w="4069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레벨 5 이상이면 필요</w:t>
            </w:r>
          </w:p>
        </w:tc>
        <w:tc>
          <w:tcPr>
            <w:tcW w:type="dxa" w:w="4069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필요 없음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할 수 있는 때</w:t>
            </w:r>
          </w:p>
        </w:tc>
        <w:tc>
          <w:tcPr>
            <w:tcW w:type="dxa" w:w="4069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자신의 진행 단계</w:t>
            </w:r>
          </w:p>
        </w:tc>
        <w:tc>
          <w:tcPr>
            <w:tcW w:type="dxa" w:w="4069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효과를 쓸 수 있는 때 언제나</w:t>
            </w:r>
          </w:p>
        </w:tc>
      </w:tr>
    </w:tbl>
    <w:p>
      <w:pPr>
        <w:spacing w:after="200" w:line="240"/>
      </w:pPr>
    </w:p>
    <w:p>
      <w:pPr>
        <w:pStyle w:val="Heading3"/>
        <w:keepNext/>
      </w:pPr>
      <w:r>
        <w:t xml:space="preserve">소환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카드에 「추가로 소환할 수 있다」, 「한 번 더 소환할 수 있다」라고 적혀 있으면 1턴에 소환할 수 있는 횟수가 그만큼 늘어난다.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카드에 적힌 다른 방법(예: 「아카이브의 카드를 3장 공허로 보내는 것으로 소환할 수 있다」)으로 하는 소환도 이 횟수에 포함된다.</w:t>
      </w:r>
    </w:p>
    <w:p>
      <w:pPr>
        <w:pStyle w:val="Heading3"/>
        <w:keepNext/>
      </w:pPr>
      <w:r>
        <w:t xml:space="preserve">효과 소환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카드 문장의 「~를 소환한다」는 모두 효과 소환이다.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카드에 「다음 방법으로만 소환할 수 있다」, 「카드의 효과로만 소환할 수 있다」처럼 적혀 있으면 그 방법으로만 필드에 나올 수 있다.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「효과로 소환되었을 때 발동」은 효과 소환일 때만 조건이 된다. 그냥 「소환되었을 때」는 소환과 효과 소환 모두에 해당한다.</w:t>
      </w:r>
    </w:p>
    <w:p>
      <w:pPr>
        <w:pStyle w:val="Heading3"/>
        <w:keepNext/>
      </w:pPr>
      <w:r>
        <w:t xml:space="preserve">계승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243A" w:sz="24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계승</w:t>
            </w:r>
            <w:r>
              <w:t xml:space="preserve"> — 카드를 아카이브로 보내, 그 힘을 이어받는 것.</w:t>
            </w:r>
          </w:p>
        </w:tc>
      </w:tr>
    </w:tbl>
    <w:p>
      <w:pPr>
        <w:spacing w:after="160" w:line="240"/>
      </w:pP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b/>
          <w:bCs/>
        </w:rPr>
        <w:t xml:space="preserve">소환할 때의 계승</w:t>
      </w:r>
      <w:r>
        <w:t xml:space="preserve"> — 레벨 5 이상의 유닛을 소환하려면 자신 필드의 유닛을 다음 매수만큼 계승한다. 앞면 · 뒷면은 가리지 않는다.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38"/>
        <w:gridCol w:w="1900"/>
        <w:gridCol w:w="1900"/>
        <w:gridCol w:w="1900"/>
        <w:gridCol w:w="1900"/>
      </w:tblGrid>
      <w:tr>
        <w:tc>
          <w:tcPr>
            <w:tcW w:type="dxa" w:w="20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레벨</w:t>
            </w:r>
          </w:p>
        </w:tc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 ~ 4</w:t>
            </w:r>
          </w:p>
        </w:tc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5 ~ 7</w:t>
            </w:r>
          </w:p>
        </w:tc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8 ~ 9</w:t>
            </w:r>
          </w:p>
        </w:tc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</w:t>
            </w:r>
          </w:p>
        </w:tc>
      </w:tr>
      <w:tr>
        <w:tc>
          <w:tcPr>
            <w:tcW w:type="dxa" w:w="20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계승할 유닛</w:t>
            </w:r>
          </w:p>
        </w:tc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E3F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86"/>
                <w:sz w:val="26"/>
                <w:szCs w:val="26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E3F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86"/>
                <w:sz w:val="26"/>
                <w:szCs w:val="26"/>
              </w:rPr>
              <w:t xml:space="preserve">1장</w:t>
            </w:r>
          </w:p>
        </w:tc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E3F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86"/>
                <w:sz w:val="26"/>
                <w:szCs w:val="26"/>
              </w:rPr>
              <w:t xml:space="preserve">2장</w:t>
            </w:r>
          </w:p>
        </w:tc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E3F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86"/>
                <w:sz w:val="26"/>
                <w:szCs w:val="26"/>
              </w:rPr>
              <w:t xml:space="preserve">3장</w:t>
            </w:r>
          </w:p>
        </w:tc>
      </w:tr>
    </w:tbl>
    <w:p>
      <w:pPr>
        <w:spacing w:after="200" w:line="240"/>
      </w:pP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b/>
          <w:bCs/>
        </w:rPr>
        <w:t xml:space="preserve">코스트의 계승</w:t>
      </w:r>
      <w:r>
        <w:t xml:space="preserve"> — 「~를 계승하고 발동」이라고 적힌 효과는, 적힌 카드를 아카이브로 보내야 발동할 수 있다. 계승할 카드는 카드 문장이 정한다. (자신 필드, 패, 상대 필드 등)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b/>
          <w:bCs/>
        </w:rPr>
        <w:t xml:space="preserve">처리의 계승</w:t>
      </w:r>
      <w:r>
        <w:t xml:space="preserve"> — 「~를 계승한다」라고 적힌 효과는, 처리할 때 그 카드를 아카이브로 보낸다.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b/>
          <w:bCs/>
        </w:rPr>
        <w:t xml:space="preserve">계승할 수 없는 카드</w:t>
      </w:r>
      <w:r>
        <w:t xml:space="preserve"> — 「계승할 수 없다」, 「계승되지 않는다」라고 적힌 카드, 그리고 필드를 벗어나지 않는 상태의 카드는 소환의 계승에도 코스트의 계승에도 쓸 수 없다.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t xml:space="preserve">자신이 하는 계승은 효과가 아니다. 그래서 「다른 카드의 효과를 받지 않는」 유닛이라도 「계승할 수 없다」가 적혀 있지 않으면 계승할 수 있다.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5502A" w:sz="24"/>
              <w:bottom w:val="none" w:color="FFFFFF" w:sz="0"/>
              <w:right w:val="none" w:color="FFFFFF" w:sz="0"/>
            </w:tcBorders>
            <w:shd w:fill="FBEE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B5502A"/>
                <w:sz w:val="19"/>
                <w:szCs w:val="19"/>
              </w:rPr>
              <w:t xml:space="preserve">계승은 파괴가 아니다</w:t>
            </w:r>
          </w:p>
          <w:p>
            <w:pPr>
              <w:spacing w:after="0" w:line="300"/>
            </w:pPr>
            <w:r>
              <w:t xml:space="preserve">「파괴되었을 때」의 효과는 일어나지 않는다. 「아카이브로 보내졌을 때」, 「계승되었을 때」의 효과와 [유언]은 일어난다.</w:t>
            </w:r>
          </w:p>
        </w:tc>
      </w:tr>
    </w:tbl>
    <w:p>
      <w:pPr>
        <w:spacing w:after="160" w:line="240"/>
      </w:pPr>
    </w:p>
    <w:p>
      <w:pPr>
        <w:pStyle w:val="Heading3"/>
        <w:keepNext/>
      </w:pPr>
      <w:r>
        <w:t xml:space="preserve">그 밖의 행동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뒷면 유닛의 효과는 발동할 수 없다. (단, 효과 텍스트에서 허락하는 경우에는 가능하다.)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사용 가능한 이펙트 카드의 개수 제한은 없다.</w:t>
      </w:r>
    </w:p>
    <w:p>
      <w:pPr>
        <w:pStyle w:val="Heading2"/>
        <w:keepNext/>
      </w:pPr>
      <w:r>
        <w:rPr>
          <w:color w:val="0E7C86"/>
        </w:rPr>
        <w:t xml:space="preserve">3-3  </w:t>
      </w:r>
      <w:r>
        <w:t xml:space="preserve">전투 단계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선공의 첫 턴(각 라운드의 1턴)에는 공격할 수 없다.</w:t>
            </w:r>
          </w:p>
        </w:tc>
      </w:tr>
    </w:tbl>
    <w:p>
      <w:pPr>
        <w:spacing w:after="160" w:line="240"/>
      </w:pP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각 유닛은 1회씩 공격을 선언할 수 있는 기회를 가진다.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전투 단계에서 효과 소환된 유닛도 공격 선언의 기회를 가진다.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상대 플레이어를 타격하는 행위를 </w:t>
      </w:r>
      <w:r>
        <w:rPr>
          <w:b/>
          <w:bCs/>
        </w:rPr>
        <w:t xml:space="preserve">직접공격</w:t>
      </w:r>
      <w:r>
        <w:t xml:space="preserve">이라 칭하며, 이는 일반적으로 상대 유닛이 없어야 가능하다. 상대 필드에 뒷면 유닛만 있을 때도 직접공격할 수 있다.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rPr>
          <w:b/>
          <w:bCs/>
        </w:rPr>
        <w:t xml:space="preserve">뒷면 유닛은 공격의 대상이 되지 않는다.</w:t>
      </w:r>
      <w:r>
        <w:t xml:space="preserve"> (1-1)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공격 표시 유닛은 공격력을, 수비 표시 유닛은 수비력을 참조해 전투를 진행한다.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2700"/>
        <w:gridCol w:w="5038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공격 대상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공격한 유닛의 공격력이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공격 표시 유닛</w:t>
            </w:r>
          </w:p>
        </w:tc>
        <w:tc>
          <w:tcPr>
            <w:tcW w:type="dxa" w:w="2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대상의 공격력보다 높다</w:t>
            </w:r>
          </w:p>
        </w:tc>
        <w:tc>
          <w:tcPr>
            <w:tcW w:type="dxa" w:w="50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대상 파괴. 넘어선 만큼 상대 HP에 피해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공격 표시 유닛</w:t>
            </w:r>
          </w:p>
        </w:tc>
        <w:tc>
          <w:tcPr>
            <w:tcW w:type="dxa" w:w="2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대상의 공격력과 같다</w:t>
            </w:r>
          </w:p>
        </w:tc>
        <w:tc>
          <w:tcPr>
            <w:tcW w:type="dxa" w:w="50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함께 파괴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공격 표시 유닛</w:t>
            </w:r>
          </w:p>
        </w:tc>
        <w:tc>
          <w:tcPr>
            <w:tcW w:type="dxa" w:w="2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대상의 공격력보다 낮다</w:t>
            </w:r>
          </w:p>
        </w:tc>
        <w:tc>
          <w:tcPr>
            <w:tcW w:type="dxa" w:w="50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공격한 유닛 파괴. 차이만큼 자신 HP에 피해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수비 표시 유닛</w:t>
            </w:r>
          </w:p>
        </w:tc>
        <w:tc>
          <w:tcPr>
            <w:tcW w:type="dxa" w:w="2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대상의 수비력보다 높다</w:t>
            </w:r>
          </w:p>
        </w:tc>
        <w:tc>
          <w:tcPr>
            <w:tcW w:type="dxa" w:w="50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대상 파괴. HP 피해 없음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수비 표시 유닛</w:t>
            </w:r>
          </w:p>
        </w:tc>
        <w:tc>
          <w:tcPr>
            <w:tcW w:type="dxa" w:w="2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대상의 수비력과 같다</w:t>
            </w:r>
          </w:p>
        </w:tc>
        <w:tc>
          <w:tcPr>
            <w:tcW w:type="dxa" w:w="50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파괴되지 않음. HP 피해 없음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수비 표시 유닛</w:t>
            </w:r>
          </w:p>
        </w:tc>
        <w:tc>
          <w:tcPr>
            <w:tcW w:type="dxa" w:w="2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대상의 수비력보다 낮다</w:t>
            </w:r>
          </w:p>
        </w:tc>
        <w:tc>
          <w:tcPr>
            <w:tcW w:type="dxa" w:w="50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파괴되지 않음. 차이만큼 자신 HP에 피해</w:t>
            </w:r>
          </w:p>
        </w:tc>
      </w:tr>
    </w:tbl>
    <w:p>
      <w:pPr>
        <w:spacing w:after="200" w:line="240"/>
      </w:pPr>
    </w:p>
    <w:p>
      <w:pPr>
        <w:pStyle w:val="Heading2"/>
        <w:keepNext/>
      </w:pPr>
      <w:r>
        <w:rPr>
          <w:color w:val="0E7C86"/>
        </w:rPr>
        <w:t xml:space="preserve">3-4  </w:t>
      </w:r>
      <w:r>
        <w:t xml:space="preserve">정비 단계</w:t>
      </w:r>
    </w:p>
    <w:p>
      <w:pPr>
        <w:spacing w:after="140" w:line="312"/>
      </w:pPr>
      <w:r>
        <w:t xml:space="preserve">정비 단계에서는 유닛을 소환할 수 없다. 효과 소환을 하거나, 상대 턴에 사용할 신속 이펙트 카드를 로드해 두는 단계다.</w:t>
      </w:r>
    </w:p>
    <w:p>
      <w:pPr>
        <w:pStyle w:val="Heading2"/>
        <w:keepNext/>
      </w:pPr>
      <w:r>
        <w:rPr>
          <w:color w:val="0E7C86"/>
        </w:rPr>
        <w:t xml:space="preserve">3-5  </w:t>
      </w:r>
      <w:r>
        <w:t xml:space="preserve">종료 단계</w:t>
      </w:r>
    </w:p>
    <w:p>
      <w:pPr>
        <w:spacing w:after="140" w:line="312"/>
      </w:pPr>
      <w:r>
        <w:t xml:space="preserve">종료 단계는 다음 순서로 진행한다.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5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턴 종료 시에 발동하는 효과 처리. </w:t>
            </w:r>
            <w:r>
              <w:rPr>
                <w:b/>
                <w:bCs/>
              </w:rPr>
              <w:t xml:space="preserve">이 단계가 끝나면 서로 효과를 발동할 수 없다.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5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턴 플레이어의 패의 매수가 7장을 넘을 경우, 7장이 되도록 버리기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5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턴 종료 시까지 적용하는 효과의 무효화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85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턴 종료</w:t>
            </w:r>
          </w:p>
        </w:tc>
      </w:tr>
    </w:tbl>
    <w:p>
      <w:pPr>
        <w:spacing w:after="200" w:line="240"/>
      </w:pPr>
    </w:p>
    <w:p>
      <w:pPr>
        <w:pStyle w:val="Heading2"/>
        <w:keepNext/>
      </w:pPr>
      <w:r>
        <w:rPr>
          <w:color w:val="0E7C86"/>
        </w:rPr>
        <w:t xml:space="preserve">3-6  </w:t>
      </w:r>
      <w:r>
        <w:t xml:space="preserve">유의점</w:t>
      </w:r>
    </w:p>
    <w:p>
      <w:pPr>
        <w:pStyle w:val="Heading3"/>
        <w:keepNext/>
      </w:pPr>
      <w:r>
        <w:t xml:space="preserve">a. 덱을 지칭하는 효과에 대하여</w:t>
      </w:r>
    </w:p>
    <w:p>
      <w:pPr>
        <w:spacing w:after="140" w:line="312"/>
      </w:pPr>
      <w:r>
        <w:t xml:space="preserve">덱을 지칭하는 효과는 </w:t>
      </w:r>
      <w:r>
        <w:rPr>
          <w:b/>
          <w:bCs/>
        </w:rPr>
        <w:t xml:space="preserve">메인 덱과 상급 덱 중 원하는 것을 골라</w:t>
      </w:r>
      <w:r>
        <w:t xml:space="preserve"> 적용하면 된다.</w:t>
      </w:r>
    </w:p>
    <w:p>
      <w:pPr>
        <w:pStyle w:val="Heading3"/>
        <w:keepNext/>
      </w:pPr>
      <w:r>
        <w:t xml:space="preserve">b. 카드 발동 선언 순서에 대하여</w:t>
      </w:r>
    </w:p>
    <w:p>
      <w:pPr>
        <w:spacing w:after="140" w:line="312"/>
      </w:pPr>
      <w:r>
        <w:t xml:space="preserve">카드 효과의 발동 선언은 </w:t>
      </w:r>
      <w:r>
        <w:rPr>
          <w:b/>
          <w:bCs/>
        </w:rPr>
        <w:t xml:space="preserve">턴 플레이어가 우선권을 가지며</w:t>
      </w:r>
      <w:r>
        <w:t xml:space="preserve">, 각자 자신의 카드의 발동 순서를 정할 수 있다.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A94A3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0" w:line="300"/>
            </w:pPr>
            <w:r>
              <w:t xml:space="preserve">A의 1 · 2번 카드와 B의 3 · 4번 카드가 동시 발동하고 턴 플레이어가 B일 때. B의 효과를 먼저 처리한다(3 · 4 또는 4 · 3). 이후 A의 효과를 처리한다(1 · 2 또는 2 · 1).</w:t>
            </w:r>
          </w:p>
        </w:tc>
      </w:tr>
    </w:tbl>
    <w:p>
      <w:pPr>
        <w:spacing w:after="160" w:line="240"/>
      </w:pPr>
    </w:p>
    <w:p>
      <w:pPr>
        <w:spacing w:after="140" w:line="312"/>
      </w:pPr>
      <w:r>
        <w:t xml:space="preserve">단, </w:t>
      </w:r>
      <w:r>
        <w:rPr>
          <w:b/>
          <w:bCs/>
        </w:rPr>
        <w:t xml:space="preserve">[트리거] · [소환] · [유언] 효과는 우선적으로 발동 선언을 해야 한다.</w:t>
      </w:r>
    </w:p>
    <w:p>
      <w:pPr>
        <w:pStyle w:val="Heading3"/>
        <w:keepNext/>
      </w:pPr>
      <w:r>
        <w:t xml:space="preserve">c. 효과의 무효에 관하여</w:t>
      </w:r>
    </w:p>
    <w:p>
      <w:pPr>
        <w:spacing w:after="140" w:line="312"/>
      </w:pPr>
      <w:r>
        <w:t xml:space="preserve">효과가 무효화되었을 때, </w:t>
      </w:r>
      <w:r>
        <w:rPr>
          <w:b/>
          <w:bCs/>
        </w:rPr>
        <w:t xml:space="preserve">발동은 되었지만 효과만 무효화된 것</w:t>
      </w:r>
      <w:r>
        <w:t xml:space="preserve">으로 취급한다. 또한, 효과의 사용 횟수를 소모하지 않은 것으로 취급한다.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A94A3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0" w:line="300"/>
            </w:pPr>
            <w:r>
              <w:t xml:space="preserve">이펙트 카드 a를 무효화했을 경우, 이펙트 카드가 발동되었다는 사실은 남지만 효과를 사용하지는 않은 것으로 본다. 따라서, a를 한번 더 사용할 수 있다.</w:t>
            </w:r>
          </w:p>
        </w:tc>
      </w:tr>
    </w:tbl>
    <w:p>
      <w:pPr>
        <w:spacing w:after="160" w:line="240"/>
      </w:pPr>
    </w:p>
    <w:p>
      <w:pPr>
        <w:pStyle w:val="Heading3"/>
        <w:keepNext/>
      </w:pPr>
      <w:r>
        <w:t xml:space="preserve">d. 카드를 옮기는 효과에 관하여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유닛을 상대에게 옮기는 경우, 그 유닛은 상대 소유로 취급한다.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rPr>
          <w:b/>
          <w:bCs/>
        </w:rPr>
        <w:t xml:space="preserve">필드를 지칭할 경우</w:t>
      </w:r>
      <w:r>
        <w:t xml:space="preserve"> — 상대 소유의 공유 존을 사용할 수 있다.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rPr>
          <w:b/>
          <w:bCs/>
        </w:rPr>
        <w:t xml:space="preserve">유닛 존을 지칭할 경우</w:t>
      </w:r>
      <w:r>
        <w:t xml:space="preserve"> — 상대 소유의 공유 존을 사용할 수 없다.</w:t>
      </w:r>
    </w:p>
    <w:p>
      <w:pPr>
        <w:pStyle w:val="Heading3"/>
        <w:keepNext/>
      </w:pPr>
      <w:r>
        <w:t xml:space="preserve">e. 효과의 발동에 대하여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 w:line="300"/>
            </w:pPr>
            <w:r>
              <w:rPr>
                <w:b/>
                <w:bCs/>
              </w:rPr>
              <w:t xml:space="preserve">효과를 처리할 수 없는 경우, 효과의 발동 선언을 할 수 없다.</w:t>
            </w:r>
          </w:p>
          <w:p>
            <w:pPr>
              <w:spacing w:after="0" w:line="300"/>
            </w:pPr>
            <w:r>
              <w:t xml:space="preserve">발동할 때에는 카드에 적힌 효과를 </w:t>
            </w:r>
            <w:r>
              <w:rPr>
                <w:b/>
                <w:bCs/>
              </w:rPr>
              <w:t xml:space="preserve">전부</w:t>
            </w:r>
            <w:r>
              <w:t xml:space="preserve"> 처리할 수 있어야 한다. 덧붙은 문장(예: 「필드의 「퇴마의 부적」에 퇴마 카운터를 1개 놓는다」)도 마찬가지다.</w:t>
            </w:r>
          </w:p>
        </w:tc>
      </w:tr>
    </w:tbl>
    <w:p>
      <w:pPr>
        <w:spacing w:after="160" w:line="240"/>
      </w:pPr>
    </w:p>
    <w:p>
      <w:pPr>
        <w:spacing w:after="140" w:line="312"/>
      </w:pPr>
      <w:r>
        <w:t xml:space="preserve">단, 앞 문장을 처리해야 정해지는 카드(예: 「소환한 그 유닛」)는 발동할 때 따지지 않는다. 덱의 카드를 보내는 효과는 덱이 모자라도 발동할 수 있다(4-b).</w:t>
      </w:r>
    </w:p>
    <w:p>
      <w:pPr>
        <w:pStyle w:val="Heading3"/>
        <w:keepNext/>
      </w:pPr>
      <w:r>
        <w:t xml:space="preserve">f. 카드를 가져오거나 소환할 때에 대하여</w:t>
      </w:r>
    </w:p>
    <w:p>
      <w:pPr>
        <w:spacing w:after="140" w:line="312"/>
      </w:pPr>
      <w:r>
        <w:t xml:space="preserve">자신의 효과로 </w:t>
      </w:r>
      <w:r>
        <w:rPr>
          <w:b/>
          <w:bCs/>
        </w:rPr>
        <w:t xml:space="preserve">자신과 같은 이름의 카드</w:t>
      </w:r>
      <w:r>
        <w:t xml:space="preserve">를 덱에서 패에 넣거나 효과 소환하는 것은 불가능하다. 효과 텍스트에 적혀 있을 경우에만 가능하다.</w:t>
      </w:r>
    </w:p>
    <w:p>
      <w:pPr>
        <w:pStyle w:val="Heading3"/>
        <w:keepNext/>
      </w:pPr>
      <w:r>
        <w:t xml:space="preserve">g. 효과의 처리 순서에 대하여</w:t>
      </w:r>
    </w:p>
    <w:p>
      <w:pPr>
        <w:spacing w:after="140" w:line="312"/>
      </w:pPr>
      <w:r>
        <w:t xml:space="preserve">효과는 </w:t>
      </w:r>
      <w:r>
        <w:rPr>
          <w:b/>
          <w:bCs/>
        </w:rPr>
        <w:t xml:space="preserve">적혀 있는 순서대로</w:t>
      </w:r>
      <w:r>
        <w:t xml:space="preserve"> 처리한다. </w:t>
      </w:r>
      <w:r>
        <w:rPr>
          <w:b/>
          <w:bCs/>
        </w:rPr>
        <w:t xml:space="preserve">앞 문장이 성립하지 않으면 뒷문장은 처리하지 않는다.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A94A3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 w:line="300"/>
            </w:pPr>
            <w:r>
              <w:t xml:space="preserve">「상대에게 1000 대미지를 주고, 그 카드를 파괴한다.」 — 상대가 대미지를 받지 않으면(대미지를 받지 않는 효과 등) 그 카드도 파괴되지 않는다.</w:t>
            </w:r>
          </w:p>
          <w:p>
            <w:pPr>
              <w:spacing w:after="0" w:line="300"/>
            </w:pPr>
            <w:r>
              <w:t xml:space="preserve">「그 카드를 파괴한다. 상대에게 1000 대미지를 준다.」 — 그 카드가 효과로 파괴되지 않는 카드라면 대미지도 주지 않는다.</w:t>
            </w:r>
          </w:p>
        </w:tc>
      </w:tr>
    </w:tbl>
    <w:p>
      <w:pPr>
        <w:spacing w:after="160" w:line="240"/>
      </w:pPr>
    </w:p>
    <w:p>
      <w:pPr>
        <w:spacing w:after="140" w:line="312"/>
      </w:pPr>
      <w:r>
        <w:t xml:space="preserve">「~경우」처럼 조건이 붙은 문장, 고르는 문장, 상태를 주는 문장처럼 그 자체로 성립하는 문장은 해당하지 않는다.</w:t>
      </w:r>
    </w:p>
    <w:p>
      <w:pPr>
        <w:pStyle w:val="Heading3"/>
        <w:keepNext/>
      </w:pPr>
      <w:r>
        <w:t xml:space="preserve">h. 세리 - 두플리카토르 관련 재정</w:t>
      </w:r>
    </w:p>
    <w:p>
      <w:pPr>
        <w:spacing w:after="140" w:line="312"/>
      </w:pPr>
      <w:r>
        <w:t xml:space="preserve">코스트가 「이 카드」만을 지정한 경우, 그것은 「이 카드 1장」으로 취급되어 이 효과의 대상이 된다. 「이 카드를 포함한 n장」으로 지정된 경우, 「이 카드」를 제외한 나머지 매수만 2배가 된다.</w:t>
      </w:r>
    </w:p>
    <w:p>
      <w:pPr>
        <w:pageBreakBefore/>
        <w:spacing w:after="40" w:before="0"/>
      </w:pPr>
      <w:r>
        <w:rPr>
          <w:b/>
          <w:bCs/>
          <w:color w:val="0E7C86"/>
          <w:spacing w:val="40"/>
          <w:sz w:val="18"/>
          <w:szCs w:val="18"/>
        </w:rPr>
        <w:t xml:space="preserve">CHAPTER 4</w:t>
      </w:r>
    </w:p>
    <w:p>
      <w:pPr>
        <w:pStyle w:val="Heading1"/>
      </w:pPr>
      <w:r>
        <w:t xml:space="preserve">4. 게임의 종료</w:t>
      </w:r>
    </w:p>
    <w:p>
      <w:pPr>
        <w:spacing w:after="280" w:line="312"/>
      </w:pPr>
      <w:r>
        <w:rPr>
          <w:color w:val="6B7480"/>
        </w:rPr>
        <w:t xml:space="preserve">다음 승리 조건을 만족할 경우 라운드가 종료되며, 승리자가 승점을 1점 가져간다.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5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한 쪽의 HP가 0이 되었을 경우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5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메인 덱과 상급 덱의 매수가 다 떨어져 </w:t>
            </w:r>
            <w:r>
              <w:rPr>
                <w:b/>
                <w:bCs/>
              </w:rPr>
              <w:t xml:space="preserve">효과를 처리하지 못하거나, 일반 드로우를 실행할 수 없을 경우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5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특수승리 효과가 발동되었을 경우 (특수승리 효과가 만족되었을 경우 즉시 승리하며 별도의 효과 선언을 거치지 않는다.)</w:t>
            </w:r>
          </w:p>
        </w:tc>
      </w:tr>
    </w:tbl>
    <w:p>
      <w:pPr>
        <w:spacing w:after="200" w:line="240"/>
      </w:pPr>
    </w:p>
    <w:p>
      <w:pPr>
        <w:pStyle w:val="Heading3"/>
        <w:keepNext/>
      </w:pPr>
      <w:r>
        <w:t xml:space="preserve">라운드 사이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라운드가 끝날 때마다 각자 전략 덱에서 카드를 교체할 수 있다. (이때 메인 덱과 상급 덱의 매수는 동일해야 한다.)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전략 덱 교체가 끝난 후, 이전 라운드 패자가 선후공을 결정하며 다시 한 번 라운드를 진행한다.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승점이 2점이 되면 게임이 종료된다.</w:t>
            </w:r>
          </w:p>
        </w:tc>
      </w:tr>
    </w:tbl>
    <w:p>
      <w:pPr>
        <w:spacing w:after="160" w:line="240"/>
      </w:pPr>
    </w:p>
    <w:p>
      <w:pPr>
        <w:pageBreakBefore/>
        <w:spacing w:after="40" w:before="0"/>
      </w:pPr>
      <w:r>
        <w:rPr>
          <w:b/>
          <w:bCs/>
          <w:color w:val="0E7C86"/>
          <w:spacing w:val="40"/>
          <w:sz w:val="18"/>
          <w:szCs w:val="18"/>
        </w:rPr>
        <w:t xml:space="preserve">CHAPTER 5</w:t>
      </w:r>
    </w:p>
    <w:p>
      <w:pPr>
        <w:pStyle w:val="Heading1"/>
      </w:pPr>
      <w:r>
        <w:t xml:space="preserve">5. 키워드</w:t>
      </w:r>
    </w:p>
    <w:p>
      <w:pPr>
        <w:spacing w:after="280" w:line="312"/>
      </w:pPr>
      <w:r>
        <w:rPr>
          <w:color w:val="6B7480"/>
        </w:rPr>
        <w:t xml:space="preserve">효과 앞에 붙는 키워드는 그 효과를 언제 쓸 수 있는지를 나타낸다. 괄호 안에는 각 키워드의 발동 조건을 적는다.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[신속] (조건)</w:t>
            </w:r>
          </w:p>
        </w:tc>
        <w:tc>
          <w:tcPr>
            <w:tcW w:type="dxa" w:w="7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자신 또는 상대 턴에 사용 가능. 이펙트 카드의 경우 로드해야만 발동 가능하다.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[소환] (조건)</w:t>
            </w:r>
          </w:p>
        </w:tc>
        <w:tc>
          <w:tcPr>
            <w:tcW w:type="dxa" w:w="7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자신이 소환되었을 때 사용 가능. (소환과 효과 소환 모두)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[유언] (조건)</w:t>
            </w:r>
          </w:p>
        </w:tc>
        <w:tc>
          <w:tcPr>
            <w:tcW w:type="dxa" w:w="7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자신이 아카이브로 보내졌을 때 사용 가능.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[지속]</w:t>
            </w:r>
          </w:p>
        </w:tc>
        <w:tc>
          <w:tcPr>
            <w:tcW w:type="dxa" w:w="7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카드가 존재하는 한 계속 적용되는 효과. </w:t>
            </w:r>
            <w:r>
              <w:rPr>
                <w:b/>
                <w:bCs/>
              </w:rPr>
              <w:t xml:space="preserve">별도의 발동 선언을 필요로 하지 않는다.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[전투] (조건)</w:t>
            </w:r>
          </w:p>
        </w:tc>
        <w:tc>
          <w:tcPr>
            <w:tcW w:type="dxa" w:w="7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전투로 카드를 파괴했을 때.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[트리거] (조건)</w:t>
            </w:r>
          </w:p>
        </w:tc>
        <w:tc>
          <w:tcPr>
            <w:tcW w:type="dxa" w:w="7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위의 키워드를 제외한 조건 명시.</w:t>
            </w:r>
          </w:p>
        </w:tc>
      </w:tr>
    </w:tbl>
    <w:p>
      <w:pPr>
        <w:spacing w:after="200" w:line="240"/>
      </w:pPr>
    </w:p>
    <w:p>
      <w:pPr>
        <w:pageBreakBefore/>
        <w:spacing w:after="40" w:before="0"/>
      </w:pPr>
      <w:r>
        <w:rPr>
          <w:b/>
          <w:bCs/>
          <w:color w:val="0E7C86"/>
          <w:spacing w:val="40"/>
          <w:sz w:val="18"/>
          <w:szCs w:val="18"/>
        </w:rPr>
        <w:t xml:space="preserve">CHAPTER 6</w:t>
      </w:r>
    </w:p>
    <w:p>
      <w:pPr>
        <w:pStyle w:val="Heading1"/>
      </w:pPr>
      <w:r>
        <w:t xml:space="preserve">6. 카운터</w:t>
      </w:r>
    </w:p>
    <w:p>
      <w:pPr>
        <w:spacing w:after="280" w:line="312"/>
      </w:pPr>
      <w:r>
        <w:rPr>
          <w:color w:val="6B7480"/>
        </w:rPr>
        <w:t xml:space="preserve">카운터는 카드 위에 놓여 그 카드의 상태를 나타내는 표식이다.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카운터는 카드가 아니므로 필드의 카드 매수에 포함되지 않으며, 존을 차지하지도 않는다.</w:t>
            </w:r>
          </w:p>
        </w:tc>
      </w:tr>
    </w:tbl>
    <w:p>
      <w:pPr>
        <w:spacing w:after="160" w:line="240"/>
      </w:pPr>
    </w:p>
    <w:p>
      <w:pPr>
        <w:pStyle w:val="Heading2"/>
        <w:keepNext/>
      </w:pPr>
      <w:r>
        <w:rPr>
          <w:color w:val="0E7C86"/>
        </w:rPr>
        <w:t xml:space="preserve">6-1  </w:t>
      </w:r>
      <w:r>
        <w:t xml:space="preserve">카운터의 이름</w:t>
      </w:r>
    </w:p>
    <w:p>
      <w:pPr>
        <w:spacing w:after="140" w:line="312"/>
      </w:pPr>
      <w:r>
        <w:t xml:space="preserve">카운터에는 이름이 있으며, 이름이 다른 카운터는 서로 다른 것으로 취급한다. (예 : 봉인 카운터)</w:t>
      </w:r>
    </w:p>
    <w:p>
      <w:pPr>
        <w:pStyle w:val="Heading2"/>
        <w:keepNext/>
      </w:pPr>
      <w:r>
        <w:rPr>
          <w:color w:val="0E7C86"/>
        </w:rPr>
        <w:t xml:space="preserve">6-2  </w:t>
      </w:r>
      <w:r>
        <w:t xml:space="preserve">카운터를 놓는 조건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카운터는 </w:t>
      </w:r>
      <w:r>
        <w:rPr>
          <w:b/>
          <w:bCs/>
        </w:rPr>
        <w:t xml:space="preserve">카드의 효과에 의해서만</w:t>
      </w:r>
      <w:r>
        <w:t xml:space="preserve"> 놓을 수 있다. 플레이어가 임의로 놓을 수는 없다. 카운터가 놓이는 대상은 해당 효과를 참조한다.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카운터는 </w:t>
      </w:r>
      <w:r>
        <w:rPr>
          <w:b/>
          <w:bCs/>
        </w:rPr>
        <w:t xml:space="preserve">필드에 앞면 표시로 존재하는 카드에만</w:t>
      </w:r>
      <w:r>
        <w:t xml:space="preserve"> 놓을 수 있다. 패 · 메인 덱 · 상급 덱 · 아카이브 · 공허의 카드에는 놓을 수 없다.</w:t>
      </w:r>
    </w:p>
    <w:p>
      <w:pPr>
        <w:pStyle w:val="Heading2"/>
        <w:keepNext/>
      </w:pPr>
      <w:r>
        <w:rPr>
          <w:color w:val="0E7C86"/>
        </w:rPr>
        <w:t xml:space="preserve">6-3  </w:t>
      </w:r>
      <w:r>
        <w:t xml:space="preserve">카운터의 제거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카운터는 카드의 효과에 의해서만 제거할 수 있다.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rPr>
          <w:b/>
          <w:bCs/>
        </w:rPr>
        <w:t xml:space="preserve">카운터의 제거는 파괴 내성 및 효과 내성의 영향을 받지 않는다.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단, 「다른 카드의 효과를 받지 않는다」는 효과를 받은 카드(예: 「호박옥 - 임시 봉인」, 「고대의 봉인」)의 카운터는 다른 카드의 효과로 제거할 수 없다.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A94A3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0" w:line="300"/>
            </w:pPr>
            <w:r>
              <w:t xml:space="preserve">「임시 봉인」을 받은 「아우렘 티라누스」에 봉인 카운터가 3개 있을 때, 「봉인의 계약」 2번은 티라누스의 카운터를 제거할 수 없다. 제거하지 못한 2개만큼 2000 대미지를 받는다.</w:t>
            </w:r>
          </w:p>
        </w:tc>
      </w:tr>
    </w:tbl>
    <w:p>
      <w:pPr>
        <w:spacing w:after="160" w:line="240"/>
      </w:pP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놓여 있는 개수를 넘겨 제거할 수는 없다.</w:t>
      </w:r>
    </w:p>
    <w:p>
      <w:pPr>
        <w:pStyle w:val="ListParagraph"/>
        <w:numPr>
          <w:ilvl w:val="0"/>
          <w:numId w:val="3"/>
        </w:numPr>
        <w:spacing w:after="90" w:line="312"/>
      </w:pPr>
      <w:r>
        <w:t xml:space="preserve">「임의의 개수만큼 제거한다」로 적힌 효과는 발동 시에 개수를 선언하며, 최소 1개 이상을 제거해야 한다.</w:t>
      </w:r>
    </w:p>
    <w:p>
      <w:pPr>
        <w:pStyle w:val="Heading2"/>
        <w:keepNext/>
      </w:pPr>
      <w:r>
        <w:rPr>
          <w:color w:val="0E7C86"/>
        </w:rPr>
        <w:t xml:space="preserve">6-4  </w:t>
      </w:r>
      <w:r>
        <w:t xml:space="preserve">카운터의 소멸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카운터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카드가 필드를 벗어났다</w:t>
            </w:r>
          </w:p>
        </w:tc>
        <w:tc>
          <w:tcPr>
            <w:tcW w:type="dxa" w:w="5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전부 사라진다.</w:t>
            </w:r>
            <w:r>
              <w:t xml:space="preserve"> 다시 필드에 나와도 돌아오지 않는다.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카드가 뒷면 표시가 되었다</w:t>
            </w:r>
          </w:p>
        </w:tc>
        <w:tc>
          <w:tcPr>
            <w:tcW w:type="dxa" w:w="5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전부 사라진다.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컨트롤이 상대에게 넘어갔다 (공유 존의 마커가 뒤집힌 경우 포함)</w:t>
            </w:r>
          </w:p>
        </w:tc>
        <w:tc>
          <w:tcPr>
            <w:tcW w:type="dxa" w:w="5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그대로 남는다.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카운터를 놓은 카드의 효과가 무효화되었다</w:t>
            </w:r>
          </w:p>
        </w:tc>
        <w:tc>
          <w:tcPr>
            <w:tcW w:type="dxa" w:w="5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이미 놓인 카운터는 </w:t>
            </w:r>
            <w:r>
              <w:rPr>
                <w:b/>
                <w:bCs/>
              </w:rPr>
              <w:t xml:space="preserve">사라지지 않는다.</w:t>
            </w:r>
          </w:p>
        </w:tc>
      </w:tr>
    </w:tbl>
    <w:p>
      <w:pPr>
        <w:spacing w:after="200" w:line="240"/>
      </w:pPr>
    </w:p>
    <w:p>
      <w:pPr>
        <w:pageBreakBefore/>
        <w:spacing w:after="40" w:before="0"/>
      </w:pPr>
      <w:r>
        <w:rPr>
          <w:b/>
          <w:bCs/>
          <w:color w:val="0E7C86"/>
          <w:spacing w:val="40"/>
          <w:sz w:val="18"/>
          <w:szCs w:val="18"/>
        </w:rPr>
        <w:t xml:space="preserve">APPENDIX A</w:t>
      </w:r>
    </w:p>
    <w:p>
      <w:pPr>
        <w:pStyle w:val="Heading1"/>
      </w:pPr>
      <w:r>
        <w:t xml:space="preserve">부록 A. 확정이 필요한 항목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5502A" w:sz="24"/>
              <w:bottom w:val="none" w:color="FFFFFF" w:sz="0"/>
              <w:right w:val="none" w:color="FFFFFF" w:sz="0"/>
            </w:tcBorders>
            <w:shd w:fill="FBEE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B5502A"/>
                <w:sz w:val="19"/>
                <w:szCs w:val="19"/>
              </w:rPr>
              <w:t xml:space="preserve">읽는 법 — 이 부록은 규칙이 아니다</w:t>
            </w:r>
          </w:p>
          <w:p>
            <w:pPr>
              <w:spacing w:after="0" w:line="300"/>
            </w:pPr>
            <w:r>
              <w:t xml:space="preserve">테마 카드를 작성하고 상성을 검토하는 과정에서 정본 룰만으로는 처리가 갈렸던 지점을 모아 둔 목록이다. 확정된 항목은 본문으로 옮기고 이 목록에서 지우면 된다.</w:t>
            </w:r>
          </w:p>
        </w:tc>
      </w:tr>
    </w:tbl>
    <w:p>
      <w:pPr>
        <w:spacing w:after="16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2200"/>
        <w:gridCol w:w="4338"/>
        <w:gridCol w:w="240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걸려 있는 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2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4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2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4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2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4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2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4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2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4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2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4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2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4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2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4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2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4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2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43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 </w:t>
            </w:r>
          </w:p>
        </w:tc>
      </w:tr>
    </w:tbl>
    <w:p>
      <w:pPr>
        <w:spacing w:after="200" w:line="240"/>
      </w:pPr>
    </w:p>
    <w:p>
      <w:pPr>
        <w:pageBreakBefore/>
        <w:spacing w:after="40" w:before="0"/>
      </w:pPr>
      <w:r>
        <w:rPr>
          <w:b/>
          <w:bCs/>
          <w:color w:val="0E7C86"/>
          <w:spacing w:val="40"/>
          <w:sz w:val="18"/>
          <w:szCs w:val="18"/>
        </w:rPr>
        <w:t xml:space="preserve">APPENDIX B</w:t>
      </w:r>
    </w:p>
    <w:p>
      <w:pPr>
        <w:pStyle w:val="Heading1"/>
      </w:pPr>
      <w:r>
        <w:t xml:space="preserve">부록 B. 용어 정리</w:t>
      </w:r>
    </w:p>
    <w:p>
      <w:pPr>
        <w:spacing w:after="280" w:line="312"/>
      </w:pPr>
      <w:r>
        <w:rPr>
          <w:color w:val="6B7480"/>
        </w:rPr>
        <w:t xml:space="preserve">이 문서와 카드 문장에서 쓰는 말.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유닛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레벨 · 종족 · 속성 · 공격력 · 수비력을 가지고 유닛 존에서 싸우는 카드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이펙트 카드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효과를 쓰기 위한 카드. 일반 · 신속 · 트리거 · 지속의 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소환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자신의 진행 단계에 패의 유닛을 유닛 존에 놓는 것. 1턴에 1번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효과 소환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카드의 효과로 유닛을 필드에 놓는 것. 횟수 제한 없음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계승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카드를 아카이브로 보내 그 힘을 이어받는 것. 레벨 5 이상의 소환과 코스트 · 처리에 쓴다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로드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이펙트 카드를 이펙트 존에 뒷면으로 놓는 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아카이브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파괴 · 사용 · 버림 · 계승된 카드가 가는 존. 앞면, 공개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공허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공허로 보내진 카드가 가는 존. 아카이브와 따로, 앞면, 공개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유닛 존 · 이펙트 존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유닛과 이펙트 카드를 놓는 각 5칸의 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공유 존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양쪽 모두 유닛을 놓을 수 있는 1칸. 주인은 마커로 표시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직접공격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상대 유닛을 거치지 않고 상대 플레이어를 공격하는 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표시 형식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유닛의 공격 표시(세로) · 수비 표시(가로)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</w:rPr>
              <w:t xml:space="preserve">카운터</w:t>
            </w:r>
          </w:p>
        </w:tc>
        <w:tc>
          <w:tcPr>
            <w:tcW w:type="dxa" w:w="7238"/>
            <w:tcBorders>
              <w:top w:val="single" w:color="D3D8DE" w:sz="4"/>
              <w:left w:val="none" w:color="FFFFFF" w:sz="0"/>
              <w:bottom w:val="single" w:color="D3D8D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t xml:space="preserve">카드 위에 놓여 상태를 나타내는 표식. 카드가 아니다</w:t>
            </w:r>
          </w:p>
        </w:tc>
      </w:tr>
    </w:tbl>
    <w:p>
      <w:pPr>
        <w:spacing w:after="200" w:line="24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4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8DE" w:sz="4" w:space="4"/>
      </w:pBdr>
      <w:jc w:val="right"/>
    </w:pPr>
    <w:r>
      <w:rPr>
        <w:b/>
        <w:bCs/>
        <w:color w:val="16243A"/>
        <w:sz w:val="16"/>
        <w:szCs w:val="16"/>
      </w:rPr>
      <w:t xml:space="preserve">뉴 네오</w:t>
    </w:r>
    <w:r>
      <w:rPr>
        <w:color w:val="6B7480"/>
        <w:sz w:val="16"/>
        <w:szCs w:val="16"/>
      </w:rPr>
      <w:t xml:space="preserve">  ·  정본 룰 문서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40" w:hanging="300"/>
      </w:pPr>
      <w:rPr>
        <w:b w:val="false"/>
        <w:bCs w:val="false"/>
        <w:color w:val="0E7C8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16243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E7C8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E7C8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E26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Malgun Gothic" w:cs="Malgun Gothic" w:eastAsia="Malgun Gothic" w:hAnsi="Malgun Gothic"/>
      <w:b/>
      <w:bCs/>
      <w:color w:val="16243A"/>
      <w:sz w:val="44"/>
      <w:szCs w:val="44"/>
    </w:rPr>
  </w:style>
  <w:style w:type="paragraph" w:styleId="Heading2">
    <w:name w:val="Heading 2"/>
    <w:basedOn w:val="Normal"/>
    <w:next w:val="Normal"/>
    <w:qFormat/>
    <w:pPr>
      <w:pBdr>
        <w:bottom w:val="single" w:color="B9DEE1" w:sz="4" w:space="4"/>
      </w:pBdr>
      <w:spacing w:after="140" w:before="360"/>
      <w:outlineLvl w:val="1"/>
    </w:pPr>
    <w:rPr>
      <w:rFonts w:ascii="Malgun Gothic" w:cs="Malgun Gothic" w:eastAsia="Malgun Gothic" w:hAnsi="Malgun Gothic"/>
      <w:b/>
      <w:bCs/>
      <w:color w:val="1E26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Malgun Gothic" w:cs="Malgun Gothic" w:eastAsia="Malgun Gothic" w:hAnsi="Malgun Gothic"/>
      <w:b/>
      <w:bCs/>
      <w:color w:val="0E7C8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뉴 네오 룰지</dc:title>
  <dc:creator>뉴 네오</dc:creator>
  <cp:lastModifiedBy>Un-named</cp:lastModifiedBy>
  <cp:revision>1</cp:revision>
  <dcterms:created xsi:type="dcterms:W3CDTF">2026-10-23T09:56:23.070Z</dcterms:created>
  <dcterms:modified xsi:type="dcterms:W3CDTF">2026-10-23T09:56:23.072Z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