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82D" w:rsidRPr="00D95EF9" w:rsidRDefault="000408D7" w:rsidP="004415D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Laboratorium V-VI</w:t>
      </w:r>
    </w:p>
    <w:p w:rsidR="00D95EF9" w:rsidRPr="00D95EF9" w:rsidRDefault="0089536A" w:rsidP="00D95EF9">
      <w:pPr>
        <w:jc w:val="both"/>
        <w:rPr>
          <w:i/>
          <w:szCs w:val="20"/>
        </w:rPr>
      </w:pPr>
      <w:r w:rsidRPr="00D95EF9">
        <w:rPr>
          <w:i/>
        </w:rPr>
        <w:t>Testowaniu poddano szesnaście  portfeli</w:t>
      </w:r>
      <w:r w:rsidR="00D95EF9" w:rsidRPr="00D95EF9">
        <w:rPr>
          <w:i/>
        </w:rPr>
        <w:t xml:space="preserve"> (</w:t>
      </w:r>
      <w:r w:rsidR="00D95EF9" w:rsidRPr="00D95EF9">
        <w:rPr>
          <w:b/>
          <w:i/>
        </w:rPr>
        <w:t>Zestaw I</w:t>
      </w:r>
      <w:r w:rsidR="00D95EF9" w:rsidRPr="00D95EF9">
        <w:rPr>
          <w:i/>
        </w:rPr>
        <w:t>)</w:t>
      </w:r>
      <w:r w:rsidRPr="00D95EF9">
        <w:rPr>
          <w:i/>
        </w:rPr>
        <w:t>, które uformowane zostały według następującego algorytmu. Na początku każdego miesiąca wszystkie spółki były sortowane rosnąco względem logarytmu kapitalizacji na cztery grupy, tak aby w każdej grupie były spółki o zbliżonej wielkości. Następnie w każdej podgrupie spółki były posortowane na cztery podgrupy względem wskaźnika BV/MV. W ten sposób u</w:t>
      </w:r>
      <w:r w:rsidRPr="00D95EF9">
        <w:rPr>
          <w:i/>
          <w:szCs w:val="20"/>
        </w:rPr>
        <w:t xml:space="preserve">tworzone zostały równoliczne portfele o zbliżonych wartościach dotyczących rozmiaru spółek oraz wartościach BV/MV. </w:t>
      </w:r>
    </w:p>
    <w:p w:rsidR="00D95EF9" w:rsidRPr="00D95EF9" w:rsidRDefault="00D95EF9" w:rsidP="00D95EF9">
      <w:pPr>
        <w:jc w:val="both"/>
        <w:rPr>
          <w:i/>
          <w:szCs w:val="20"/>
        </w:rPr>
      </w:pPr>
      <w:r w:rsidRPr="00D95EF9">
        <w:rPr>
          <w:i/>
          <w:szCs w:val="20"/>
        </w:rPr>
        <w:t xml:space="preserve">W podobny sposób były tworzone portfele ze względu na rozmiar spółki i efekt </w:t>
      </w:r>
      <w:proofErr w:type="spellStart"/>
      <w:r w:rsidRPr="00D95EF9">
        <w:rPr>
          <w:i/>
          <w:szCs w:val="20"/>
        </w:rPr>
        <w:t>momentum</w:t>
      </w:r>
      <w:proofErr w:type="spellEnd"/>
      <w:r w:rsidRPr="00D95EF9">
        <w:rPr>
          <w:i/>
          <w:szCs w:val="20"/>
        </w:rPr>
        <w:t xml:space="preserve"> (</w:t>
      </w:r>
      <w:r w:rsidRPr="00D95EF9">
        <w:rPr>
          <w:b/>
          <w:i/>
          <w:szCs w:val="20"/>
        </w:rPr>
        <w:t>Zestaw II</w:t>
      </w:r>
      <w:r w:rsidRPr="00D95EF9">
        <w:rPr>
          <w:i/>
          <w:szCs w:val="20"/>
        </w:rPr>
        <w:t xml:space="preserve">). Efekt </w:t>
      </w:r>
      <w:proofErr w:type="spellStart"/>
      <w:r w:rsidRPr="00D95EF9">
        <w:rPr>
          <w:i/>
          <w:szCs w:val="20"/>
        </w:rPr>
        <w:t>momentum</w:t>
      </w:r>
      <w:proofErr w:type="spellEnd"/>
      <w:r w:rsidRPr="00D95EF9">
        <w:rPr>
          <w:i/>
          <w:szCs w:val="20"/>
        </w:rPr>
        <w:t xml:space="preserve"> był konstruowany na podstawie ostatnich 12 miesięcy. </w:t>
      </w:r>
    </w:p>
    <w:p w:rsidR="0089536A" w:rsidRPr="00D95EF9" w:rsidRDefault="0089536A" w:rsidP="00D95EF9">
      <w:pPr>
        <w:jc w:val="both"/>
        <w:rPr>
          <w:i/>
          <w:szCs w:val="20"/>
        </w:rPr>
      </w:pPr>
      <w:r w:rsidRPr="00D95EF9">
        <w:rPr>
          <w:i/>
          <w:szCs w:val="20"/>
        </w:rPr>
        <w:t>Portfele były przebudowywane na początku każdego miesiąca. W ten sposób został uwzględniony fakt, że inwestor podejmując decyzję kupna pakietu akcji dysponuje najświeższymi informacjami.</w:t>
      </w:r>
    </w:p>
    <w:p w:rsidR="00D95EF9" w:rsidRDefault="00D95EF9" w:rsidP="00D95EF9">
      <w:pPr>
        <w:jc w:val="both"/>
        <w:rPr>
          <w:szCs w:val="20"/>
        </w:rPr>
      </w:pPr>
      <w:r w:rsidRPr="00D95EF9">
        <w:rPr>
          <w:i/>
          <w:szCs w:val="20"/>
        </w:rPr>
        <w:t xml:space="preserve">Czynniki SMB, HML, WML były konstruowane na podstawie sześciu portfeli. </w:t>
      </w:r>
    </w:p>
    <w:p w:rsidR="00D95EF9" w:rsidRPr="00D95EF9" w:rsidRDefault="00D95EF9" w:rsidP="0089536A">
      <w:pPr>
        <w:spacing w:line="360" w:lineRule="auto"/>
        <w:jc w:val="both"/>
        <w:rPr>
          <w:b/>
          <w:sz w:val="22"/>
          <w:szCs w:val="22"/>
        </w:rPr>
      </w:pPr>
    </w:p>
    <w:p w:rsidR="00875C4C" w:rsidRPr="004415D6" w:rsidRDefault="00875C4C" w:rsidP="00875C4C">
      <w:pPr>
        <w:spacing w:line="360" w:lineRule="auto"/>
        <w:jc w:val="both"/>
        <w:rPr>
          <w:sz w:val="22"/>
          <w:szCs w:val="22"/>
        </w:rPr>
      </w:pPr>
      <w:r w:rsidRPr="004415D6">
        <w:rPr>
          <w:sz w:val="22"/>
          <w:szCs w:val="22"/>
        </w:rPr>
        <w:t xml:space="preserve">Dla danych z pliku „ </w:t>
      </w:r>
      <w:r w:rsidR="001F2CB6">
        <w:rPr>
          <w:sz w:val="22"/>
          <w:szCs w:val="22"/>
        </w:rPr>
        <w:t>PORTFELE</w:t>
      </w:r>
      <w:r w:rsidRPr="004415D6">
        <w:rPr>
          <w:sz w:val="22"/>
          <w:szCs w:val="22"/>
        </w:rPr>
        <w:t xml:space="preserve">” zbudować modele </w:t>
      </w:r>
      <w:r w:rsidR="00B95312">
        <w:rPr>
          <w:sz w:val="22"/>
          <w:szCs w:val="22"/>
        </w:rPr>
        <w:t>(</w:t>
      </w:r>
      <w:proofErr w:type="spellStart"/>
      <w:r w:rsidRPr="004415D6">
        <w:rPr>
          <w:sz w:val="22"/>
          <w:szCs w:val="22"/>
        </w:rPr>
        <w:t>wielorównaniowe</w:t>
      </w:r>
      <w:proofErr w:type="spellEnd"/>
      <w:r w:rsidR="00B95312">
        <w:rPr>
          <w:sz w:val="22"/>
          <w:szCs w:val="22"/>
        </w:rPr>
        <w:t>)</w:t>
      </w:r>
      <w:r w:rsidRPr="004415D6">
        <w:rPr>
          <w:sz w:val="22"/>
          <w:szCs w:val="22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88"/>
        <w:gridCol w:w="1024"/>
      </w:tblGrid>
      <w:tr w:rsidR="00875C4C" w:rsidRPr="004415D6" w:rsidTr="003A234A">
        <w:trPr>
          <w:trHeight w:val="576"/>
        </w:trPr>
        <w:tc>
          <w:tcPr>
            <w:tcW w:w="8188" w:type="dxa"/>
            <w:vAlign w:val="center"/>
          </w:tcPr>
          <w:p w:rsidR="00875C4C" w:rsidRPr="004415D6" w:rsidRDefault="00875C4C" w:rsidP="003A234A">
            <w:pPr>
              <w:pStyle w:val="Wcicienormalne"/>
              <w:spacing w:line="360" w:lineRule="auto"/>
              <w:ind w:firstLine="0"/>
              <w:jc w:val="center"/>
              <w:rPr>
                <w:sz w:val="22"/>
                <w:szCs w:val="22"/>
                <w:lang w:val="de-DE"/>
              </w:rPr>
            </w:pPr>
            <w:r w:rsidRPr="004415D6">
              <w:rPr>
                <w:sz w:val="22"/>
                <w:szCs w:val="22"/>
                <w:lang w:val="de-DE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de-DE"/>
                    </w:rPr>
                    <m:t>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  <m:r>
                <w:rPr>
                  <w:rFonts w:ascii="Cambria Math"/>
                  <w:sz w:val="22"/>
                  <w:szCs w:val="22"/>
                  <w:lang w:val="de-D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/>
                  <w:sz w:val="22"/>
                  <w:szCs w:val="22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RM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de-DE"/>
                    </w:rPr>
                    <m:t>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  <m:r>
                <w:rPr>
                  <w:rFonts w:ascii="Cambria Math"/>
                  <w:sz w:val="22"/>
                  <w:szCs w:val="22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de-DE"/>
                    </w:rPr>
                    <m:t>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de-DE"/>
                </w:rPr>
                <m:t>,</m:t>
              </m:r>
            </m:oMath>
            <w:r w:rsidRPr="004415D6">
              <w:rPr>
                <w:sz w:val="22"/>
                <w:szCs w:val="22"/>
                <w:lang w:val="de-DE"/>
              </w:rPr>
              <w:t xml:space="preserve">  </w:t>
            </w:r>
            <m:oMath>
              <m:r>
                <w:rPr>
                  <w:rFonts w:ascii="Cambria Math" w:hAnsi="Cambria Math"/>
                  <w:sz w:val="22"/>
                  <w:szCs w:val="22"/>
                  <w:lang w:val="de-DE"/>
                </w:rPr>
                <m:t>i=1,…,N</m:t>
              </m:r>
            </m:oMath>
          </w:p>
        </w:tc>
        <w:tc>
          <w:tcPr>
            <w:tcW w:w="1024" w:type="dxa"/>
            <w:vAlign w:val="center"/>
          </w:tcPr>
          <w:p w:rsidR="00875C4C" w:rsidRPr="004415D6" w:rsidRDefault="00875C4C" w:rsidP="003A234A">
            <w:pPr>
              <w:pStyle w:val="Wcicienormalne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415D6">
              <w:rPr>
                <w:sz w:val="22"/>
                <w:szCs w:val="22"/>
                <w:lang w:val="en-US"/>
              </w:rPr>
              <w:t>(1)</w:t>
            </w:r>
          </w:p>
        </w:tc>
      </w:tr>
    </w:tbl>
    <w:p w:rsidR="00875C4C" w:rsidRPr="004415D6" w:rsidRDefault="00875C4C" w:rsidP="00875C4C">
      <w:pPr>
        <w:spacing w:line="360" w:lineRule="auto"/>
        <w:jc w:val="both"/>
        <w:rPr>
          <w:b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88"/>
        <w:gridCol w:w="1024"/>
      </w:tblGrid>
      <w:tr w:rsidR="00875C4C" w:rsidRPr="004415D6" w:rsidTr="003A234A">
        <w:trPr>
          <w:trHeight w:val="576"/>
        </w:trPr>
        <w:tc>
          <w:tcPr>
            <w:tcW w:w="8188" w:type="dxa"/>
            <w:vAlign w:val="center"/>
          </w:tcPr>
          <w:p w:rsidR="00875C4C" w:rsidRPr="004415D6" w:rsidRDefault="00875C4C" w:rsidP="00875C4C">
            <w:pPr>
              <w:pStyle w:val="Wcicienormalne"/>
              <w:spacing w:line="360" w:lineRule="auto"/>
              <w:ind w:firstLine="0"/>
              <w:jc w:val="center"/>
              <w:rPr>
                <w:sz w:val="22"/>
                <w:szCs w:val="22"/>
                <w:lang w:val="de-DE"/>
              </w:rPr>
            </w:pPr>
            <w:r w:rsidRPr="004415D6">
              <w:rPr>
                <w:sz w:val="22"/>
                <w:szCs w:val="22"/>
                <w:lang w:val="de-DE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de-DE"/>
                    </w:rPr>
                    <m:t>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  <m:r>
                <w:rPr>
                  <w:rFonts w:ascii="Cambria Math"/>
                  <w:sz w:val="22"/>
                  <w:szCs w:val="22"/>
                  <w:lang w:val="de-D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/>
                  <w:sz w:val="22"/>
                  <w:szCs w:val="22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RM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de-DE"/>
                    </w:rPr>
                    <m:t>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  <m:r>
                <w:rPr>
                  <w:rFonts w:ascii="Cambria Math"/>
                  <w:sz w:val="22"/>
                  <w:szCs w:val="22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SMB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de-DE"/>
                    </w:rPr>
                    <m:t>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SMB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  <m:r>
                <w:rPr>
                  <w:rFonts w:ascii="Cambria Math"/>
                  <w:sz w:val="22"/>
                  <w:szCs w:val="22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SMB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de-DE"/>
                    </w:rPr>
                    <m:t>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HML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  <m:r>
                <w:rPr>
                  <w:rFonts w:ascii="Cambria Math"/>
                  <w:sz w:val="22"/>
                  <w:szCs w:val="22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de-DE"/>
                    </w:rPr>
                    <m:t>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de-DE"/>
                </w:rPr>
                <m:t>,</m:t>
              </m:r>
            </m:oMath>
            <w:r w:rsidRPr="004415D6">
              <w:rPr>
                <w:sz w:val="22"/>
                <w:szCs w:val="22"/>
                <w:lang w:val="de-DE"/>
              </w:rPr>
              <w:t xml:space="preserve">  </w:t>
            </w:r>
            <m:oMath>
              <m:r>
                <w:rPr>
                  <w:rFonts w:ascii="Cambria Math" w:hAnsi="Cambria Math"/>
                  <w:sz w:val="22"/>
                  <w:szCs w:val="22"/>
                  <w:lang w:val="de-DE"/>
                </w:rPr>
                <m:t>i=1,…,N</m:t>
              </m:r>
            </m:oMath>
          </w:p>
        </w:tc>
        <w:tc>
          <w:tcPr>
            <w:tcW w:w="1024" w:type="dxa"/>
            <w:vAlign w:val="center"/>
          </w:tcPr>
          <w:p w:rsidR="00875C4C" w:rsidRPr="004415D6" w:rsidRDefault="00875C4C" w:rsidP="003A234A">
            <w:pPr>
              <w:pStyle w:val="Wcicienormalne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415D6">
              <w:rPr>
                <w:sz w:val="22"/>
                <w:szCs w:val="22"/>
                <w:lang w:val="en-US"/>
              </w:rPr>
              <w:t>(2)</w:t>
            </w:r>
          </w:p>
        </w:tc>
      </w:tr>
    </w:tbl>
    <w:p w:rsidR="00875C4C" w:rsidRPr="004415D6" w:rsidRDefault="00875C4C" w:rsidP="00875C4C">
      <w:pPr>
        <w:spacing w:line="360" w:lineRule="auto"/>
        <w:jc w:val="both"/>
        <w:rPr>
          <w:b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88"/>
        <w:gridCol w:w="1024"/>
      </w:tblGrid>
      <w:tr w:rsidR="00875C4C" w:rsidRPr="004415D6" w:rsidTr="003A234A">
        <w:trPr>
          <w:trHeight w:val="576"/>
        </w:trPr>
        <w:tc>
          <w:tcPr>
            <w:tcW w:w="8188" w:type="dxa"/>
            <w:vAlign w:val="center"/>
          </w:tcPr>
          <w:p w:rsidR="00875C4C" w:rsidRPr="004415D6" w:rsidRDefault="00875C4C" w:rsidP="00875C4C">
            <w:pPr>
              <w:pStyle w:val="Wcicienormalne"/>
              <w:spacing w:line="360" w:lineRule="auto"/>
              <w:ind w:firstLine="0"/>
              <w:jc w:val="center"/>
              <w:rPr>
                <w:sz w:val="22"/>
                <w:szCs w:val="22"/>
                <w:lang w:val="de-DE"/>
              </w:rPr>
            </w:pPr>
            <w:r w:rsidRPr="004415D6">
              <w:rPr>
                <w:sz w:val="22"/>
                <w:szCs w:val="22"/>
                <w:lang w:val="de-DE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de-DE"/>
                    </w:rPr>
                    <m:t>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  <m:r>
                <w:rPr>
                  <w:rFonts w:ascii="Cambria Math"/>
                  <w:sz w:val="22"/>
                  <w:szCs w:val="22"/>
                  <w:lang w:val="de-D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/>
                  <w:sz w:val="22"/>
                  <w:szCs w:val="22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RM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de-DE"/>
                    </w:rPr>
                    <m:t>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  <m:r>
                <w:rPr>
                  <w:rFonts w:ascii="Cambria Math"/>
                  <w:sz w:val="22"/>
                  <w:szCs w:val="22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SMB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de-DE"/>
                    </w:rPr>
                    <m:t>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SMB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  <m:r>
                <w:rPr>
                  <w:rFonts w:ascii="Cambria Math"/>
                  <w:sz w:val="22"/>
                  <w:szCs w:val="22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SMB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de-DE"/>
                    </w:rPr>
                    <m:t>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HML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de-DE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SMB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de-DE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WML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de-DE"/>
                    </w:rPr>
                    <m:t>+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de-DE"/>
                    </w:rPr>
                    <m:t>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de-DE"/>
                </w:rPr>
                <m:t>,</m:t>
              </m:r>
            </m:oMath>
            <w:r w:rsidRPr="004415D6">
              <w:rPr>
                <w:sz w:val="22"/>
                <w:szCs w:val="22"/>
                <w:lang w:val="de-DE"/>
              </w:rPr>
              <w:t xml:space="preserve">  </w:t>
            </w:r>
            <m:oMath>
              <m:r>
                <w:rPr>
                  <w:rFonts w:ascii="Cambria Math" w:hAnsi="Cambria Math"/>
                  <w:sz w:val="22"/>
                  <w:szCs w:val="22"/>
                  <w:lang w:val="de-DE"/>
                </w:rPr>
                <m:t>i=1,…,N</m:t>
              </m:r>
            </m:oMath>
          </w:p>
        </w:tc>
        <w:tc>
          <w:tcPr>
            <w:tcW w:w="1024" w:type="dxa"/>
            <w:vAlign w:val="center"/>
          </w:tcPr>
          <w:p w:rsidR="00875C4C" w:rsidRPr="004415D6" w:rsidRDefault="00875C4C" w:rsidP="003A234A">
            <w:pPr>
              <w:pStyle w:val="Wcicienormalne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(3</w:t>
            </w:r>
            <w:r w:rsidRPr="004415D6">
              <w:rPr>
                <w:sz w:val="22"/>
                <w:szCs w:val="22"/>
                <w:lang w:val="en-US"/>
              </w:rPr>
              <w:t>)</w:t>
            </w:r>
          </w:p>
        </w:tc>
      </w:tr>
    </w:tbl>
    <w:p w:rsidR="00D95EF9" w:rsidRDefault="00D95EF9" w:rsidP="00D95EF9">
      <w:pPr>
        <w:pStyle w:val="Akapitzlist"/>
        <w:spacing w:after="200" w:line="360" w:lineRule="auto"/>
        <w:jc w:val="both"/>
        <w:rPr>
          <w:sz w:val="22"/>
          <w:szCs w:val="22"/>
        </w:rPr>
      </w:pPr>
    </w:p>
    <w:p w:rsidR="00875C4C" w:rsidRDefault="00875C4C" w:rsidP="00D95EF9">
      <w:pPr>
        <w:pStyle w:val="Akapitzlist"/>
        <w:numPr>
          <w:ilvl w:val="0"/>
          <w:numId w:val="18"/>
        </w:numPr>
        <w:spacing w:after="20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Zbadać czy występuje  autokorelacja oraz </w:t>
      </w:r>
      <w:proofErr w:type="spellStart"/>
      <w:r>
        <w:rPr>
          <w:sz w:val="22"/>
          <w:szCs w:val="22"/>
        </w:rPr>
        <w:t>heteroskedastyczność</w:t>
      </w:r>
      <w:proofErr w:type="spellEnd"/>
      <w:r>
        <w:rPr>
          <w:sz w:val="22"/>
          <w:szCs w:val="22"/>
        </w:rPr>
        <w:t>:</w:t>
      </w:r>
    </w:p>
    <w:p w:rsidR="0089536A" w:rsidRDefault="00875C4C" w:rsidP="00D95EF9">
      <w:pPr>
        <w:pStyle w:val="Akapitzlist"/>
        <w:numPr>
          <w:ilvl w:val="0"/>
          <w:numId w:val="18"/>
        </w:numPr>
        <w:spacing w:after="20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Dokonać korekty </w:t>
      </w:r>
      <w:proofErr w:type="spellStart"/>
      <w:r>
        <w:rPr>
          <w:sz w:val="22"/>
          <w:szCs w:val="22"/>
        </w:rPr>
        <w:t>Newey-W</w:t>
      </w:r>
      <w:r w:rsidR="0089536A">
        <w:rPr>
          <w:sz w:val="22"/>
          <w:szCs w:val="22"/>
        </w:rPr>
        <w:t>esta</w:t>
      </w:r>
      <w:proofErr w:type="spellEnd"/>
      <w:r w:rsidR="0089536A">
        <w:rPr>
          <w:sz w:val="22"/>
          <w:szCs w:val="22"/>
        </w:rPr>
        <w:t xml:space="preserve"> dla wariancji estymatorów nieznanych parametrów</w:t>
      </w:r>
    </w:p>
    <w:p w:rsidR="00875C4C" w:rsidRDefault="0089536A" w:rsidP="00D95EF9">
      <w:pPr>
        <w:pStyle w:val="Akapitzlist"/>
        <w:spacing w:after="20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75C4C">
        <w:rPr>
          <w:sz w:val="22"/>
          <w:szCs w:val="22"/>
        </w:rPr>
        <w:t xml:space="preserve">w przypadku występowania autokorelacji lub </w:t>
      </w:r>
      <w:proofErr w:type="spellStart"/>
      <w:r w:rsidR="00875C4C">
        <w:rPr>
          <w:sz w:val="22"/>
          <w:szCs w:val="22"/>
        </w:rPr>
        <w:t>heteroskedastyczności</w:t>
      </w:r>
      <w:proofErr w:type="spellEnd"/>
    </w:p>
    <w:p w:rsidR="00875C4C" w:rsidRPr="00875C4C" w:rsidRDefault="00875C4C" w:rsidP="00D95EF9">
      <w:pPr>
        <w:pStyle w:val="Akapitzlist"/>
        <w:numPr>
          <w:ilvl w:val="0"/>
          <w:numId w:val="18"/>
        </w:numPr>
        <w:spacing w:after="20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Zbadać w jaki sposób układają się wielkości estymatorów beta. </w:t>
      </w:r>
    </w:p>
    <w:p w:rsidR="00D95EF9" w:rsidRDefault="00875C4C" w:rsidP="00D95EF9">
      <w:pPr>
        <w:pStyle w:val="Akapitzlist"/>
        <w:numPr>
          <w:ilvl w:val="0"/>
          <w:numId w:val="18"/>
        </w:numPr>
        <w:spacing w:after="200" w:line="360" w:lineRule="auto"/>
        <w:ind w:right="227"/>
        <w:rPr>
          <w:sz w:val="22"/>
          <w:szCs w:val="22"/>
        </w:rPr>
      </w:pPr>
      <w:r w:rsidRPr="00D95EF9">
        <w:rPr>
          <w:sz w:val="22"/>
          <w:szCs w:val="22"/>
        </w:rPr>
        <w:t>Stosując wybrane testy dotyczące restrykcji liniowych zbadać następujące hipotezy zerowe:</w:t>
      </w:r>
    </w:p>
    <w:p w:rsidR="00875C4C" w:rsidRDefault="00875C4C" w:rsidP="00D95EF9">
      <w:pPr>
        <w:pStyle w:val="Akapitzlist"/>
        <w:spacing w:after="200" w:line="360" w:lineRule="auto"/>
        <w:ind w:right="227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</m:t>
        </m:r>
        <m:r>
          <w:rPr>
            <w:rFonts w:ascii="Cambria Math"/>
            <w:sz w:val="22"/>
            <w:szCs w:val="22"/>
          </w:rPr>
          <m:t xml:space="preserve">: </m:t>
        </m:r>
        <m:r>
          <w:rPr>
            <w:rFonts w:ascii="Cambria Math" w:hAnsi="Cambria Math"/>
            <w:sz w:val="22"/>
            <w:szCs w:val="22"/>
          </w:rPr>
          <m:t>α</m:t>
        </m:r>
        <m:r>
          <w:rPr>
            <w:rFonts w:ascii="Cambria Math"/>
            <w:sz w:val="22"/>
            <w:szCs w:val="22"/>
          </w:rPr>
          <m:t>=0</m:t>
        </m:r>
      </m:oMath>
      <w:r w:rsidRPr="00D95EF9">
        <w:rPr>
          <w:sz w:val="22"/>
          <w:szCs w:val="22"/>
        </w:rPr>
        <w:t xml:space="preserve"> gdzie </w:t>
      </w:r>
      <m:oMath>
        <m:r>
          <w:rPr>
            <w:rStyle w:val="hps"/>
            <w:rFonts w:ascii="Cambria Math" w:hAnsi="Cambria Math"/>
            <w:sz w:val="22"/>
            <w:szCs w:val="22"/>
            <w:lang w:val="en-US"/>
          </w:rPr>
          <m:t>α</m:t>
        </m:r>
        <m:r>
          <w:rPr>
            <w:rStyle w:val="hps"/>
            <w:rFonts w:ascii="Cambria Math"/>
            <w:sz w:val="22"/>
            <w:szCs w:val="22"/>
          </w:rPr>
          <m:t>=</m:t>
        </m:r>
        <m:sSup>
          <m:sSupPr>
            <m:ctrlPr>
              <w:rPr>
                <w:rStyle w:val="hps"/>
                <w:rFonts w:asci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hps"/>
                    <w:rFonts w:asci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Style w:val="hps"/>
                        <w:rFonts w:asci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Style w:val="hps"/>
                        <w:rFonts w:ascii="Cambria Math" w:hAnsi="Cambria Math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Style w:val="hps"/>
                        <w:rFonts w:asci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Style w:val="hps"/>
                    <w:rFonts w:ascii="Cambria Math"/>
                    <w:sz w:val="22"/>
                    <w:szCs w:val="22"/>
                  </w:rPr>
                  <m:t>,</m:t>
                </m:r>
                <m:r>
                  <w:rPr>
                    <w:rStyle w:val="hps"/>
                    <w:rFonts w:ascii="Cambria Math" w:hAnsi="Cambria Math"/>
                    <w:sz w:val="22"/>
                    <w:szCs w:val="22"/>
                  </w:rPr>
                  <m:t>…</m:t>
                </m:r>
                <m:r>
                  <w:rPr>
                    <w:rStyle w:val="hps"/>
                    <w:rFonts w:asci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Style w:val="hps"/>
                        <w:rFonts w:asci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Style w:val="hps"/>
                        <w:rFonts w:ascii="Cambria Math" w:hAnsi="Cambria Math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Style w:val="hps"/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Style w:val="hps"/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</m:oMath>
      <w:r w:rsidRPr="00D95EF9">
        <w:rPr>
          <w:sz w:val="22"/>
          <w:szCs w:val="22"/>
        </w:rPr>
        <w:t xml:space="preserve">   </w:t>
      </w:r>
      <w:r w:rsidR="00D95EF9">
        <w:rPr>
          <w:sz w:val="22"/>
          <w:szCs w:val="22"/>
        </w:rPr>
        <w:t>p</w:t>
      </w:r>
      <w:r w:rsidRPr="004415D6">
        <w:rPr>
          <w:sz w:val="22"/>
          <w:szCs w:val="22"/>
        </w:rPr>
        <w:t xml:space="preserve">rzeciwko hipotezie </w:t>
      </w:r>
      <m:oMath>
        <m:r>
          <w:rPr>
            <w:rFonts w:ascii="Cambria Math" w:hAnsi="Cambria Math"/>
            <w:sz w:val="22"/>
            <w:szCs w:val="22"/>
          </w:rPr>
          <m:t>K</m:t>
        </m:r>
        <m:r>
          <w:rPr>
            <w:rFonts w:ascii="Cambria Math"/>
            <w:sz w:val="22"/>
            <w:szCs w:val="22"/>
          </w:rPr>
          <m:t xml:space="preserve">: </m:t>
        </m:r>
        <m:r>
          <w:rPr>
            <w:rFonts w:ascii="Cambria Math" w:hAnsi="Cambria Math"/>
            <w:sz w:val="22"/>
            <w:szCs w:val="22"/>
          </w:rPr>
          <m:t>α</m:t>
        </m:r>
        <m:r>
          <w:rPr>
            <w:rFonts w:ascii="Cambria Math"/>
            <w:sz w:val="22"/>
            <w:szCs w:val="22"/>
          </w:rPr>
          <m:t>≠</m:t>
        </m:r>
        <m:r>
          <w:rPr>
            <w:rFonts w:ascii="Cambria Math"/>
            <w:sz w:val="22"/>
            <w:szCs w:val="22"/>
          </w:rPr>
          <m:t>0</m:t>
        </m:r>
      </m:oMath>
    </w:p>
    <w:p w:rsidR="00D95EF9" w:rsidRPr="009A36FF" w:rsidRDefault="00D95EF9" w:rsidP="009A36FF">
      <w:pPr>
        <w:spacing w:after="200" w:line="360" w:lineRule="auto"/>
        <w:ind w:right="227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W</m:t>
        </m:r>
        <m:r>
          <w:rPr>
            <w:rFonts w:ascii="Cambria Math" w:hAnsi="Cambria Math"/>
            <w:sz w:val="22"/>
            <w:szCs w:val="22"/>
          </w:rPr>
          <m:t>skazówka :zastosować test GRS o rozkładzie F(</m:t>
        </m:r>
        <m:r>
          <w:rPr>
            <w:rFonts w:ascii="Cambria Math" w:hAnsi="Cambria Math"/>
            <w:sz w:val="22"/>
            <w:szCs w:val="22"/>
            <w:lang w:val="en-US"/>
          </w:rPr>
          <m:t>N</m:t>
        </m:r>
      </m:oMath>
      <w:r w:rsidRPr="009A36FF">
        <w:rPr>
          <w:sz w:val="22"/>
          <w:szCs w:val="22"/>
        </w:rPr>
        <w:t xml:space="preserve"> </w:t>
      </w:r>
      <w:r w:rsidRPr="009A36FF">
        <w:rPr>
          <w:sz w:val="22"/>
          <w:szCs w:val="22"/>
        </w:rPr>
        <w:t>;</w:t>
      </w:r>
      <w:r w:rsidRPr="009A36FF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T</m:t>
        </m:r>
        <m:r>
          <w:rPr>
            <w:rFonts w:ascii="Cambria Math" w:hAnsi="Cambria Math"/>
            <w:sz w:val="22"/>
            <w:szCs w:val="22"/>
          </w:rPr>
          <m:t>-</m:t>
        </m:r>
        <m:r>
          <w:rPr>
            <w:rFonts w:ascii="Cambria Math" w:hAnsi="Cambria Math"/>
            <w:sz w:val="22"/>
            <w:szCs w:val="22"/>
            <w:lang w:val="en-US"/>
          </w:rPr>
          <m:t>N</m:t>
        </m:r>
        <m:r>
          <w:rPr>
            <w:rFonts w:ascii="Cambria Math" w:hAnsi="Cambria Math"/>
            <w:sz w:val="22"/>
            <w:szCs w:val="22"/>
          </w:rPr>
          <m:t>-</m:t>
        </m:r>
        <m:r>
          <w:rPr>
            <w:rFonts w:ascii="Cambria Math" w:hAnsi="Cambria Math"/>
            <w:sz w:val="22"/>
            <w:szCs w:val="22"/>
            <w:lang w:val="en-US"/>
          </w:rPr>
          <m:t>K</m:t>
        </m:r>
        <m:r>
          <w:rPr>
            <w:rFonts w:ascii="Cambria Math" w:hAnsi="Cambria Math"/>
            <w:sz w:val="22"/>
            <w:szCs w:val="22"/>
          </w:rPr>
          <m:t>)</m:t>
        </m:r>
      </m:oMath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88"/>
        <w:gridCol w:w="1024"/>
      </w:tblGrid>
      <w:tr w:rsidR="00D95EF9" w:rsidTr="00B358FA">
        <w:trPr>
          <w:trHeight w:val="576"/>
        </w:trPr>
        <w:tc>
          <w:tcPr>
            <w:tcW w:w="8188" w:type="dxa"/>
            <w:vAlign w:val="center"/>
          </w:tcPr>
          <w:p w:rsidR="00D95EF9" w:rsidRPr="00D95EF9" w:rsidRDefault="00D95EF9" w:rsidP="00B358FA">
            <w:pPr>
              <w:pStyle w:val="Wcicienormalne"/>
              <w:spacing w:line="360" w:lineRule="auto"/>
              <w:ind w:firstLine="0"/>
              <w:jc w:val="center"/>
            </w:pPr>
            <m:oMath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GRS</m:t>
              </m:r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N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-1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α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μ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-1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μ</m:t>
                          </m:r>
                        </m:e>
                      </m:acc>
                    </m:den>
                  </m:f>
                </m:e>
              </m:d>
            </m:oMath>
            <w:r w:rsidRPr="00D95EF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024" w:type="dxa"/>
            <w:vAlign w:val="center"/>
          </w:tcPr>
          <w:p w:rsidR="00D95EF9" w:rsidRDefault="00D95EF9" w:rsidP="00B358FA">
            <w:pPr>
              <w:pStyle w:val="Wcicienormalne"/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</w:tr>
    </w:tbl>
    <w:p w:rsidR="00D95EF9" w:rsidRPr="004415D6" w:rsidRDefault="00D95EF9" w:rsidP="00D95EF9">
      <w:pPr>
        <w:pStyle w:val="Akapitzlist"/>
        <w:spacing w:after="200" w:line="360" w:lineRule="auto"/>
        <w:ind w:right="227"/>
        <w:rPr>
          <w:sz w:val="22"/>
          <w:szCs w:val="22"/>
        </w:rPr>
      </w:pPr>
    </w:p>
    <w:p w:rsidR="00875C4C" w:rsidRDefault="00875C4C" w:rsidP="00D95EF9">
      <w:pPr>
        <w:pStyle w:val="Akapitzlist"/>
        <w:numPr>
          <w:ilvl w:val="0"/>
          <w:numId w:val="18"/>
        </w:numPr>
        <w:spacing w:after="200" w:line="360" w:lineRule="auto"/>
        <w:rPr>
          <w:sz w:val="22"/>
          <w:szCs w:val="22"/>
        </w:rPr>
      </w:pPr>
      <w:r w:rsidRPr="004415D6">
        <w:rPr>
          <w:sz w:val="22"/>
          <w:szCs w:val="22"/>
        </w:rPr>
        <w:t>Podać interpretacje uzyskanych wyników</w:t>
      </w:r>
      <w:r w:rsidR="00D95EF9">
        <w:rPr>
          <w:sz w:val="22"/>
          <w:szCs w:val="22"/>
        </w:rPr>
        <w:t xml:space="preserve">. Który model (1), (2) czy (3) może </w:t>
      </w:r>
      <w:proofErr w:type="spellStart"/>
      <w:r w:rsidR="00D95EF9">
        <w:rPr>
          <w:sz w:val="22"/>
          <w:szCs w:val="22"/>
        </w:rPr>
        <w:t>służyc</w:t>
      </w:r>
      <w:proofErr w:type="spellEnd"/>
      <w:r w:rsidR="00D95EF9">
        <w:rPr>
          <w:sz w:val="22"/>
          <w:szCs w:val="22"/>
        </w:rPr>
        <w:t xml:space="preserve"> do wyceny kapitałowej dla rynku polskiego. </w:t>
      </w:r>
    </w:p>
    <w:p w:rsidR="00D95EF9" w:rsidRDefault="00D95EF9" w:rsidP="00D95EF9">
      <w:pPr>
        <w:pStyle w:val="Akapitzlist"/>
        <w:numPr>
          <w:ilvl w:val="0"/>
          <w:numId w:val="18"/>
        </w:numPr>
        <w:spacing w:after="200" w:line="360" w:lineRule="auto"/>
        <w:rPr>
          <w:sz w:val="22"/>
          <w:szCs w:val="22"/>
        </w:rPr>
      </w:pPr>
      <w:r>
        <w:rPr>
          <w:sz w:val="22"/>
          <w:szCs w:val="22"/>
        </w:rPr>
        <w:t>Oszacować premię za ryzyko w modelu :</w:t>
      </w:r>
    </w:p>
    <w:p w:rsidR="00D95EF9" w:rsidRPr="00D95EF9" w:rsidRDefault="00D95EF9" w:rsidP="00D95EF9">
      <w:pPr>
        <w:pStyle w:val="Akapitzlist"/>
        <w:spacing w:after="200" w:line="360" w:lineRule="auto"/>
        <w:rPr>
          <w:szCs w:val="20"/>
          <w:lang w:val="en-US"/>
        </w:rPr>
      </w:pPr>
      <m:oMath>
        <m:r>
          <w:rPr>
            <w:rFonts w:ascii="Cambria Math" w:hAnsi="Cambria Math"/>
            <w:szCs w:val="20"/>
          </w:rPr>
          <m:t>E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0"/>
                  </w:rPr>
                  <m:t>R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Cs w:val="20"/>
                <w:lang w:val="en-US"/>
              </w:rPr>
              <m:t>+</m:t>
            </m:r>
            <m:r>
              <w:rPr>
                <w:rFonts w:ascii="Cambria Math" w:hAnsi="Cambria Math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Cs w:val="20"/>
              </w:rPr>
              <m:t>RM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Cs w:val="20"/>
              </w:rPr>
              <m:t>RM</m:t>
            </m:r>
          </m:sub>
        </m:sSub>
      </m:oMath>
      <w:r w:rsidRPr="00D95EF9">
        <w:rPr>
          <w:szCs w:val="20"/>
          <w:lang w:val="en-US"/>
        </w:rPr>
        <w:tab/>
        <w:t>(1a)</w:t>
      </w:r>
    </w:p>
    <w:p w:rsidR="00D95EF9" w:rsidRPr="00D95EF9" w:rsidRDefault="00D95EF9" w:rsidP="00D95EF9">
      <w:pPr>
        <w:pStyle w:val="Akapitzlist"/>
        <w:spacing w:after="200" w:line="360" w:lineRule="auto"/>
        <w:rPr>
          <w:szCs w:val="20"/>
          <w:lang w:val="en-US"/>
        </w:rPr>
      </w:pPr>
      <m:oMath>
        <m:r>
          <w:rPr>
            <w:rFonts w:ascii="Cambria Math" w:hAnsi="Cambria Math"/>
            <w:szCs w:val="20"/>
          </w:rPr>
          <m:t>E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0"/>
                  </w:rPr>
                  <m:t>R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Cs w:val="20"/>
                <w:lang w:val="en-US"/>
              </w:rPr>
              <m:t>+</m:t>
            </m:r>
            <m:r>
              <w:rPr>
                <w:rFonts w:ascii="Cambria Math" w:hAnsi="Cambria Math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Cs w:val="20"/>
              </w:rPr>
              <m:t>RM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Cs w:val="20"/>
              </w:rPr>
              <m:t>RM</m:t>
            </m:r>
          </m:sub>
        </m:sSub>
        <m:r>
          <w:rPr>
            <w:rFonts w:ascii="Cambria Math" w:hAnsi="Cambria Math"/>
            <w:szCs w:val="20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Cs w:val="20"/>
              </w:rPr>
              <m:t>SMB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Cs w:val="20"/>
              </w:rPr>
              <m:t>SMB</m:t>
            </m:r>
          </m:sub>
        </m:sSub>
        <m:r>
          <w:rPr>
            <w:rFonts w:ascii="Cambria Math" w:hAnsi="Cambria Math"/>
            <w:szCs w:val="20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Cs w:val="20"/>
              </w:rPr>
              <m:t>HML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Cs w:val="20"/>
              </w:rPr>
              <m:t>HML</m:t>
            </m:r>
            <m:r>
              <w:rPr>
                <w:rFonts w:ascii="Cambria Math" w:hAnsi="Cambria Math"/>
                <w:szCs w:val="20"/>
                <w:lang w:val="en-US"/>
              </w:rPr>
              <m:t xml:space="preserve">  </m:t>
            </m:r>
            <m:r>
              <w:rPr>
                <w:rFonts w:ascii="Cambria Math" w:hAnsi="Cambria Math"/>
                <w:szCs w:val="20"/>
                <w:lang w:val="en-US"/>
              </w:rPr>
              <m:t xml:space="preserve"> </m:t>
            </m:r>
          </m:sub>
        </m:sSub>
        <m:r>
          <w:rPr>
            <w:rFonts w:ascii="Cambria Math" w:hAnsi="Cambria Math"/>
            <w:szCs w:val="20"/>
            <w:lang w:val="en-US"/>
          </w:rPr>
          <m:t xml:space="preserve">   </m:t>
        </m:r>
      </m:oMath>
      <w:r w:rsidRPr="00D95EF9">
        <w:rPr>
          <w:szCs w:val="20"/>
          <w:lang w:val="en-US"/>
        </w:rPr>
        <w:t>(2a)</w:t>
      </w:r>
    </w:p>
    <w:p w:rsidR="0012057A" w:rsidRPr="00D95EF9" w:rsidRDefault="00D95EF9" w:rsidP="001F2CB6">
      <w:pPr>
        <w:pStyle w:val="Akapitzlist"/>
        <w:spacing w:after="200" w:line="360" w:lineRule="auto"/>
        <w:rPr>
          <w:sz w:val="22"/>
          <w:szCs w:val="22"/>
          <w:lang w:val="en-US"/>
        </w:rPr>
      </w:pPr>
      <m:oMath>
        <m:r>
          <w:rPr>
            <w:rFonts w:ascii="Cambria Math" w:hAnsi="Cambria Math"/>
            <w:szCs w:val="20"/>
          </w:rPr>
          <m:t>E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0"/>
                  </w:rPr>
                  <m:t>R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Cs w:val="20"/>
                <w:lang w:val="en-US"/>
              </w:rPr>
              <m:t>+</m:t>
            </m:r>
            <m:r>
              <w:rPr>
                <w:rFonts w:ascii="Cambria Math" w:hAnsi="Cambria Math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Cs w:val="20"/>
              </w:rPr>
              <m:t>RM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Cs w:val="20"/>
              </w:rPr>
              <m:t>RM</m:t>
            </m:r>
          </m:sub>
        </m:sSub>
        <m:r>
          <w:rPr>
            <w:rFonts w:ascii="Cambria Math" w:hAnsi="Cambria Math"/>
            <w:szCs w:val="20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Cs w:val="20"/>
              </w:rPr>
              <m:t>SMB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Cs w:val="20"/>
              </w:rPr>
              <m:t>SMB</m:t>
            </m:r>
          </m:sub>
        </m:sSub>
        <m:r>
          <w:rPr>
            <w:rFonts w:ascii="Cambria Math" w:hAnsi="Cambria Math"/>
            <w:szCs w:val="20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Cs w:val="20"/>
              </w:rPr>
              <m:t>HML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Cs w:val="20"/>
              </w:rPr>
              <m:t>HML</m:t>
            </m:r>
          </m:sub>
        </m:sSub>
        <m:r>
          <w:rPr>
            <w:rFonts w:ascii="Cambria Math" w:hAnsi="Cambria Math"/>
            <w:szCs w:val="20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Cs w:val="20"/>
              </w:rPr>
              <m:t>WML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Cs w:val="20"/>
              </w:rPr>
              <m:t>WML</m:t>
            </m:r>
          </m:sub>
        </m:sSub>
      </m:oMath>
      <w:r w:rsidRPr="00D95EF9">
        <w:rPr>
          <w:szCs w:val="20"/>
          <w:lang w:val="en-US"/>
        </w:rPr>
        <w:t xml:space="preserve"> (3a)</w:t>
      </w:r>
    </w:p>
    <w:sectPr w:rsidR="0012057A" w:rsidRPr="00D95EF9" w:rsidSect="00716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C55" w:rsidRDefault="005C6C55" w:rsidP="0089536A">
      <w:r>
        <w:separator/>
      </w:r>
    </w:p>
  </w:endnote>
  <w:endnote w:type="continuationSeparator" w:id="0">
    <w:p w:rsidR="005C6C55" w:rsidRDefault="005C6C55" w:rsidP="00895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C55" w:rsidRDefault="005C6C55" w:rsidP="0089536A">
      <w:r>
        <w:separator/>
      </w:r>
    </w:p>
  </w:footnote>
  <w:footnote w:type="continuationSeparator" w:id="0">
    <w:p w:rsidR="005C6C55" w:rsidRDefault="005C6C55" w:rsidP="008953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95A40"/>
    <w:multiLevelType w:val="hybridMultilevel"/>
    <w:tmpl w:val="53E61E88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DA5342A"/>
    <w:multiLevelType w:val="hybridMultilevel"/>
    <w:tmpl w:val="AFF84FC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10494"/>
    <w:multiLevelType w:val="hybridMultilevel"/>
    <w:tmpl w:val="3390AAE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F3F09"/>
    <w:multiLevelType w:val="hybridMultilevel"/>
    <w:tmpl w:val="28C684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33204"/>
    <w:multiLevelType w:val="hybridMultilevel"/>
    <w:tmpl w:val="8B72018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82A8F"/>
    <w:multiLevelType w:val="hybridMultilevel"/>
    <w:tmpl w:val="E23CBA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2721B9"/>
    <w:multiLevelType w:val="hybridMultilevel"/>
    <w:tmpl w:val="F4307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C166B"/>
    <w:multiLevelType w:val="hybridMultilevel"/>
    <w:tmpl w:val="5BBC98F2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E6D5287"/>
    <w:multiLevelType w:val="hybridMultilevel"/>
    <w:tmpl w:val="9202031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1471AE"/>
    <w:multiLevelType w:val="hybridMultilevel"/>
    <w:tmpl w:val="E95E5A3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334CD"/>
    <w:multiLevelType w:val="hybridMultilevel"/>
    <w:tmpl w:val="8A2C2D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C90F31"/>
    <w:multiLevelType w:val="hybridMultilevel"/>
    <w:tmpl w:val="AFF84FC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C37DD"/>
    <w:multiLevelType w:val="hybridMultilevel"/>
    <w:tmpl w:val="CFFEF82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997E44"/>
    <w:multiLevelType w:val="hybridMultilevel"/>
    <w:tmpl w:val="A3627EE8"/>
    <w:lvl w:ilvl="0" w:tplc="0415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3B64A9"/>
    <w:multiLevelType w:val="hybridMultilevel"/>
    <w:tmpl w:val="EF2CF378"/>
    <w:lvl w:ilvl="0" w:tplc="0415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B40DB"/>
    <w:multiLevelType w:val="hybridMultilevel"/>
    <w:tmpl w:val="CEECD3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80408B"/>
    <w:multiLevelType w:val="hybridMultilevel"/>
    <w:tmpl w:val="958CAE2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49053F"/>
    <w:multiLevelType w:val="hybridMultilevel"/>
    <w:tmpl w:val="354AB07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1"/>
  </w:num>
  <w:num w:numId="4">
    <w:abstractNumId w:val="6"/>
  </w:num>
  <w:num w:numId="5">
    <w:abstractNumId w:val="11"/>
  </w:num>
  <w:num w:numId="6">
    <w:abstractNumId w:val="13"/>
  </w:num>
  <w:num w:numId="7">
    <w:abstractNumId w:val="5"/>
  </w:num>
  <w:num w:numId="8">
    <w:abstractNumId w:val="3"/>
  </w:num>
  <w:num w:numId="9">
    <w:abstractNumId w:val="14"/>
  </w:num>
  <w:num w:numId="10">
    <w:abstractNumId w:val="16"/>
  </w:num>
  <w:num w:numId="11">
    <w:abstractNumId w:val="10"/>
  </w:num>
  <w:num w:numId="12">
    <w:abstractNumId w:val="4"/>
  </w:num>
  <w:num w:numId="13">
    <w:abstractNumId w:val="0"/>
  </w:num>
  <w:num w:numId="14">
    <w:abstractNumId w:val="7"/>
  </w:num>
  <w:num w:numId="15">
    <w:abstractNumId w:val="8"/>
  </w:num>
  <w:num w:numId="16">
    <w:abstractNumId w:val="9"/>
  </w:num>
  <w:num w:numId="17">
    <w:abstractNumId w:val="12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182D"/>
    <w:rsid w:val="00030528"/>
    <w:rsid w:val="000408D7"/>
    <w:rsid w:val="000575D0"/>
    <w:rsid w:val="0008538A"/>
    <w:rsid w:val="000D31C8"/>
    <w:rsid w:val="000D4689"/>
    <w:rsid w:val="0012057A"/>
    <w:rsid w:val="00176497"/>
    <w:rsid w:val="001F2CB6"/>
    <w:rsid w:val="002662D8"/>
    <w:rsid w:val="00311651"/>
    <w:rsid w:val="0038315B"/>
    <w:rsid w:val="003C488F"/>
    <w:rsid w:val="00414CF1"/>
    <w:rsid w:val="00436164"/>
    <w:rsid w:val="004415D6"/>
    <w:rsid w:val="00495BCC"/>
    <w:rsid w:val="004A4C10"/>
    <w:rsid w:val="0053649E"/>
    <w:rsid w:val="005C3311"/>
    <w:rsid w:val="005C6C55"/>
    <w:rsid w:val="005D28F2"/>
    <w:rsid w:val="00605C01"/>
    <w:rsid w:val="00632B74"/>
    <w:rsid w:val="00641A49"/>
    <w:rsid w:val="00662C0D"/>
    <w:rsid w:val="006636AB"/>
    <w:rsid w:val="006663FA"/>
    <w:rsid w:val="0069206B"/>
    <w:rsid w:val="007165F3"/>
    <w:rsid w:val="007258B7"/>
    <w:rsid w:val="0072614F"/>
    <w:rsid w:val="007401EC"/>
    <w:rsid w:val="00743302"/>
    <w:rsid w:val="007657E6"/>
    <w:rsid w:val="00810D28"/>
    <w:rsid w:val="00837C00"/>
    <w:rsid w:val="00875C4C"/>
    <w:rsid w:val="00877367"/>
    <w:rsid w:val="0089536A"/>
    <w:rsid w:val="00977F62"/>
    <w:rsid w:val="009A36FF"/>
    <w:rsid w:val="009B4D1D"/>
    <w:rsid w:val="009E6BA9"/>
    <w:rsid w:val="00A36AB8"/>
    <w:rsid w:val="00A76540"/>
    <w:rsid w:val="00B23755"/>
    <w:rsid w:val="00B70C7F"/>
    <w:rsid w:val="00B95312"/>
    <w:rsid w:val="00BD1D03"/>
    <w:rsid w:val="00BF2E36"/>
    <w:rsid w:val="00C33565"/>
    <w:rsid w:val="00C40A83"/>
    <w:rsid w:val="00CA5C4A"/>
    <w:rsid w:val="00CA704F"/>
    <w:rsid w:val="00CC3921"/>
    <w:rsid w:val="00D13F39"/>
    <w:rsid w:val="00D9182D"/>
    <w:rsid w:val="00D95EF9"/>
    <w:rsid w:val="00DD039F"/>
    <w:rsid w:val="00DD3F3C"/>
    <w:rsid w:val="00E12CE3"/>
    <w:rsid w:val="00E21BAD"/>
    <w:rsid w:val="00E25638"/>
    <w:rsid w:val="00E61DF9"/>
    <w:rsid w:val="00EB6B4B"/>
    <w:rsid w:val="00FD4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7165F3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ps">
    <w:name w:val="hps"/>
    <w:basedOn w:val="Domylnaczcionkaakapitu"/>
    <w:rsid w:val="00FD4361"/>
  </w:style>
  <w:style w:type="character" w:styleId="Tekstzastpczy">
    <w:name w:val="Placeholder Text"/>
    <w:basedOn w:val="Domylnaczcionkaakapitu"/>
    <w:uiPriority w:val="99"/>
    <w:semiHidden/>
    <w:rsid w:val="005D28F2"/>
    <w:rPr>
      <w:color w:val="808080"/>
    </w:rPr>
  </w:style>
  <w:style w:type="paragraph" w:styleId="Tekstdymka">
    <w:name w:val="Balloon Text"/>
    <w:basedOn w:val="Normalny"/>
    <w:link w:val="TekstdymkaZnak"/>
    <w:rsid w:val="005D28F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5D28F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8315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D4689"/>
    <w:rPr>
      <w:color w:val="0000FF" w:themeColor="hyperlink"/>
      <w:u w:val="single"/>
    </w:rPr>
  </w:style>
  <w:style w:type="table" w:styleId="Tabela-Siatka">
    <w:name w:val="Table Grid"/>
    <w:basedOn w:val="Standardowy"/>
    <w:rsid w:val="00B23755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cicienormalne">
    <w:name w:val="Normal Indent"/>
    <w:basedOn w:val="Normalny"/>
    <w:rsid w:val="00B23755"/>
    <w:pPr>
      <w:spacing w:before="60" w:line="240" w:lineRule="atLeast"/>
      <w:ind w:firstLine="397"/>
      <w:jc w:val="both"/>
    </w:pPr>
    <w:rPr>
      <w:sz w:val="20"/>
    </w:rPr>
  </w:style>
  <w:style w:type="paragraph" w:customStyle="1" w:styleId="Default">
    <w:name w:val="Default"/>
    <w:rsid w:val="000D31C8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Tekstprzypisudolnego">
    <w:name w:val="footnote text"/>
    <w:basedOn w:val="Normalny"/>
    <w:link w:val="TekstprzypisudolnegoZnak1"/>
    <w:rsid w:val="0089536A"/>
    <w:rPr>
      <w:kern w:val="24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89536A"/>
  </w:style>
  <w:style w:type="character" w:styleId="Odwoanieprzypisudolnego">
    <w:name w:val="footnote reference"/>
    <w:basedOn w:val="Domylnaczcionkaakapitu"/>
    <w:rsid w:val="0089536A"/>
    <w:rPr>
      <w:vertAlign w:val="superscript"/>
    </w:rPr>
  </w:style>
  <w:style w:type="character" w:customStyle="1" w:styleId="TekstprzypisudolnegoZnak1">
    <w:name w:val="Tekst przypisu dolnego Znak1"/>
    <w:basedOn w:val="Domylnaczcionkaakapitu"/>
    <w:link w:val="Tekstprzypisudolnego"/>
    <w:rsid w:val="0089536A"/>
    <w:rPr>
      <w:kern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1</Pages>
  <Words>344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LABORATORIUM I</vt:lpstr>
    </vt:vector>
  </TitlesOfParts>
  <Company>WZ AGH</Company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LABORATORIUM I</dc:title>
  <dc:creator>arembiec</dc:creator>
  <cp:lastModifiedBy>Anna Czapkiewicz</cp:lastModifiedBy>
  <cp:revision>9</cp:revision>
  <dcterms:created xsi:type="dcterms:W3CDTF">2014-03-27T07:38:00Z</dcterms:created>
  <dcterms:modified xsi:type="dcterms:W3CDTF">2014-03-27T12:19:00Z</dcterms:modified>
</cp:coreProperties>
</file>