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电商客服与 RAG 面试问题及参考回答</w:t>
      </w:r>
    </w:p>
    <w:p>
      <w:r>
        <w:t>审查日期：2026年10月30日。本资料用于学习、改进项目与准备面试。已完成源码检查与部分本地故障探针，未完成真实模型、数据库与电商 API 的端到端验证。</w:t>
      </w:r>
    </w:p>
    <w:p>
      <w:r>
        <w:t>本资料用于理解后练习表达。回答中的改进方案不代表当前代码已经实现；面试时应区分当前实现、发现的问题和个人改造。</w:t>
      </w:r>
    </w:p>
    <w:p>
      <w:pPr>
        <w:pStyle w:val="Heading1"/>
      </w:pPr>
      <w:r>
        <w:t>面试问题</w:t>
      </w:r>
    </w:p>
    <w:p>
      <w:r>
        <w:t>6. 项目面试问答（含追问方向）</w:t>
      </w:r>
    </w:p>
    <w:p>
      <w:pPr>
        <w:pStyle w:val="Heading2"/>
      </w:pPr>
      <w:r>
        <w:t>1. 这算 Agent 吗？</w:t>
      </w:r>
    </w:p>
    <w:p>
      <w:r>
        <w:t xml:space="preserve"> 属于带模型规划与工具执行能力的工作流应用。模型决定意图与命令，执行路径主要由 YAML 控制。追问：何时需要更自主的循环？任务开放、步骤无法预定义时才考虑，并增加预算和终止条件。</w:t>
      </w:r>
    </w:p>
    <w:p>
      <w:pPr>
        <w:pStyle w:val="Heading2"/>
      </w:pPr>
      <w:r>
        <w:t>2. 为什么不直接让模型回答所有问题？</w:t>
      </w:r>
    </w:p>
    <w:p>
      <w:r>
        <w:t xml:space="preserve"> 模型适合理解表达，订单状态必须来自可信 API，退款必须由业务系统执行并回执。追问：如何防止模型伪造成功？动作结果驱动话术，未成功不确认。</w:t>
      </w:r>
    </w:p>
    <w:p>
      <w:pPr>
        <w:pStyle w:val="Heading2"/>
      </w:pPr>
      <w:r>
        <w:t>3. 为什么不全用规则？</w:t>
      </w:r>
    </w:p>
    <w:p>
      <w:r>
        <w:t xml:space="preserve"> 用户表达和上下文变化多，模型降低语言理解规则成本；执行与权限仍应确定化。</w:t>
      </w:r>
    </w:p>
    <w:p>
      <w:pPr>
        <w:pStyle w:val="Heading2"/>
      </w:pPr>
      <w:r>
        <w:t>4. 一条消息如何流转？</w:t>
      </w:r>
    </w:p>
    <w:p>
      <w:r>
        <w:t xml:space="preserve"> 按本文调用链讲到 load_state、planner、validator、handler、commit、save，说明 pending_turn 不等于数据库已提交。</w:t>
      </w:r>
    </w:p>
    <w:p>
      <w:pPr>
        <w:pStyle w:val="Heading2"/>
      </w:pPr>
      <w:r>
        <w:t>5. 模型输出 JSON 就安全了吗？</w:t>
      </w:r>
    </w:p>
    <w:p>
      <w:r>
        <w:t xml:space="preserve"> 不安全。语法合法不等于字段、枚举、槽值、命令顺序、权限合法。解析、结构校验、业务校验和授权要分层。</w:t>
      </w:r>
    </w:p>
    <w:p>
      <w:pPr>
        <w:pStyle w:val="Heading2"/>
      </w:pPr>
      <w:r>
        <w:t>6. 当前闲聊为什么会失败？</w:t>
      </w:r>
    </w:p>
    <w:p>
      <w:r>
        <w:t xml:space="preserve"> {} 被真假判断吞掉，模型结构还要求额外字段，validator 又缺方法，responder 使用错误模板加载器。一次修补一个位置不足以恢复全链路。</w:t>
      </w:r>
    </w:p>
    <w:p>
      <w:pPr>
        <w:pStyle w:val="Heading2"/>
      </w:pPr>
      <w:r>
        <w:t>7. 如何处理多个意图？</w:t>
      </w:r>
    </w:p>
    <w:p>
      <w:r>
        <w:t xml:space="preserve"> 当前选择澄清先处理一个；未来可引入有序任务队列，但要处理依赖和副作用，不能简单同时执行。</w:t>
      </w:r>
    </w:p>
    <w:p>
      <w:pPr>
        <w:pStyle w:val="Heading2"/>
      </w:pPr>
      <w:r>
        <w:t>8. 槽位如何收集？</w:t>
      </w:r>
    </w:p>
    <w:p>
      <w:r>
        <w:t xml:space="preserve"> collect 检查当前任务 slots，缺失就插入追问系统流程并 listen；下一轮命令补槽，再推进。追问：订单状态等结果槽不能由用户随意填。</w:t>
      </w:r>
    </w:p>
    <w:p>
      <w:pPr>
        <w:pStyle w:val="Heading2"/>
      </w:pPr>
      <w:r>
        <w:t>9. 如何理解“这个订单”？</w:t>
      </w:r>
    </w:p>
    <w:p>
      <w:r>
        <w:t xml:space="preserve"> 依赖 focused_object 与最近上下文，类型和归属必须匹配。多个候选对象时澄清，不能猜。</w:t>
      </w:r>
    </w:p>
    <w:p>
      <w:pPr>
        <w:pStyle w:val="Heading2"/>
      </w:pPr>
      <w:r>
        <w:t>10. 卡片与文本同时提交怎么办？</w:t>
      </w:r>
    </w:p>
    <w:p>
      <w:r>
        <w:t xml:space="preserve"> 当前文本优先且对象未更新，是待修问题。协议应规定卡片作为本轮上下文先校验更新，再处理文本意图。</w:t>
      </w:r>
    </w:p>
    <w:p>
      <w:pPr>
        <w:pStyle w:val="Heading2"/>
      </w:pPr>
      <w:r>
        <w:t>11. 任务中断怎么恢复？</w:t>
      </w:r>
    </w:p>
    <w:p>
      <w:r>
        <w:t xml:space="preserve"> 保存 flow_id、step_id、slots 到 paused_tasks；恢复指定任务后从原位置继续。追问：重复 flow_id 的多实例任务应使用 task_id 区分。</w:t>
      </w:r>
    </w:p>
    <w:p>
      <w:pPr>
        <w:pStyle w:val="Heading2"/>
      </w:pPr>
      <w:r>
        <w:t>12. 系统流程为什么独立？</w:t>
      </w:r>
    </w:p>
    <w:p>
      <w:r>
        <w:t xml:space="preserve"> 将确认、追问等通用交互与业务流程分开复用；必须避免系统动作误写不存在的业务任务槽位。</w:t>
      </w:r>
    </w:p>
    <w:p>
      <w:pPr>
        <w:pStyle w:val="Heading2"/>
      </w:pPr>
      <w:r>
        <w:t>13. 如何避免无限循环？</w:t>
      </w:r>
    </w:p>
    <w:p>
      <w:r>
        <w:t xml:space="preserve"> 配置图校验加运行步数预算、总时限和清晰终止条件；仅依赖 end 配置不足。</w:t>
      </w:r>
    </w:p>
    <w:p>
      <w:pPr>
        <w:pStyle w:val="Heading2"/>
      </w:pPr>
      <w:r>
        <w:t>14. 为什么 HTTP 客户端明明初始化了仍是 None？</w:t>
      </w:r>
    </w:p>
    <w:p>
      <w:r>
        <w:t xml:space="preserve"> from 模块 import 变量绑定的是当时对象；源模块重新赋值不会更新调用模块绑定。改模块访问或依赖注入。</w:t>
      </w:r>
    </w:p>
    <w:p>
      <w:pPr>
        <w:pStyle w:val="Heading2"/>
      </w:pPr>
      <w:r>
        <w:t>15. asyncio.gather 的意义和风险？</w:t>
      </w:r>
    </w:p>
    <w:p>
      <w:r>
        <w:t xml:space="preserve"> 独立 I/O 并发降低等待；需定义部分失败、取消、超时和下游并发限额。当前缺 import 会先报错。</w:t>
      </w:r>
    </w:p>
    <w:p>
      <w:pPr>
        <w:pStyle w:val="Heading2"/>
      </w:pPr>
      <w:r>
        <w:t>16. 为什么不能直接 eval 条件？</w:t>
      </w:r>
    </w:p>
    <w:p>
      <w:r>
        <w:t xml:space="preserve"> 配置可能变成任意执行入口，而且当前禁内置名称写错。采用白名单解释器或显式谓词注册。</w:t>
      </w:r>
    </w:p>
    <w:p>
      <w:pPr>
        <w:pStyle w:val="Heading2"/>
      </w:pPr>
      <w:r>
        <w:t>17. 数据库 upsert 能防止并发覆盖吗？</w:t>
      </w:r>
    </w:p>
    <w:p>
      <w:r>
        <w:t xml:space="preserve"> 不能；它解决插入冲突，不解决两个请求先读同版本后的覆盖。用版本 CAS 或会话串行化，并考虑跨实例。</w:t>
      </w:r>
    </w:p>
    <w:p>
      <w:pPr>
        <w:pStyle w:val="Heading2"/>
      </w:pPr>
      <w:r>
        <w:t>18. message_id 有了是否就幂等？</w:t>
      </w:r>
    </w:p>
    <w:p>
      <w:r>
        <w:t xml:space="preserve"> 不是；必须实际查重、约束唯一性并保存执行结果。外部写操作需要自身幂等键，处理调用成功但本地保存失败。</w:t>
      </w:r>
    </w:p>
    <w:p>
      <w:pPr>
        <w:pStyle w:val="Heading2"/>
      </w:pPr>
      <w:r>
        <w:t>19. 模型调用失败如何降级？</w:t>
      </w:r>
    </w:p>
    <w:p>
      <w:r>
        <w:t xml:space="preserve"> 分类错误、有限重试、预算与确定性回复；澄清回复也调用模型，模型故障时必须能直接返回基础话术。</w:t>
      </w:r>
    </w:p>
    <w:p>
      <w:pPr>
        <w:pStyle w:val="Heading2"/>
      </w:pPr>
      <w:r>
        <w:t>20. 为什么保留十轮仍可能超 token？</w:t>
      </w:r>
    </w:p>
    <w:p>
      <w:r>
        <w:t xml:space="preserve"> 单轮文本、卡片属性和工具结果可能很大。需要按 token 预算裁剪、字段白名单、摘要与输出限制。</w:t>
      </w:r>
    </w:p>
    <w:p>
      <w:pPr>
        <w:pStyle w:val="Heading2"/>
      </w:pPr>
      <w:r>
        <w:t>21. 如何减少幻觉？</w:t>
      </w:r>
    </w:p>
    <w:p>
      <w:r>
        <w:t xml:space="preserve"> 可信事实来源、结果 schema、引用、无证据拒答、结果槽保护和评测；提示词只是其中一层。</w:t>
      </w:r>
    </w:p>
    <w:p>
      <w:pPr>
        <w:pStyle w:val="Heading2"/>
      </w:pPr>
      <w:r>
        <w:t>22. 如何防提示注入？</w:t>
      </w:r>
    </w:p>
    <w:p>
      <w:r>
        <w:t xml:space="preserve"> 用户输入和检索文档视为数据；工具白名单、最小权限、参数与归属校验。不能靠一句“忽略恶意指令”保证安全。</w:t>
      </w:r>
    </w:p>
    <w:p>
      <w:pPr>
        <w:pStyle w:val="Heading2"/>
      </w:pPr>
      <w:r>
        <w:t>23. 如何测试 Agent？</w:t>
      </w:r>
    </w:p>
    <w:p>
      <w:r>
        <w:t xml:space="preserve"> 状态迁移单测、mock 工具集成测试、固定语料规划评测、真实服务小规模端到端测试分开。结构校验通过率不能当业务成功率。</w:t>
      </w:r>
    </w:p>
    <w:p>
      <w:pPr>
        <w:pStyle w:val="Heading2"/>
      </w:pPr>
      <w:r>
        <w:t>24. 需要观测什么？</w:t>
      </w:r>
    </w:p>
    <w:p>
      <w:r>
        <w:t xml:space="preserve"> 请求与会话 trace、计划、校验失败码、工具耗时、脱敏错误、token 与成本、最终结果。避免记录密钥和完整敏感订单数据。</w:t>
      </w:r>
    </w:p>
    <w:p>
      <w:pPr>
        <w:pStyle w:val="Heading2"/>
      </w:pPr>
      <w:r>
        <w:t>25. 为什么知识咨询与业务动作分开？</w:t>
      </w:r>
    </w:p>
    <w:p>
      <w:r>
        <w:t xml:space="preserve"> 读取事实与改变状态的风险不同；退款不能通过知识回答“想象执行”。</w:t>
      </w:r>
    </w:p>
    <w:p>
      <w:pPr>
        <w:pStyle w:val="Heading2"/>
      </w:pPr>
      <w:r>
        <w:t>26. RAG 与微调如何选择？</w:t>
      </w:r>
    </w:p>
    <w:p>
      <w:r>
        <w:t xml:space="preserve"> 可更新事实与来源追溯优先考虑检索；微调侧重稳定行为或任务模式，不能代替权限与实时数据。结合任务和评测选择。</w:t>
      </w:r>
    </w:p>
    <w:p>
      <w:pPr>
        <w:pStyle w:val="Heading2"/>
      </w:pPr>
      <w:r>
        <w:t>27. RAG 为什么不只是向量数据库？</w:t>
      </w:r>
    </w:p>
    <w:p>
      <w:r>
        <w:t xml:space="preserve"> 文档清洗、分块、元数据、召回、重排、生成、引用、更新删除和评估都影响结果。</w:t>
      </w:r>
    </w:p>
    <w:p>
      <w:pPr>
        <w:pStyle w:val="Heading2"/>
      </w:pPr>
      <w:r>
        <w:t>28. 分块大小怎么选？</w:t>
      </w:r>
    </w:p>
    <w:p>
      <w:r>
        <w:t xml:space="preserve"> 根据文档结构和问题分布做实验，关注上下文完整性、召回噪声和成本；不要声称某个大小普遍最优。</w:t>
      </w:r>
    </w:p>
    <w:p>
      <w:pPr>
        <w:pStyle w:val="Heading2"/>
      </w:pPr>
      <w:r>
        <w:t>29. embedding 与 rerank 区别？</w:t>
      </w:r>
    </w:p>
    <w:p>
      <w:r>
        <w:t xml:space="preserve"> 前者支持高效候选召回，后者对查询与候选做更细相关性排序；重排增加延迟，应测收益。</w:t>
      </w:r>
    </w:p>
    <w:p>
      <w:pPr>
        <w:pStyle w:val="Heading2"/>
      </w:pPr>
      <w:r>
        <w:t>30. 为什么需要混合检索？</w:t>
      </w:r>
    </w:p>
    <w:p>
      <w:r>
        <w:t xml:space="preserve"> 订单术语、商品型号和精确规则可能受益于关键词匹配，语义召回补表达差异；融合与重排是否有效需实测。</w:t>
      </w:r>
    </w:p>
    <w:p>
      <w:pPr>
        <w:pStyle w:val="Heading2"/>
      </w:pPr>
      <w:r>
        <w:t>31. 检索到内容但答错怎么定位？</w:t>
      </w:r>
    </w:p>
    <w:p>
      <w:r>
        <w:t xml:space="preserve"> 分别检查文档、分块、召回覆盖、排序、上下文截断、政策版本和生成是否忠实；不要只修改提示词。</w:t>
      </w:r>
    </w:p>
    <w:p>
      <w:pPr>
        <w:pStyle w:val="Heading2"/>
      </w:pPr>
      <w:r>
        <w:t>32. 如何证明 RAG 改善了效果？</w:t>
      </w:r>
    </w:p>
    <w:p>
      <w:r>
        <w:t xml:space="preserve"> 用相同留出集比较基线与改造版本，展示指标与失败例，而非挑选成功截图。</w:t>
      </w:r>
    </w:p>
    <w:p>
      <w:pPr>
        <w:pStyle w:val="Heading2"/>
      </w:pPr>
      <w:r>
        <w:t>33. 是否一定要用 LangGraph 或多 Agent？</w:t>
      </w:r>
    </w:p>
    <w:p>
      <w:r>
        <w:t xml:space="preserve"> 不一定。当前工作流可直接完成目标；只有状态编排或任务分工需求足够明确才引入，并解释复杂度成本。</w:t>
      </w:r>
    </w:p>
    <w:p>
      <w:pPr>
        <w:pStyle w:val="Heading2"/>
      </w:pPr>
      <w:r>
        <w:t>34. SSE 流式输出如何设计？</w:t>
      </w:r>
    </w:p>
    <w:p>
      <w:r>
        <w:t xml:space="preserve"> 区分进度事件、内容增量、工具结果和最终完成；处理断线、取消与重复消息。前端断线不能被当作退款回滚。</w:t>
      </w:r>
    </w:p>
    <w:p>
      <w:pPr>
        <w:pStyle w:val="Heading2"/>
      </w:pPr>
      <w:r>
        <w:t>35. 你是前端，为什么适合这个岗位？</w:t>
      </w:r>
    </w:p>
    <w:p>
      <w:r>
        <w:t xml:space="preserve"> 用真实交付证明完整用户闭环与后端能力，展示独立修复及评测，不把熟悉聊天 UI 等同于掌握 Agent。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