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The Evolution of Buy-Now-Pay-Later (BNPL) Services</w:t>
      </w:r>
    </w:p>
    <w:p w:rsidR="00000000" w:rsidDel="00000000" w:rsidP="00000000" w:rsidRDefault="00000000" w:rsidRPr="00000000" w14:paraId="00000002">
      <w:pPr>
        <w:spacing w:after="240" w:before="240" w:lineRule="auto"/>
        <w:rPr/>
      </w:pPr>
      <w:r w:rsidDel="00000000" w:rsidR="00000000" w:rsidRPr="00000000">
        <w:rPr>
          <w:rtl w:val="0"/>
        </w:rPr>
        <w:t xml:space="preserve">The short-term consumer credit industry is a high-velocity engine of modern retail commerce. It transforms traditional point-of-sale financing from a slow, paperwork-heavy banking transaction into a frictionless, instantaneous digital installment product. The journey of deferred payment options spans from informal merchant tally books to modern checkout ecosystems powered by predictive artificial intelligence. This evolution reflects humanity’s continuous drive to accelerate transaction speeds, lower credit barriers, and optimize merchant conversion rates.</w:t>
      </w:r>
    </w:p>
    <w:p w:rsidR="00000000" w:rsidDel="00000000" w:rsidP="00000000" w:rsidRDefault="00000000" w:rsidRPr="00000000" w14:paraId="00000003">
      <w:pPr>
        <w:spacing w:after="240" w:before="240" w:lineRule="auto"/>
        <w:rPr/>
      </w:pPr>
      <w:r w:rsidDel="00000000" w:rsidR="00000000" w:rsidRPr="00000000">
        <w:rPr>
          <w:rtl w:val="0"/>
        </w:rPr>
        <w:t xml:space="preserve">The Ledger and Installment Foundations (Pre-1950s)</w:t>
      </w:r>
    </w:p>
    <w:p w:rsidR="00000000" w:rsidDel="00000000" w:rsidP="00000000" w:rsidRDefault="00000000" w:rsidRPr="00000000" w14:paraId="00000004">
      <w:pPr>
        <w:spacing w:after="240" w:before="240" w:lineRule="auto"/>
        <w:rPr/>
      </w:pPr>
      <w:r w:rsidDel="00000000" w:rsidR="00000000" w:rsidRPr="00000000">
        <w:rPr>
          <w:rtl w:val="0"/>
        </w:rPr>
        <w:t xml:space="preserve">The concept of deferred retail payment originated directly on high streets and in local communities, where merchants sought ways to build customer loyalty and clear seasonal inventory.</w:t>
      </w:r>
    </w:p>
    <w:p w:rsidR="00000000" w:rsidDel="00000000" w:rsidP="00000000" w:rsidRDefault="00000000" w:rsidRPr="00000000" w14:paraId="00000005">
      <w:pPr>
        <w:spacing w:after="240" w:before="240" w:lineRule="auto"/>
        <w:rPr/>
      </w:pPr>
      <w:r w:rsidDel="00000000" w:rsidR="00000000" w:rsidRPr="00000000">
        <w:rPr>
          <w:rtl w:val="0"/>
        </w:rPr>
        <w:t xml:space="preserve">Merchant Tally Books ---&gt; Department Store Charge Coins ---&gt; The Layaway System </w:t>
      </w:r>
    </w:p>
    <w:p w:rsidR="00000000" w:rsidDel="00000000" w:rsidP="00000000" w:rsidRDefault="00000000" w:rsidRPr="00000000" w14:paraId="00000006">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Merchant Ledger Books</w:t>
      </w:r>
      <w:r w:rsidDel="00000000" w:rsidR="00000000" w:rsidRPr="00000000">
        <w:rPr>
          <w:rtl w:val="0"/>
        </w:rPr>
        <w:t xml:space="preserve">: Local grocers and dry-goods retailers maintained informal, interest-free credit ledgers for trusted neighborhood families, settling balances on monthly paydays.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Store Charge Coins</w:t>
      </w:r>
      <w:r w:rsidDel="00000000" w:rsidR="00000000" w:rsidRPr="00000000">
        <w:rPr>
          <w:rtl w:val="0"/>
        </w:rPr>
        <w:t xml:space="preserve">: In the early 20th century, major department stores issued physical metal tokens or coins to select affluent customers to track and authenticate in-store credit purchases.</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The Layaway Model</w:t>
      </w:r>
      <w:r w:rsidDel="00000000" w:rsidR="00000000" w:rsidRPr="00000000">
        <w:rPr>
          <w:rtl w:val="0"/>
        </w:rPr>
        <w:t xml:space="preserve">: Retailers established dedicated on-site stockrooms to physically hold high-ticket items, allowing working-class buyers to pay small cash installments over time before taking the product home.</w:t>
      </w:r>
    </w:p>
    <w:p w:rsidR="00000000" w:rsidDel="00000000" w:rsidP="00000000" w:rsidRDefault="00000000" w:rsidRPr="00000000" w14:paraId="0000000A">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b w:val="1"/>
          <w:bCs w:val="1"/>
          <w:rtl w:val="0"/>
        </w:rPr>
        <w:t xml:space="preserve">Hyper-Localized Trust</w:t>
      </w:r>
      <w:r w:rsidDel="00000000" w:rsidR="00000000" w:rsidRPr="00000000">
        <w:rPr>
          <w:rtl w:val="0"/>
        </w:rPr>
        <w:t xml:space="preserve">: Credit underwriting relied completely on face-to-face relationships, character assessments, and local reputation rather than formalized financial metrics.</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Manual Record-Keeping</w:t>
      </w:r>
      <w:r w:rsidDel="00000000" w:rsidR="00000000" w:rsidRPr="00000000">
        <w:rPr>
          <w:rtl w:val="0"/>
        </w:rPr>
        <w:t xml:space="preserve">: Shopkeepers meticulously hand-wrote purchases, payments, and outstanding balances into paper journals, making the system difficult to scale outside a specific town.</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b w:val="1"/>
          <w:bCs w:val="1"/>
          <w:rtl w:val="0"/>
        </w:rPr>
        <w:t xml:space="preserve">Capital Velocity Constraints</w:t>
      </w:r>
      <w:r w:rsidDel="00000000" w:rsidR="00000000" w:rsidRPr="00000000">
        <w:rPr>
          <w:rtl w:val="0"/>
        </w:rPr>
        <w:t xml:space="preserve">: Merchants carried the financial risk entirely on their own books, leaving small businesses highly vulnerable to cash flow crises if multiple buyers defaulted.</w:t>
      </w:r>
    </w:p>
    <w:p w:rsidR="00000000" w:rsidDel="00000000" w:rsidP="00000000" w:rsidRDefault="00000000" w:rsidRPr="00000000" w14:paraId="0000000E">
      <w:pPr>
        <w:spacing w:after="240" w:before="240" w:lineRule="auto"/>
        <w:rPr/>
      </w:pPr>
      <w:r w:rsidDel="00000000" w:rsidR="00000000" w:rsidRPr="00000000">
        <w:rPr>
          <w:rtl w:val="0"/>
        </w:rPr>
        <w:t xml:space="preserve">Institutionalisation and the Revolving Card Era (1950s–1990s)</w:t>
      </w:r>
    </w:p>
    <w:p w:rsidR="00000000" w:rsidDel="00000000" w:rsidP="00000000" w:rsidRDefault="00000000" w:rsidRPr="00000000" w14:paraId="0000000F">
      <w:pPr>
        <w:spacing w:after="240" w:before="240" w:lineRule="auto"/>
        <w:rPr/>
      </w:pPr>
      <w:r w:rsidDel="00000000" w:rsidR="00000000" w:rsidRPr="00000000">
        <w:rPr>
          <w:rtl w:val="0"/>
        </w:rPr>
        <w:t xml:space="preserve">The introduction of general-purpose credit cards, state-mandated consumer credit laws, and centralized credit bureaus transformed consumer financing into a massive, standardized corporate industry.</w:t>
      </w:r>
    </w:p>
    <w:p w:rsidR="00000000" w:rsidDel="00000000" w:rsidP="00000000" w:rsidRDefault="00000000" w:rsidRPr="00000000" w14:paraId="00000010">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1">
      <w:pPr>
        <w:numPr>
          <w:ilvl w:val="0"/>
          <w:numId w:val="4"/>
        </w:numPr>
        <w:spacing w:after="0" w:afterAutospacing="0" w:before="240" w:lineRule="auto"/>
        <w:ind w:left="720" w:hanging="360"/>
      </w:pPr>
      <w:r w:rsidDel="00000000" w:rsidR="00000000" w:rsidRPr="00000000">
        <w:rPr>
          <w:b w:val="1"/>
          <w:bCs w:val="1"/>
          <w:rtl w:val="0"/>
        </w:rPr>
        <w:t xml:space="preserve">Third-Party Card Networks</w:t>
      </w:r>
      <w:r w:rsidDel="00000000" w:rsidR="00000000" w:rsidRPr="00000000">
        <w:rPr>
          <w:rtl w:val="0"/>
        </w:rPr>
        <w:t xml:space="preserve">: Independent financial firms introduced revolving credit cards (like Diners Club and Visa), acting as a centralized middleman between merchants and consumers.</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b w:val="1"/>
          <w:bCs w:val="1"/>
          <w:rtl w:val="0"/>
        </w:rPr>
        <w:t xml:space="preserve">Store Credit Cards</w:t>
      </w:r>
      <w:r w:rsidDel="00000000" w:rsidR="00000000" w:rsidRPr="00000000">
        <w:rPr>
          <w:rtl w:val="0"/>
        </w:rPr>
        <w:t xml:space="preserve">: National retail giants partnered with commercial banks to issue co-branded private-label credit cards, driving repeat visits via exclusive in-store rewards.</w:t>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b w:val="1"/>
          <w:bCs w:val="1"/>
          <w:rtl w:val="0"/>
        </w:rPr>
        <w:t xml:space="preserve">Centralized Credit Bureaus</w:t>
      </w:r>
      <w:r w:rsidDel="00000000" w:rsidR="00000000" w:rsidRPr="00000000">
        <w:rPr>
          <w:rtl w:val="0"/>
        </w:rPr>
        <w:t xml:space="preserve">: Private reporting agencies consolidated consumer repayment history, turning personal credit-worthiness into a standardized national product.</w:t>
      </w:r>
    </w:p>
    <w:p w:rsidR="00000000" w:rsidDel="00000000" w:rsidP="00000000" w:rsidRDefault="00000000" w:rsidRPr="00000000" w14:paraId="00000014">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b w:val="1"/>
          <w:bCs w:val="1"/>
          <w:rtl w:val="0"/>
        </w:rPr>
        <w:t xml:space="preserve">FICO Scoring Blueprints</w:t>
      </w:r>
      <w:r w:rsidDel="00000000" w:rsidR="00000000" w:rsidRPr="00000000">
        <w:rPr>
          <w:rtl w:val="0"/>
        </w:rPr>
        <w:t xml:space="preserve">: Underwriters replaced subjective human evaluation with standardized, mathematical algorithms to calculate risk based on historical debt utilization.</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b w:val="1"/>
          <w:bCs w:val="1"/>
          <w:rtl w:val="0"/>
        </w:rPr>
        <w:t xml:space="preserve">Mainframe Batch Processing</w:t>
      </w:r>
      <w:r w:rsidDel="00000000" w:rsidR="00000000" w:rsidRPr="00000000">
        <w:rPr>
          <w:rtl w:val="0"/>
        </w:rPr>
        <w:t xml:space="preserve">: Banks deployed early mainframe computer networks to automatically calculate monthly interest compounds, process late fees, and run automated paper statement billings.</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b w:val="1"/>
          <w:bCs w:val="1"/>
          <w:rtl w:val="0"/>
        </w:rPr>
        <w:t xml:space="preserve">Physical Imprint Slides</w:t>
      </w:r>
      <w:r w:rsidDel="00000000" w:rsidR="00000000" w:rsidRPr="00000000">
        <w:rPr>
          <w:rtl w:val="0"/>
        </w:rPr>
        <w:t xml:space="preserve">: Checkouts relied on manual, mechanical credit card imprinters (the "knuckle-busters") to physically press a card’s raised digits onto carbon-copy paper receipts for verification.</w:t>
      </w:r>
    </w:p>
    <w:p w:rsidR="00000000" w:rsidDel="00000000" w:rsidP="00000000" w:rsidRDefault="00000000" w:rsidRPr="00000000" w14:paraId="00000018">
      <w:pPr>
        <w:spacing w:after="240" w:before="240" w:lineRule="auto"/>
        <w:rPr/>
      </w:pPr>
      <w:r w:rsidDel="00000000" w:rsidR="00000000" w:rsidRPr="00000000">
        <w:rPr>
          <w:rtl w:val="0"/>
        </w:rPr>
        <w:t xml:space="preserve">Consumerisation and the Merchant-Fee Shift (2000s–2010s)</w:t>
      </w:r>
    </w:p>
    <w:p w:rsidR="00000000" w:rsidDel="00000000" w:rsidP="00000000" w:rsidRDefault="00000000" w:rsidRPr="00000000" w14:paraId="00000019">
      <w:pPr>
        <w:spacing w:after="240" w:before="240" w:lineRule="auto"/>
        <w:rPr/>
      </w:pPr>
      <w:r w:rsidDel="00000000" w:rsidR="00000000" w:rsidRPr="00000000">
        <w:rPr>
          <w:rtl w:val="0"/>
        </w:rPr>
        <w:t xml:space="preserve">The explosion of e-commerce, mobile shopping applications, and a growing millennial distrust of traditional high-interest credit cards gave birth to modern, tech-driven Buy-Now-Pay-Later platforms.</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numPr>
          <w:ilvl w:val="0"/>
          <w:numId w:val="9"/>
        </w:numPr>
        <w:spacing w:after="0" w:afterAutospacing="0" w:before="240" w:lineRule="auto"/>
        <w:ind w:left="720" w:hanging="360"/>
      </w:pPr>
      <w:r w:rsidDel="00000000" w:rsidR="00000000" w:rsidRPr="00000000">
        <w:rPr>
          <w:b w:val="1"/>
          <w:bCs w:val="1"/>
          <w:rtl w:val="0"/>
        </w:rPr>
        <w:t xml:space="preserve">The Merchant-Funded Model</w:t>
      </w:r>
      <w:r w:rsidDel="00000000" w:rsidR="00000000" w:rsidRPr="00000000">
        <w:rPr>
          <w:rtl w:val="0"/>
        </w:rPr>
        <w:t xml:space="preserve">: Pioneer fintech platforms like Klarna, Clearpay (Afterpay), and Affirm flipped the credit business model, charging merchants a steep transaction fee (up to 6%) in exchange for a massive boost in sales conversion rates.</w:t>
      </w:r>
    </w:p>
    <w:p w:rsidR="00000000" w:rsidDel="00000000" w:rsidP="00000000" w:rsidRDefault="00000000" w:rsidRPr="00000000" w14:paraId="0000001C">
      <w:pPr>
        <w:numPr>
          <w:ilvl w:val="0"/>
          <w:numId w:val="9"/>
        </w:numPr>
        <w:spacing w:after="0" w:afterAutospacing="0" w:before="0" w:beforeAutospacing="0" w:lineRule="auto"/>
        <w:ind w:left="720" w:hanging="360"/>
      </w:pPr>
      <w:r w:rsidDel="00000000" w:rsidR="00000000" w:rsidRPr="00000000">
        <w:rPr>
          <w:b w:val="1"/>
          <w:bCs w:val="1"/>
          <w:rtl w:val="0"/>
        </w:rPr>
        <w:t xml:space="preserve">The "Pay-in-4" Installment</w:t>
      </w:r>
      <w:r w:rsidDel="00000000" w:rsidR="00000000" w:rsidRPr="00000000">
        <w:rPr>
          <w:rtl w:val="0"/>
        </w:rPr>
        <w:t xml:space="preserve">: Tech platforms introduced interest-free financing split into four uniform bi-weekly installments, removing consumer anxiety over compound interest and revolving balances.</w:t>
      </w:r>
    </w:p>
    <w:p w:rsidR="00000000" w:rsidDel="00000000" w:rsidP="00000000" w:rsidRDefault="00000000" w:rsidRPr="00000000" w14:paraId="0000001D">
      <w:pPr>
        <w:numPr>
          <w:ilvl w:val="0"/>
          <w:numId w:val="9"/>
        </w:numPr>
        <w:spacing w:after="240" w:before="0" w:beforeAutospacing="0" w:lineRule="auto"/>
        <w:ind w:left="720" w:hanging="360"/>
      </w:pPr>
      <w:r w:rsidDel="00000000" w:rsidR="00000000" w:rsidRPr="00000000">
        <w:rPr>
          <w:b w:val="1"/>
          <w:bCs w:val="1"/>
          <w:rtl w:val="0"/>
        </w:rPr>
        <w:t xml:space="preserve">Integrated API Gateways</w:t>
      </w:r>
      <w:r w:rsidDel="00000000" w:rsidR="00000000" w:rsidRPr="00000000">
        <w:rPr>
          <w:rtl w:val="0"/>
        </w:rPr>
        <w:t xml:space="preserve">: BNPL companies built lightweight software plugins that integrated directly into e-commerce checkouts, bypassing traditional, lengthy bank loan applications.</w:t>
      </w:r>
    </w:p>
    <w:p w:rsidR="00000000" w:rsidDel="00000000" w:rsidP="00000000" w:rsidRDefault="00000000" w:rsidRPr="00000000" w14:paraId="0000001E">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F">
      <w:pPr>
        <w:numPr>
          <w:ilvl w:val="0"/>
          <w:numId w:val="7"/>
        </w:numPr>
        <w:spacing w:after="0" w:afterAutospacing="0" w:before="240" w:lineRule="auto"/>
        <w:ind w:left="720" w:hanging="360"/>
      </w:pPr>
      <w:r w:rsidDel="00000000" w:rsidR="00000000" w:rsidRPr="00000000">
        <w:rPr>
          <w:b w:val="1"/>
          <w:bCs w:val="1"/>
          <w:rtl w:val="0"/>
        </w:rPr>
        <w:t xml:space="preserve">Frictionless Soft Credit Checks</w:t>
      </w:r>
      <w:r w:rsidDel="00000000" w:rsidR="00000000" w:rsidRPr="00000000">
        <w:rPr>
          <w:rtl w:val="0"/>
        </w:rPr>
        <w:t xml:space="preserve">: Rather than running hard credit inquiries that damaged consumer scores, platforms utilized instant, real-time algorithms to check basic identity data.</w:t>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b w:val="1"/>
          <w:bCs w:val="1"/>
          <w:rtl w:val="0"/>
        </w:rPr>
        <w:t xml:space="preserve">E-Commerce Native Checkout</w:t>
      </w:r>
      <w:r w:rsidDel="00000000" w:rsidR="00000000" w:rsidRPr="00000000">
        <w:rPr>
          <w:rtl w:val="0"/>
        </w:rPr>
        <w:t xml:space="preserve">: Relational database operations accelerated checkout times down to seconds, allowing buyers to secure credit with a simple one-click phone verification code.</w:t>
      </w:r>
    </w:p>
    <w:p w:rsidR="00000000" w:rsidDel="00000000" w:rsidP="00000000" w:rsidRDefault="00000000" w:rsidRPr="00000000" w14:paraId="00000021">
      <w:pPr>
        <w:numPr>
          <w:ilvl w:val="0"/>
          <w:numId w:val="7"/>
        </w:numPr>
        <w:spacing w:after="240" w:before="0" w:beforeAutospacing="0" w:lineRule="auto"/>
        <w:ind w:left="720" w:hanging="360"/>
      </w:pPr>
      <w:r w:rsidDel="00000000" w:rsidR="00000000" w:rsidRPr="00000000">
        <w:rPr>
          <w:b w:val="1"/>
          <w:bCs w:val="1"/>
          <w:rtl w:val="0"/>
        </w:rPr>
        <w:t xml:space="preserve">Centralized Customer Apps</w:t>
      </w:r>
      <w:r w:rsidDel="00000000" w:rsidR="00000000" w:rsidRPr="00000000">
        <w:rPr>
          <w:rtl w:val="0"/>
        </w:rPr>
        <w:t xml:space="preserve">: BNPL firms launched standalone mobile consumer hubs, transforming from mere payment processors into shopping malls that recommended partner brands directly to users.</w:t>
      </w:r>
    </w:p>
    <w:p w:rsidR="00000000" w:rsidDel="00000000" w:rsidP="00000000" w:rsidRDefault="00000000" w:rsidRPr="00000000" w14:paraId="00000022">
      <w:pPr>
        <w:spacing w:after="240" w:before="240" w:lineRule="auto"/>
        <w:rPr/>
      </w:pPr>
      <w:r w:rsidDel="00000000" w:rsidR="00000000" w:rsidRPr="00000000">
        <w:rPr>
          <w:rtl w:val="0"/>
        </w:rPr>
        <w:t xml:space="preserve">The Embedded and Predictive AI Era (2020s–Present)</w:t>
      </w:r>
    </w:p>
    <w:p w:rsidR="00000000" w:rsidDel="00000000" w:rsidP="00000000" w:rsidRDefault="00000000" w:rsidRPr="00000000" w14:paraId="00000023">
      <w:pPr>
        <w:spacing w:after="240" w:before="240" w:lineRule="auto"/>
        <w:rPr/>
      </w:pPr>
      <w:r w:rsidDel="00000000" w:rsidR="00000000" w:rsidRPr="00000000">
        <w:rPr>
          <w:rtl w:val="0"/>
        </w:rPr>
        <w:t xml:space="preserve">Modern BNPL services have shifted from a reactive checkout option into a proactive, omnipresent, and highly personalized digital financial ecosystem.</w:t>
      </w:r>
    </w:p>
    <w:p w:rsidR="00000000" w:rsidDel="00000000" w:rsidP="00000000" w:rsidRDefault="00000000" w:rsidRPr="00000000" w14:paraId="00000024">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25">
      <w:pPr>
        <w:numPr>
          <w:ilvl w:val="0"/>
          <w:numId w:val="6"/>
        </w:numPr>
        <w:spacing w:after="0" w:afterAutospacing="0" w:before="240" w:lineRule="auto"/>
        <w:ind w:left="720" w:hanging="360"/>
      </w:pPr>
      <w:r w:rsidDel="00000000" w:rsidR="00000000" w:rsidRPr="00000000">
        <w:rPr>
          <w:b w:val="1"/>
          <w:bCs w:val="1"/>
          <w:rtl w:val="0"/>
        </w:rPr>
        <w:t xml:space="preserve">Omnichannel Embedded Cards</w:t>
      </w:r>
      <w:r w:rsidDel="00000000" w:rsidR="00000000" w:rsidRPr="00000000">
        <w:rPr>
          <w:rtl w:val="0"/>
        </w:rPr>
        <w:t xml:space="preserve">: Platforms issue virtual debit cards and physical smart cards, allowing consumers to split transactions anywhere Visa or Mastercard are accepted, both online and in-store.</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b w:val="1"/>
          <w:bCs w:val="1"/>
          <w:rtl w:val="0"/>
        </w:rPr>
        <w:t xml:space="preserve">BNPL-as-a-Service (BaaS)</w:t>
      </w:r>
      <w:r w:rsidDel="00000000" w:rsidR="00000000" w:rsidRPr="00000000">
        <w:rPr>
          <w:rtl w:val="0"/>
        </w:rPr>
        <w:t xml:space="preserve">: Traditional banking conglomerates and massive checkout engines (like Apple and PayPal) deploy internal, white-label installment options to retain their merchant networks.</w:t>
      </w:r>
    </w:p>
    <w:p w:rsidR="00000000" w:rsidDel="00000000" w:rsidP="00000000" w:rsidRDefault="00000000" w:rsidRPr="00000000" w14:paraId="00000027">
      <w:pPr>
        <w:numPr>
          <w:ilvl w:val="0"/>
          <w:numId w:val="6"/>
        </w:numPr>
        <w:spacing w:after="240" w:before="0" w:beforeAutospacing="0" w:lineRule="auto"/>
        <w:ind w:left="720" w:hanging="360"/>
      </w:pPr>
      <w:r w:rsidDel="00000000" w:rsidR="00000000" w:rsidRPr="00000000">
        <w:rPr>
          <w:b w:val="1"/>
          <w:bCs w:val="1"/>
          <w:rtl w:val="0"/>
        </w:rPr>
        <w:t xml:space="preserve">Subscription Premium Tiers</w:t>
      </w:r>
      <w:r w:rsidDel="00000000" w:rsidR="00000000" w:rsidRPr="00000000">
        <w:rPr>
          <w:rtl w:val="0"/>
        </w:rPr>
        <w:t xml:space="preserve">: BNPL providers offer monthly subscription models (e.g., Klarna Plus) that unlock zero fee delays, rewards programs, and exclusive merchant discounts for power shoppers.</w:t>
      </w:r>
    </w:p>
    <w:p w:rsidR="00000000" w:rsidDel="00000000" w:rsidP="00000000" w:rsidRDefault="00000000" w:rsidRPr="00000000" w14:paraId="00000028">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29">
      <w:pPr>
        <w:numPr>
          <w:ilvl w:val="0"/>
          <w:numId w:val="8"/>
        </w:numPr>
        <w:spacing w:after="0" w:afterAutospacing="0" w:before="240" w:lineRule="auto"/>
        <w:ind w:left="720" w:hanging="360"/>
      </w:pPr>
      <w:r w:rsidDel="00000000" w:rsidR="00000000" w:rsidRPr="00000000">
        <w:rPr>
          <w:b w:val="1"/>
          <w:bCs w:val="1"/>
          <w:rtl w:val="0"/>
        </w:rPr>
        <w:t xml:space="preserve">Predictive AI Risk Profiling</w:t>
      </w:r>
      <w:r w:rsidDel="00000000" w:rsidR="00000000" w:rsidRPr="00000000">
        <w:rPr>
          <w:rtl w:val="0"/>
        </w:rPr>
        <w:t xml:space="preserve">: Machine learning algorithms parse continuous behavioral telemetry, including historical checkout speeds, basket composition, and app login habits, to instantly adjust individualized spending limits.</w:t>
      </w:r>
    </w:p>
    <w:p w:rsidR="00000000" w:rsidDel="00000000" w:rsidP="00000000" w:rsidRDefault="00000000" w:rsidRPr="00000000" w14:paraId="0000002A">
      <w:pPr>
        <w:numPr>
          <w:ilvl w:val="0"/>
          <w:numId w:val="8"/>
        </w:numPr>
        <w:spacing w:after="0" w:afterAutospacing="0" w:before="0" w:beforeAutospacing="0" w:lineRule="auto"/>
        <w:ind w:left="720" w:hanging="360"/>
      </w:pPr>
      <w:r w:rsidDel="00000000" w:rsidR="00000000" w:rsidRPr="00000000">
        <w:rPr>
          <w:b w:val="1"/>
          <w:bCs w:val="1"/>
          <w:rtl w:val="0"/>
        </w:rPr>
        <w:t xml:space="preserve">Generative AI Shopping Assistants</w:t>
      </w:r>
      <w:r w:rsidDel="00000000" w:rsidR="00000000" w:rsidRPr="00000000">
        <w:rPr>
          <w:rtl w:val="0"/>
        </w:rPr>
        <w:t xml:space="preserve">: Built-in chatbot interfaces analyze consumer purchase histories in real time to curate personalized product visual search feeds, automatically recommending optimal installment paths.</w:t>
      </w:r>
    </w:p>
    <w:p w:rsidR="00000000" w:rsidDel="00000000" w:rsidP="00000000" w:rsidRDefault="00000000" w:rsidRPr="00000000" w14:paraId="0000002B">
      <w:pPr>
        <w:numPr>
          <w:ilvl w:val="0"/>
          <w:numId w:val="8"/>
        </w:numPr>
        <w:spacing w:after="240" w:before="0" w:beforeAutospacing="0" w:lineRule="auto"/>
        <w:ind w:left="720" w:hanging="360"/>
      </w:pPr>
      <w:r w:rsidDel="00000000" w:rsidR="00000000" w:rsidRPr="00000000">
        <w:rPr>
          <w:b w:val="1"/>
          <w:bCs w:val="1"/>
          <w:rtl w:val="0"/>
        </w:rPr>
        <w:t xml:space="preserve">Automated Fraud &amp; Delinquency Triage</w:t>
      </w:r>
      <w:r w:rsidDel="00000000" w:rsidR="00000000" w:rsidRPr="00000000">
        <w:rPr>
          <w:rtl w:val="0"/>
        </w:rPr>
        <w:t xml:space="preserve">: Advanced AI security engines flag bot networks and account takeovers before checkouts happen, while automated collection systems dynamically modify repayment dates based on individual bank balance metrics.</w:t>
      </w:r>
    </w:p>
    <w:p w:rsidR="00000000" w:rsidDel="00000000" w:rsidP="00000000" w:rsidRDefault="00000000" w:rsidRPr="00000000" w14:paraId="0000002C">
      <w:pPr>
        <w:spacing w:after="240" w:before="240" w:lineRule="auto"/>
        <w:rPr/>
      </w:pPr>
      <w:r w:rsidDel="00000000" w:rsidR="00000000" w:rsidRPr="00000000">
        <w:rPr>
          <w:rtl w:val="0"/>
        </w:rPr>
        <w:t xml:space="preserve">Summary of Buy-Now-Pay-Later Evolution</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20"/>
        <w:gridCol w:w="2220"/>
        <w:gridCol w:w="2220"/>
        <w:tblGridChange w:id="0">
          <w:tblGrid>
            <w:gridCol w:w="2220"/>
            <w:gridCol w:w="2220"/>
            <w:gridCol w:w="2220"/>
            <w:gridCol w:w="222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line="288" w:lineRule="auto"/>
              <w:rPr/>
            </w:pPr>
            <w:r w:rsidDel="00000000" w:rsidR="00000000" w:rsidRPr="00000000">
              <w:rPr>
                <w:b w:val="1"/>
                <w:bCs w:val="1"/>
                <w:rtl w:val="0"/>
              </w:rPr>
              <w:t xml:space="preserve">Era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line="288" w:lineRule="auto"/>
              <w:rPr/>
            </w:pPr>
            <w:r w:rsidDel="00000000" w:rsidR="00000000" w:rsidRPr="00000000">
              <w:rPr>
                <w:b w:val="1"/>
                <w:bCs w:val="1"/>
                <w:rtl w:val="0"/>
              </w:rPr>
              <w:t xml:space="preserve">Primary Financial Focus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line="288" w:lineRule="auto"/>
              <w:rPr/>
            </w:pPr>
            <w:r w:rsidDel="00000000" w:rsidR="00000000" w:rsidRPr="00000000">
              <w:rPr>
                <w:b w:val="1"/>
                <w:bCs w:val="1"/>
                <w:rtl w:val="0"/>
              </w:rPr>
              <w:t xml:space="preserve">Operational Basis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line="288" w:lineRule="auto"/>
              <w:rPr/>
            </w:pPr>
            <w:r w:rsidDel="00000000" w:rsidR="00000000" w:rsidRPr="00000000">
              <w:rPr>
                <w:b w:val="1"/>
                <w:bCs w:val="1"/>
                <w:rtl w:val="0"/>
              </w:rPr>
              <w:t xml:space="preserve">Core Consumer Channel</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line="288" w:lineRule="auto"/>
              <w:rPr/>
            </w:pPr>
            <w:r w:rsidDel="00000000" w:rsidR="00000000" w:rsidRPr="00000000">
              <w:rPr>
                <w:b w:val="1"/>
                <w:bCs w:val="1"/>
                <w:rtl w:val="0"/>
              </w:rPr>
              <w:t xml:space="preserve">Pre-1950s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line="288" w:lineRule="auto"/>
              <w:rPr/>
            </w:pPr>
            <w:r w:rsidDel="00000000" w:rsidR="00000000" w:rsidRPr="00000000">
              <w:rPr>
                <w:rtl w:val="0"/>
              </w:rPr>
              <w:t xml:space="preserve">Informal Merchant Trust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line="288" w:lineRule="auto"/>
              <w:rPr/>
            </w:pPr>
            <w:r w:rsidDel="00000000" w:rsidR="00000000" w:rsidRPr="00000000">
              <w:rPr>
                <w:rtl w:val="0"/>
              </w:rPr>
              <w:t xml:space="preserve">Physical Ledgers &amp; Layaway Rooms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line="288" w:lineRule="auto"/>
              <w:rPr/>
            </w:pPr>
            <w:r w:rsidDel="00000000" w:rsidR="00000000" w:rsidRPr="00000000">
              <w:rPr>
                <w:rtl w:val="0"/>
              </w:rPr>
              <w:t xml:space="preserve">High Street Storefront Counters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line="288" w:lineRule="auto"/>
              <w:rPr/>
            </w:pPr>
            <w:r w:rsidDel="00000000" w:rsidR="00000000" w:rsidRPr="00000000">
              <w:rPr>
                <w:b w:val="1"/>
                <w:bCs w:val="1"/>
                <w:rtl w:val="0"/>
              </w:rPr>
              <w:t xml:space="preserve">1970s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line="288" w:lineRule="auto"/>
              <w:rPr/>
            </w:pPr>
            <w:r w:rsidDel="00000000" w:rsidR="00000000" w:rsidRPr="00000000">
              <w:rPr>
                <w:rtl w:val="0"/>
              </w:rPr>
              <w:t xml:space="preserve">Revolving High-Interest Credit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line="288" w:lineRule="auto"/>
              <w:rPr/>
            </w:pPr>
            <w:r w:rsidDel="00000000" w:rsidR="00000000" w:rsidRPr="00000000">
              <w:rPr>
                <w:rtl w:val="0"/>
              </w:rPr>
              <w:t xml:space="preserve">FICO Scores &amp; Mainframe Printing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line="288" w:lineRule="auto"/>
              <w:rPr/>
            </w:pPr>
            <w:r w:rsidDel="00000000" w:rsidR="00000000" w:rsidRPr="00000000">
              <w:rPr>
                <w:rtl w:val="0"/>
              </w:rPr>
              <w:t xml:space="preserve">Plastic Cards &amp; Mail Statements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line="288" w:lineRule="auto"/>
              <w:rPr/>
            </w:pPr>
            <w:r w:rsidDel="00000000" w:rsidR="00000000" w:rsidRPr="00000000">
              <w:rPr>
                <w:b w:val="1"/>
                <w:bCs w:val="1"/>
                <w:rtl w:val="0"/>
              </w:rPr>
              <w:t xml:space="preserve">2010s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line="288" w:lineRule="auto"/>
              <w:rPr/>
            </w:pPr>
            <w:r w:rsidDel="00000000" w:rsidR="00000000" w:rsidRPr="00000000">
              <w:rPr>
                <w:rtl w:val="0"/>
              </w:rPr>
              <w:t xml:space="preserve">Frictionless Inline Installments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line="288" w:lineRule="auto"/>
              <w:rPr/>
            </w:pPr>
            <w:r w:rsidDel="00000000" w:rsidR="00000000" w:rsidRPr="00000000">
              <w:rPr>
                <w:rtl w:val="0"/>
              </w:rPr>
              <w:t xml:space="preserve">API Integrations &amp; Soft Checks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line="288" w:lineRule="auto"/>
              <w:rPr/>
            </w:pPr>
            <w:r w:rsidDel="00000000" w:rsidR="00000000" w:rsidRPr="00000000">
              <w:rPr>
                <w:rtl w:val="0"/>
              </w:rPr>
              <w:t xml:space="preserve">E-Commerce Checkout Gateways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line="288" w:lineRule="auto"/>
              <w:rPr/>
            </w:pPr>
            <w:r w:rsidDel="00000000" w:rsidR="00000000" w:rsidRPr="00000000">
              <w:rPr>
                <w:b w:val="1"/>
                <w:bCs w:val="1"/>
                <w:rtl w:val="0"/>
              </w:rPr>
              <w:t xml:space="preserve">2020s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line="288" w:lineRule="auto"/>
              <w:rPr/>
            </w:pPr>
            <w:r w:rsidDel="00000000" w:rsidR="00000000" w:rsidRPr="00000000">
              <w:rPr>
                <w:rtl w:val="0"/>
              </w:rPr>
              <w:t xml:space="preserve">Embedded Omnichannel Commerce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line="288" w:lineRule="auto"/>
              <w:rPr/>
            </w:pPr>
            <w:r w:rsidDel="00000000" w:rsidR="00000000" w:rsidRPr="00000000">
              <w:rPr>
                <w:rtl w:val="0"/>
              </w:rPr>
              <w:t xml:space="preserve">Behavioral Telemetry &amp; Predictive AI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line="288" w:lineRule="auto"/>
              <w:rPr/>
            </w:pPr>
            <w:r w:rsidDel="00000000" w:rsidR="00000000" w:rsidRPr="00000000">
              <w:rPr>
                <w:rtl w:val="0"/>
              </w:rPr>
              <w:t xml:space="preserve">Super-Apps, Virtual Cards &amp; Extensions</w:t>
            </w:r>
          </w:p>
        </w:tc>
      </w:tr>
    </w:tbl>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If you want to investigate this financial tech transformation further, I can help you:</w:t>
      </w:r>
    </w:p>
    <w:p w:rsidR="00000000" w:rsidDel="00000000" w:rsidP="00000000" w:rsidRDefault="00000000" w:rsidRPr="00000000" w14:paraId="00000043">
      <w:pPr>
        <w:numPr>
          <w:ilvl w:val="0"/>
          <w:numId w:val="5"/>
        </w:numPr>
        <w:spacing w:after="0" w:afterAutospacing="0" w:before="240" w:lineRule="auto"/>
        <w:ind w:left="720" w:hanging="360"/>
      </w:pPr>
      <w:r w:rsidDel="00000000" w:rsidR="00000000" w:rsidRPr="00000000">
        <w:rPr>
          <w:rtl w:val="0"/>
        </w:rPr>
        <w:t xml:space="preserve">Outline the </w:t>
      </w:r>
      <w:r w:rsidDel="00000000" w:rsidR="00000000" w:rsidRPr="00000000">
        <w:rPr>
          <w:b w:val="1"/>
          <w:bCs w:val="1"/>
          <w:rtl w:val="0"/>
        </w:rPr>
        <w:t xml:space="preserve">data infrastructure and tech stack</w:t>
      </w:r>
      <w:r w:rsidDel="00000000" w:rsidR="00000000" w:rsidRPr="00000000">
        <w:rPr>
          <w:rtl w:val="0"/>
        </w:rPr>
        <w:t xml:space="preserve"> needed to deploy an AI-driven credit scoring engine for checkout checkouts.</w:t>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comparative regulatory blueprint</w:t>
      </w:r>
      <w:r w:rsidDel="00000000" w:rsidR="00000000" w:rsidRPr="00000000">
        <w:rPr>
          <w:rtl w:val="0"/>
        </w:rPr>
        <w:t xml:space="preserve"> analyzing compliance shifts across jurisdictions regarding BNPL lending transparency.</w:t>
      </w:r>
    </w:p>
    <w:p w:rsidR="00000000" w:rsidDel="00000000" w:rsidP="00000000" w:rsidRDefault="00000000" w:rsidRPr="00000000" w14:paraId="00000045">
      <w:pPr>
        <w:numPr>
          <w:ilvl w:val="0"/>
          <w:numId w:val="5"/>
        </w:numPr>
        <w:spacing w:after="240" w:before="0" w:beforeAutospacing="0" w:lineRule="auto"/>
        <w:ind w:left="720" w:hanging="360"/>
      </w:pPr>
      <w:r w:rsidDel="00000000" w:rsidR="00000000" w:rsidRPr="00000000">
        <w:rPr>
          <w:rtl w:val="0"/>
        </w:rPr>
        <w:t xml:space="preserve">Design a </w:t>
      </w:r>
      <w:r w:rsidDel="00000000" w:rsidR="00000000" w:rsidRPr="00000000">
        <w:rPr>
          <w:b w:val="1"/>
          <w:bCs w:val="1"/>
          <w:rtl w:val="0"/>
        </w:rPr>
        <w:t xml:space="preserve">merchant optimization framework</w:t>
      </w:r>
      <w:r w:rsidDel="00000000" w:rsidR="00000000" w:rsidRPr="00000000">
        <w:rPr>
          <w:rtl w:val="0"/>
        </w:rPr>
        <w:t xml:space="preserve"> to analyze the direct impact of BNPL integrations on average order value (AOV).</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