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F3E" w:rsidRPr="00E554C6" w:rsidRDefault="00E554C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12. Lista de Características - </w:t>
      </w:r>
      <w:r w:rsidRPr="00E554C6">
        <w:rPr>
          <w:rFonts w:ascii="Arial" w:hAnsi="Arial" w:cs="Arial"/>
          <w:b/>
          <w:sz w:val="36"/>
          <w:szCs w:val="36"/>
        </w:rPr>
        <w:t>Descrição</w:t>
      </w:r>
      <w:r>
        <w:rPr>
          <w:rFonts w:ascii="Arial" w:hAnsi="Arial" w:cs="Arial"/>
          <w:b/>
          <w:sz w:val="36"/>
          <w:szCs w:val="36"/>
        </w:rPr>
        <w:t xml:space="preserve"> de cada Característica</w:t>
      </w:r>
    </w:p>
    <w:p w:rsidR="00E554C6" w:rsidRDefault="00E554C6"/>
    <w:p w:rsidR="00E554C6" w:rsidRDefault="00E554C6"/>
    <w:p w:rsidR="00E554C6" w:rsidRDefault="00E554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28"/>
        <w:gridCol w:w="6266"/>
      </w:tblGrid>
      <w:tr w:rsidR="00E554C6" w:rsidRPr="00E554C6" w:rsidTr="008E1585">
        <w:trPr>
          <w:trHeight w:val="443"/>
        </w:trPr>
        <w:tc>
          <w:tcPr>
            <w:tcW w:w="2920" w:type="dxa"/>
            <w:hideMark/>
          </w:tcPr>
          <w:p w:rsidR="00E554C6" w:rsidRPr="00E554C6" w:rsidRDefault="00E554C6" w:rsidP="008E1585">
            <w:pPr>
              <w:rPr>
                <w:b/>
                <w:bCs/>
              </w:rPr>
            </w:pPr>
            <w:r w:rsidRPr="00E554C6">
              <w:rPr>
                <w:b/>
                <w:bCs/>
              </w:rPr>
              <w:t>Características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pPr>
              <w:rPr>
                <w:b/>
                <w:bCs/>
              </w:rPr>
            </w:pPr>
            <w:r w:rsidRPr="00E554C6">
              <w:rPr>
                <w:b/>
                <w:bCs/>
              </w:rPr>
              <w:t>Descrição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Fácil locomoção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O equipamento deverá ser construído em dimensões e pesos que permitam seu simples manuseio e transporte entre pontos em que irã operar.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Mais barato que a solução existente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O inversor de frequência deverá, com a somatória de características, ser mais eficiente e economicamente viável do que as soluções mecânicas existentes no mercado.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Resistente às intempéries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O equipamento deverá resistir à exposição ao tempo, operando em campo aberto, sem afetar seu desempenho.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Uso fácil da interface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A interface será construída de forma que facilite sua usabilidade, destacando suas funcionalidades mais usadas.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Tela e-</w:t>
            </w:r>
            <w:proofErr w:type="spellStart"/>
            <w:r w:rsidRPr="00E554C6">
              <w:t>ink</w:t>
            </w:r>
            <w:proofErr w:type="spellEnd"/>
          </w:p>
        </w:tc>
        <w:tc>
          <w:tcPr>
            <w:tcW w:w="11320" w:type="dxa"/>
            <w:hideMark/>
          </w:tcPr>
          <w:p w:rsidR="00E554C6" w:rsidRPr="00E554C6" w:rsidRDefault="00E554C6" w:rsidP="008E1585">
            <w:r>
              <w:t>Tecnologia patent</w:t>
            </w:r>
            <w:r w:rsidRPr="00E554C6">
              <w:t>eada pela E-</w:t>
            </w:r>
            <w:proofErr w:type="spellStart"/>
            <w:r w:rsidRPr="00E554C6">
              <w:t>Ink</w:t>
            </w:r>
            <w:proofErr w:type="spellEnd"/>
            <w:r w:rsidRPr="00E554C6">
              <w:t xml:space="preserve"> Corporation que permite a leitura da interface em qualquer ângulo, mesmo sob a luz do Sol direta, e tem grande eficiente energética.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proofErr w:type="spellStart"/>
            <w:r w:rsidRPr="00E554C6">
              <w:t>Toutch</w:t>
            </w:r>
            <w:proofErr w:type="spellEnd"/>
            <w:r w:rsidRPr="00E554C6">
              <w:t xml:space="preserve"> </w:t>
            </w:r>
            <w:proofErr w:type="spellStart"/>
            <w:r w:rsidRPr="00E554C6">
              <w:t>screen</w:t>
            </w:r>
            <w:proofErr w:type="spellEnd"/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 xml:space="preserve">Um visor com tecnologia </w:t>
            </w:r>
            <w:proofErr w:type="spellStart"/>
            <w:r w:rsidRPr="00E554C6">
              <w:t>Toutch</w:t>
            </w:r>
            <w:proofErr w:type="spellEnd"/>
            <w:r w:rsidRPr="00E554C6">
              <w:t xml:space="preserve"> </w:t>
            </w:r>
            <w:proofErr w:type="spellStart"/>
            <w:r w:rsidRPr="00E554C6">
              <w:t>Screen</w:t>
            </w:r>
            <w:proofErr w:type="spellEnd"/>
            <w:r w:rsidRPr="00E554C6">
              <w:t xml:space="preserve"> aumenta a eficiência da usabilidade do equipamento.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Conexão com CLP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O inversor deverá ser capaz de se comunicar com todos os controladores lógicos programáveis homologados pela ANATEL para configuração da frequência, tensão, potência, assim como os parâmetros de rampa de parada e rampa de acionamento do motor controlado e acionamento e parada do dispositivo. Cada um desses parâmetros será acessado por meio de uma API que estará disponível em outras formas de conexão.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Bluetooth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 xml:space="preserve">As mesmas </w:t>
            </w:r>
            <w:proofErr w:type="spellStart"/>
            <w:r w:rsidRPr="00E554C6">
              <w:t>APIs</w:t>
            </w:r>
            <w:proofErr w:type="spellEnd"/>
            <w:r w:rsidRPr="00E554C6">
              <w:t xml:space="preserve"> internas do inversor usadas pelo CLP estarão disponíveis via conexão bluetooth para configuração e controle de funcionamento do dispositivo.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WiFi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 xml:space="preserve">As mesmas </w:t>
            </w:r>
            <w:proofErr w:type="spellStart"/>
            <w:r w:rsidRPr="00E554C6">
              <w:t>APIs</w:t>
            </w:r>
            <w:proofErr w:type="spellEnd"/>
            <w:r w:rsidRPr="00E554C6">
              <w:t xml:space="preserve"> internas do inversor usadas pelo CLP estarão disponíveis via conexão de rede WiFi para configuração e controle de funcionamento do dispositivo.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lastRenderedPageBreak/>
              <w:t>Conector RJ45 para rede 10/100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Terminal do protocolo Ethernet que permite a comunicação com a rede 10/100 para servir como backup da conexão WiFi.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Manual, sistema e interface em múltiplos idiomas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Documentação do funcionamento, operação e configuração detalhada em vários idiomas.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Refrigerado a ar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Normalização da temperatura de funcionamento pela troca de calor com o ar ambiente.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Refrigeração passiva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Uso de dissipadores para normalização passiva da temperatura sem o uso de ventoinhas ou uso de qualquer outro dispositivo ativo.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Falha segura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O dispositivo deve ser projetado de forma que as falhas previsíveis tenham como resultado a parada segura do equipamento controlado e corte da energia.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Funcionamento em corrente contínua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O equipamento deve ter terminais para receber corrente contínua vida de um retificador externo ou de outro dispositivo capaz de gerar corrente contínua.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Robusto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O equipamento deve ser projetado de forma a impedir a sensibilidade da operação a algum fator específico. Pequenas variações nos fatores de entrada devem produzir apenas variações menores nas saídas.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Visor iluminado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Deve ser possível operar o equipamento à noite, no escuro ou em local mal iluminado.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Parada de emergência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O equipamento deve ter um acionador local e remoto capaz de, com um único comando, colocar o equipamento em modo de parada rápida, interrompendo e freando os dispositivos controlados.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Atender especificações normativas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O inversor deve atender a normas sobre interferência na rede elétrica e em equipamentos de telecomunicações próximos.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Conectores padrão ABNT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As conexões elétricas devem atender ao especificado pela ABNT nos quesitos de força de arrancamento, resistência elétrica de contato e temperatura de operação.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Conexão serial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O equipamento deve ter uma porta para conexão serial padrão RS323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Log de consumo de energia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 xml:space="preserve">O equipamento deve gerar um log de consumo de energia gravado em média removível, </w:t>
            </w:r>
            <w:r w:rsidRPr="00E554C6">
              <w:t>preferivelmente</w:t>
            </w:r>
            <w:r w:rsidRPr="00E554C6">
              <w:t xml:space="preserve"> cartão de memória SD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lastRenderedPageBreak/>
              <w:t>Log de falhas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 xml:space="preserve">O equipamento deve gerar um log de falhas internas e de energia em </w:t>
            </w:r>
            <w:r w:rsidRPr="00E554C6">
              <w:t>média</w:t>
            </w:r>
            <w:bookmarkStart w:id="0" w:name="_GoBack"/>
            <w:bookmarkEnd w:id="0"/>
            <w:r w:rsidRPr="00E554C6">
              <w:t xml:space="preserve"> removível, preferivelmente cartão de memória SD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Alertas de segurança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O equipamento deve gerar alertas de segurança, locais e remotos, por meio de sirenes e envio de mensagens por protocolo MQTT ou SMTP</w:t>
            </w:r>
          </w:p>
        </w:tc>
      </w:tr>
      <w:tr w:rsidR="00E554C6" w:rsidRPr="00E554C6" w:rsidTr="008E1585">
        <w:trPr>
          <w:trHeight w:val="1043"/>
        </w:trPr>
        <w:tc>
          <w:tcPr>
            <w:tcW w:w="2920" w:type="dxa"/>
            <w:hideMark/>
          </w:tcPr>
          <w:p w:rsidR="00E554C6" w:rsidRPr="00E554C6" w:rsidRDefault="00E554C6" w:rsidP="008E1585">
            <w:r w:rsidRPr="00E554C6">
              <w:t>Painel destacável</w:t>
            </w:r>
          </w:p>
        </w:tc>
        <w:tc>
          <w:tcPr>
            <w:tcW w:w="11320" w:type="dxa"/>
            <w:hideMark/>
          </w:tcPr>
          <w:p w:rsidR="00E554C6" w:rsidRPr="00E554C6" w:rsidRDefault="00E554C6" w:rsidP="008E1585">
            <w:r w:rsidRPr="00E554C6">
              <w:t>O Painel de configuração do equipamento será destacável e poderá ser afixado na porta de em gabinetes fechados, para que sua configuração possa ser feita sem a necessidade de abertura do mesmo.</w:t>
            </w:r>
          </w:p>
        </w:tc>
      </w:tr>
    </w:tbl>
    <w:p w:rsidR="00E554C6" w:rsidRDefault="00E554C6"/>
    <w:sectPr w:rsidR="00E55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F86" w:rsidRDefault="00522F86" w:rsidP="00E554C6">
      <w:pPr>
        <w:spacing w:after="0" w:line="240" w:lineRule="auto"/>
      </w:pPr>
      <w:r>
        <w:separator/>
      </w:r>
    </w:p>
  </w:endnote>
  <w:endnote w:type="continuationSeparator" w:id="0">
    <w:p w:rsidR="00522F86" w:rsidRDefault="00522F86" w:rsidP="00E55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F86" w:rsidRDefault="00522F86" w:rsidP="00E554C6">
      <w:pPr>
        <w:spacing w:after="0" w:line="240" w:lineRule="auto"/>
      </w:pPr>
      <w:r>
        <w:separator/>
      </w:r>
    </w:p>
  </w:footnote>
  <w:footnote w:type="continuationSeparator" w:id="0">
    <w:p w:rsidR="00522F86" w:rsidRDefault="00522F86" w:rsidP="00E55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C6"/>
    <w:rsid w:val="00522F86"/>
    <w:rsid w:val="00D63F3E"/>
    <w:rsid w:val="00E5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3CA8F-0F5D-493C-B577-987E3B87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5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554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54C6"/>
  </w:style>
  <w:style w:type="paragraph" w:styleId="Rodap">
    <w:name w:val="footer"/>
    <w:basedOn w:val="Normal"/>
    <w:link w:val="RodapChar"/>
    <w:uiPriority w:val="99"/>
    <w:unhideWhenUsed/>
    <w:rsid w:val="00E554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5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660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Moura dos Santos</dc:creator>
  <cp:keywords/>
  <dc:description/>
  <cp:lastModifiedBy>Jefferson Moura dos Santos</cp:lastModifiedBy>
  <cp:revision>1</cp:revision>
  <dcterms:created xsi:type="dcterms:W3CDTF">2019-10-28T11:34:00Z</dcterms:created>
  <dcterms:modified xsi:type="dcterms:W3CDTF">2019-10-28T11:43:00Z</dcterms:modified>
</cp:coreProperties>
</file>