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ta_policy.md"/>
    <w:p>
      <w:pPr>
        <w:pStyle w:val="Heading1"/>
      </w:pPr>
      <w:r>
        <w:t xml:space="preserve">DATA_POLICY.md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tProkash</w:t>
      </w:r>
    </w:p>
    <w:p>
      <w:pPr>
        <w:pStyle w:val="BodyText"/>
      </w:pPr>
      <w:r>
        <w:rPr>
          <w:b/>
          <w:bCs/>
        </w:rPr>
        <w:t xml:space="preserve">Title:</w:t>
      </w:r>
      <w:r>
        <w:t xml:space="preserve"> </w:t>
      </w:r>
      <w:r>
        <w:t xml:space="preserve">Data Collection, Verification &amp; Governance Policy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Stable</w:t>
      </w:r>
    </w:p>
    <w:p>
      <w:pPr>
        <w:pStyle w:val="Body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2026-07-05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policy defines how data is collected, verified, maintained, and published within the tProkash project.</w:t>
      </w:r>
    </w:p>
    <w:p>
      <w:pPr>
        <w:pStyle w:val="BodyText"/>
      </w:pPr>
      <w:r>
        <w:t xml:space="preserve">The objective is to ensure that all published information is as accurate, transparent, and maintainable as possible.</w:t>
      </w:r>
    </w:p>
    <w:p>
      <w:pPr>
        <w:pStyle w:val="BodyText"/>
      </w:pPr>
      <w:r>
        <w:t xml:space="preserve">This policy applies to all project contributors, maintainers, reviewers, and automated systems.</w:t>
      </w:r>
    </w:p>
    <w:p>
      <w:r>
        <w:pict>
          <v:rect style="width:0;height:1.5pt" o:hralign="center" o:hrstd="t" o:hr="t"/>
        </w:pict>
      </w:r>
    </w:p>
    <w:bookmarkEnd w:id="21"/>
    <w:bookmarkStart w:id="22" w:name="core-principles"/>
    <w:p>
      <w:pPr>
        <w:pStyle w:val="Heading1"/>
      </w:pPr>
      <w:r>
        <w:t xml:space="preserve">Core Principles</w:t>
      </w:r>
    </w:p>
    <w:p>
      <w:pPr>
        <w:pStyle w:val="FirstParagraph"/>
      </w:pPr>
      <w:r>
        <w:t xml:space="preserve">Every dataset published by tProkash should follow these principles:</w:t>
      </w:r>
    </w:p>
    <w:p>
      <w:pPr>
        <w:pStyle w:val="Compact"/>
        <w:numPr>
          <w:ilvl w:val="0"/>
          <w:numId w:val="1001"/>
        </w:numPr>
      </w:pPr>
      <w:r>
        <w:t xml:space="preserve">Accuracy</w:t>
      </w:r>
    </w:p>
    <w:p>
      <w:pPr>
        <w:pStyle w:val="Compact"/>
        <w:numPr>
          <w:ilvl w:val="0"/>
          <w:numId w:val="1001"/>
        </w:numPr>
      </w:pPr>
      <w:r>
        <w:t xml:space="preserve">Transparency</w:t>
      </w:r>
    </w:p>
    <w:p>
      <w:pPr>
        <w:pStyle w:val="Compact"/>
        <w:numPr>
          <w:ilvl w:val="0"/>
          <w:numId w:val="1001"/>
        </w:numPr>
      </w:pPr>
      <w:r>
        <w:t xml:space="preserve">Neutrality</w:t>
      </w:r>
    </w:p>
    <w:p>
      <w:pPr>
        <w:pStyle w:val="Compact"/>
        <w:numPr>
          <w:ilvl w:val="0"/>
          <w:numId w:val="1001"/>
        </w:numPr>
      </w:pPr>
      <w:r>
        <w:t xml:space="preserve">Traceability</w:t>
      </w:r>
    </w:p>
    <w:p>
      <w:pPr>
        <w:pStyle w:val="Compact"/>
        <w:numPr>
          <w:ilvl w:val="0"/>
          <w:numId w:val="1001"/>
        </w:numPr>
      </w:pPr>
      <w:r>
        <w:t xml:space="preserve">Consistency</w:t>
      </w:r>
    </w:p>
    <w:p>
      <w:pPr>
        <w:pStyle w:val="Compact"/>
        <w:numPr>
          <w:ilvl w:val="0"/>
          <w:numId w:val="1001"/>
        </w:numPr>
      </w:pPr>
      <w:r>
        <w:t xml:space="preserve">Reusability</w:t>
      </w:r>
    </w:p>
    <w:p>
      <w:pPr>
        <w:pStyle w:val="Compact"/>
        <w:numPr>
          <w:ilvl w:val="0"/>
          <w:numId w:val="1001"/>
        </w:numPr>
      </w:pPr>
      <w:r>
        <w:t xml:space="preserve">Respect for privacy</w:t>
      </w:r>
    </w:p>
    <w:p>
      <w:pPr>
        <w:pStyle w:val="Compact"/>
        <w:numPr>
          <w:ilvl w:val="0"/>
          <w:numId w:val="1001"/>
        </w:numPr>
      </w:pPr>
      <w:r>
        <w:t xml:space="preserve">Respect for copyright</w:t>
      </w:r>
    </w:p>
    <w:p>
      <w:pPr>
        <w:pStyle w:val="FirstParagraph"/>
      </w:pPr>
      <w:r>
        <w:t xml:space="preserve">When accuracy and completeness conflict, accuracy takes priority.</w:t>
      </w:r>
    </w:p>
    <w:p>
      <w:r>
        <w:pict>
          <v:rect style="width:0;height:1.5pt" o:hralign="center" o:hrstd="t" o:hr="t"/>
        </w:pict>
      </w:r>
    </w:p>
    <w:bookmarkEnd w:id="22"/>
    <w:bookmarkStart w:id="23" w:name="data-scope"/>
    <w:p>
      <w:pPr>
        <w:pStyle w:val="Heading1"/>
      </w:pPr>
      <w:r>
        <w:t xml:space="preserve">Data Scope</w:t>
      </w:r>
    </w:p>
    <w:p>
      <w:pPr>
        <w:pStyle w:val="FirstParagraph"/>
      </w:pPr>
      <w:r>
        <w:t xml:space="preserve">tProkash collects information related to the publishing ecosystem of Bangladesh.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2"/>
        </w:numPr>
      </w:pPr>
      <w:r>
        <w:t xml:space="preserve">Publishers</w:t>
      </w:r>
    </w:p>
    <w:p>
      <w:pPr>
        <w:pStyle w:val="Compact"/>
        <w:numPr>
          <w:ilvl w:val="0"/>
          <w:numId w:val="1002"/>
        </w:numPr>
      </w:pPr>
      <w:r>
        <w:t xml:space="preserve">Authors (public professional information only)</w:t>
      </w:r>
    </w:p>
    <w:p>
      <w:pPr>
        <w:pStyle w:val="Compact"/>
        <w:numPr>
          <w:ilvl w:val="0"/>
          <w:numId w:val="1002"/>
        </w:numPr>
      </w:pPr>
      <w:r>
        <w:t xml:space="preserve">Editors</w:t>
      </w:r>
    </w:p>
    <w:p>
      <w:pPr>
        <w:pStyle w:val="Compact"/>
        <w:numPr>
          <w:ilvl w:val="0"/>
          <w:numId w:val="1002"/>
        </w:numPr>
      </w:pPr>
      <w:r>
        <w:t xml:space="preserve">Translators</w:t>
      </w:r>
    </w:p>
    <w:p>
      <w:pPr>
        <w:pStyle w:val="Compact"/>
        <w:numPr>
          <w:ilvl w:val="0"/>
          <w:numId w:val="1002"/>
        </w:numPr>
      </w:pPr>
      <w:r>
        <w:t xml:space="preserve">Designers</w:t>
      </w:r>
    </w:p>
    <w:p>
      <w:pPr>
        <w:pStyle w:val="Compact"/>
        <w:numPr>
          <w:ilvl w:val="0"/>
          <w:numId w:val="1002"/>
        </w:numPr>
      </w:pPr>
      <w:r>
        <w:t xml:space="preserve">Illustrators</w:t>
      </w:r>
    </w:p>
    <w:p>
      <w:pPr>
        <w:pStyle w:val="Compact"/>
        <w:numPr>
          <w:ilvl w:val="0"/>
          <w:numId w:val="1002"/>
        </w:numPr>
      </w:pPr>
      <w:r>
        <w:t xml:space="preserve">Printers</w:t>
      </w:r>
    </w:p>
    <w:p>
      <w:pPr>
        <w:pStyle w:val="Compact"/>
        <w:numPr>
          <w:ilvl w:val="0"/>
          <w:numId w:val="1002"/>
        </w:numPr>
      </w:pPr>
      <w:r>
        <w:t xml:space="preserve">Paper suppliers</w:t>
      </w:r>
    </w:p>
    <w:p>
      <w:pPr>
        <w:pStyle w:val="Compact"/>
        <w:numPr>
          <w:ilvl w:val="0"/>
          <w:numId w:val="1002"/>
        </w:numPr>
      </w:pPr>
      <w:r>
        <w:t xml:space="preserve">Bookstores</w:t>
      </w:r>
    </w:p>
    <w:p>
      <w:pPr>
        <w:pStyle w:val="Compact"/>
        <w:numPr>
          <w:ilvl w:val="0"/>
          <w:numId w:val="1002"/>
        </w:numPr>
      </w:pPr>
      <w:r>
        <w:t xml:space="preserve">Distributors</w:t>
      </w:r>
    </w:p>
    <w:p>
      <w:pPr>
        <w:pStyle w:val="Compact"/>
        <w:numPr>
          <w:ilvl w:val="0"/>
          <w:numId w:val="1002"/>
        </w:numPr>
      </w:pPr>
      <w:r>
        <w:t xml:space="preserve">Literary organizations</w:t>
      </w:r>
    </w:p>
    <w:p>
      <w:pPr>
        <w:pStyle w:val="Compact"/>
        <w:numPr>
          <w:ilvl w:val="0"/>
          <w:numId w:val="1002"/>
        </w:numPr>
      </w:pPr>
      <w:r>
        <w:t xml:space="preserve">Publishing events</w:t>
      </w:r>
    </w:p>
    <w:p>
      <w:pPr>
        <w:pStyle w:val="Compact"/>
        <w:numPr>
          <w:ilvl w:val="0"/>
          <w:numId w:val="1002"/>
        </w:numPr>
      </w:pPr>
      <w:r>
        <w:t xml:space="preserve">Government resources</w:t>
      </w:r>
    </w:p>
    <w:p>
      <w:r>
        <w:pict>
          <v:rect style="width:0;height:1.5pt" o:hralign="center" o:hrstd="t" o:hr="t"/>
        </w:pict>
      </w:r>
    </w:p>
    <w:bookmarkEnd w:id="23"/>
    <w:bookmarkStart w:id="24" w:name="data-sources"/>
    <w:p>
      <w:pPr>
        <w:pStyle w:val="Heading1"/>
      </w:pPr>
      <w:r>
        <w:t xml:space="preserve">Data Sources</w:t>
      </w:r>
    </w:p>
    <w:p>
      <w:pPr>
        <w:pStyle w:val="FirstParagraph"/>
      </w:pPr>
      <w:r>
        <w:t xml:space="preserve">Preferred sources, in order of priority:</w:t>
      </w:r>
    </w:p>
    <w:p>
      <w:pPr>
        <w:pStyle w:val="Compact"/>
        <w:numPr>
          <w:ilvl w:val="0"/>
          <w:numId w:val="1003"/>
        </w:numPr>
      </w:pPr>
      <w:r>
        <w:t xml:space="preserve">Official website</w:t>
      </w:r>
    </w:p>
    <w:p>
      <w:pPr>
        <w:pStyle w:val="Compact"/>
        <w:numPr>
          <w:ilvl w:val="0"/>
          <w:numId w:val="1003"/>
        </w:numPr>
      </w:pPr>
      <w:r>
        <w:t xml:space="preserve">Official submission page</w:t>
      </w:r>
    </w:p>
    <w:p>
      <w:pPr>
        <w:pStyle w:val="Compact"/>
        <w:numPr>
          <w:ilvl w:val="0"/>
          <w:numId w:val="1003"/>
        </w:numPr>
      </w:pPr>
      <w:r>
        <w:t xml:space="preserve">Official Facebook Page</w:t>
      </w:r>
    </w:p>
    <w:p>
      <w:pPr>
        <w:pStyle w:val="Compact"/>
        <w:numPr>
          <w:ilvl w:val="0"/>
          <w:numId w:val="1003"/>
        </w:numPr>
      </w:pPr>
      <w:r>
        <w:t xml:space="preserve">Official LinkedIn profile</w:t>
      </w:r>
    </w:p>
    <w:p>
      <w:pPr>
        <w:pStyle w:val="Compact"/>
        <w:numPr>
          <w:ilvl w:val="0"/>
          <w:numId w:val="1003"/>
        </w:numPr>
      </w:pPr>
      <w:r>
        <w:t xml:space="preserve">Official press release</w:t>
      </w:r>
    </w:p>
    <w:p>
      <w:pPr>
        <w:pStyle w:val="Compact"/>
        <w:numPr>
          <w:ilvl w:val="0"/>
          <w:numId w:val="1003"/>
        </w:numPr>
      </w:pPr>
      <w:r>
        <w:t xml:space="preserve">Direct confirmation by email or phone</w:t>
      </w:r>
    </w:p>
    <w:p>
      <w:pPr>
        <w:pStyle w:val="Compact"/>
        <w:numPr>
          <w:ilvl w:val="0"/>
          <w:numId w:val="1003"/>
        </w:numPr>
      </w:pPr>
      <w:r>
        <w:t xml:space="preserve">Government records</w:t>
      </w:r>
    </w:p>
    <w:p>
      <w:pPr>
        <w:pStyle w:val="Compact"/>
        <w:numPr>
          <w:ilvl w:val="0"/>
          <w:numId w:val="1003"/>
        </w:numPr>
      </w:pPr>
      <w:r>
        <w:t xml:space="preserve">Industry associations</w:t>
      </w:r>
    </w:p>
    <w:p>
      <w:pPr>
        <w:pStyle w:val="FirstParagraph"/>
      </w:pPr>
      <w:r>
        <w:t xml:space="preserve">Secondary sources may be used only when official information is unavailable and must be clearly marked for later review.</w:t>
      </w:r>
    </w:p>
    <w:p>
      <w:r>
        <w:pict>
          <v:rect style="width:0;height:1.5pt" o:hralign="center" o:hrstd="t" o:hr="t"/>
        </w:pict>
      </w:r>
    </w:p>
    <w:bookmarkEnd w:id="24"/>
    <w:bookmarkStart w:id="25" w:name="source-attribution"/>
    <w:p>
      <w:pPr>
        <w:pStyle w:val="Heading1"/>
      </w:pPr>
      <w:r>
        <w:t xml:space="preserve">Source Attribution</w:t>
      </w:r>
    </w:p>
    <w:p>
      <w:pPr>
        <w:pStyle w:val="FirstParagraph"/>
      </w:pPr>
      <w:r>
        <w:t xml:space="preserve">Every record must include at least one source.</w:t>
      </w:r>
    </w:p>
    <w:p>
      <w:pPr>
        <w:pStyle w:val="BodyText"/>
      </w:pPr>
      <w:r>
        <w:t xml:space="preserve">Whenever possible, include:</w:t>
      </w:r>
    </w:p>
    <w:p>
      <w:pPr>
        <w:pStyle w:val="Compact"/>
        <w:numPr>
          <w:ilvl w:val="0"/>
          <w:numId w:val="1004"/>
        </w:numPr>
      </w:pPr>
      <w:r>
        <w:t xml:space="preserve">Source name</w:t>
      </w:r>
    </w:p>
    <w:p>
      <w:pPr>
        <w:pStyle w:val="Compact"/>
        <w:numPr>
          <w:ilvl w:val="0"/>
          <w:numId w:val="1004"/>
        </w:numPr>
      </w:pPr>
      <w:r>
        <w:t xml:space="preserve">Source URL</w:t>
      </w:r>
    </w:p>
    <w:p>
      <w:pPr>
        <w:pStyle w:val="Compact"/>
        <w:numPr>
          <w:ilvl w:val="0"/>
          <w:numId w:val="1004"/>
        </w:numPr>
      </w:pPr>
      <w:r>
        <w:t xml:space="preserve">Date accessed</w:t>
      </w:r>
    </w:p>
    <w:p>
      <w:pPr>
        <w:pStyle w:val="Compact"/>
        <w:numPr>
          <w:ilvl w:val="0"/>
          <w:numId w:val="1004"/>
        </w:numPr>
      </w:pPr>
      <w:r>
        <w:t xml:space="preserve">Verification date</w:t>
      </w:r>
    </w:p>
    <w:p>
      <w:pPr>
        <w:pStyle w:val="FirstParagraph"/>
      </w:pPr>
      <w:r>
        <w:t xml:space="preserve">Records without sources should not be marked as</w:t>
      </w:r>
      <w:r>
        <w:t xml:space="preserve"> </w:t>
      </w:r>
      <w:r>
        <w:t xml:space="preserve">“Verified”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30" w:name="verification-levels"/>
    <w:p>
      <w:pPr>
        <w:pStyle w:val="Heading1"/>
      </w:pPr>
      <w:r>
        <w:t xml:space="preserve">Verification Levels</w:t>
      </w:r>
    </w:p>
    <w:bookmarkStart w:id="26" w:name="verified"/>
    <w:p>
      <w:pPr>
        <w:pStyle w:val="Heading2"/>
      </w:pPr>
      <w:r>
        <w:t xml:space="preserve">Verified</w:t>
      </w:r>
    </w:p>
    <w:p>
      <w:pPr>
        <w:pStyle w:val="FirstParagraph"/>
      </w:pPr>
      <w:r>
        <w:t xml:space="preserve">Information has been confirmed through one or more official sources.</w:t>
      </w:r>
    </w:p>
    <w:p>
      <w:r>
        <w:pict>
          <v:rect style="width:0;height:1.5pt" o:hralign="center" o:hrstd="t" o:hr="t"/>
        </w:pict>
      </w:r>
    </w:p>
    <w:bookmarkEnd w:id="26"/>
    <w:bookmarkStart w:id="27" w:name="partially-verified"/>
    <w:p>
      <w:pPr>
        <w:pStyle w:val="Heading2"/>
      </w:pPr>
      <w:r>
        <w:t xml:space="preserve">Partially Verified</w:t>
      </w:r>
    </w:p>
    <w:p>
      <w:pPr>
        <w:pStyle w:val="FirstParagraph"/>
      </w:pPr>
      <w:r>
        <w:t xml:space="preserve">Some fields are verified, while others remain unconfirmed.</w:t>
      </w:r>
    </w:p>
    <w:p>
      <w:r>
        <w:pict>
          <v:rect style="width:0;height:1.5pt" o:hralign="center" o:hrstd="t" o:hr="t"/>
        </w:pict>
      </w:r>
    </w:p>
    <w:bookmarkEnd w:id="27"/>
    <w:bookmarkStart w:id="28" w:name="community-verified"/>
    <w:p>
      <w:pPr>
        <w:pStyle w:val="Heading2"/>
      </w:pPr>
      <w:r>
        <w:t xml:space="preserve">Community Verified</w:t>
      </w:r>
    </w:p>
    <w:p>
      <w:pPr>
        <w:pStyle w:val="FirstParagraph"/>
      </w:pPr>
      <w:r>
        <w:t xml:space="preserve">Multiple trusted contributors independently confirmed the information, but editorial verification is still pending.</w:t>
      </w:r>
    </w:p>
    <w:p>
      <w:r>
        <w:pict>
          <v:rect style="width:0;height:1.5pt" o:hralign="center" o:hrstd="t" o:hr="t"/>
        </w:pict>
      </w:r>
    </w:p>
    <w:bookmarkEnd w:id="28"/>
    <w:bookmarkStart w:id="29" w:name="needs-review"/>
    <w:p>
      <w:pPr>
        <w:pStyle w:val="Heading2"/>
      </w:pPr>
      <w:r>
        <w:t xml:space="preserve">Needs Review</w:t>
      </w:r>
    </w:p>
    <w:p>
      <w:pPr>
        <w:pStyle w:val="FirstParagraph"/>
      </w:pPr>
      <w:r>
        <w:t xml:space="preserve">Information may be incomplete, outdated, or unverified.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verification-workflow"/>
    <w:p>
      <w:pPr>
        <w:pStyle w:val="Heading1"/>
      </w:pPr>
      <w:r>
        <w:t xml:space="preserve">Verification Workflow</w:t>
      </w:r>
    </w:p>
    <w:p>
      <w:pPr>
        <w:pStyle w:val="FirstParagraph"/>
      </w:pPr>
      <w:r>
        <w:t xml:space="preserve">Data Collection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Source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Editorial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Verification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Periodic Review</w:t>
      </w:r>
    </w:p>
    <w:p>
      <w:r>
        <w:pict>
          <v:rect style="width:0;height:1.5pt" o:hralign="center" o:hrstd="t" o:hr="t"/>
        </w:pict>
      </w:r>
    </w:p>
    <w:bookmarkEnd w:id="31"/>
    <w:bookmarkStart w:id="32" w:name="update-policy"/>
    <w:p>
      <w:pPr>
        <w:pStyle w:val="Heading1"/>
      </w:pPr>
      <w:r>
        <w:t xml:space="preserve">Update Policy</w:t>
      </w:r>
    </w:p>
    <w:p>
      <w:pPr>
        <w:pStyle w:val="FirstParagraph"/>
      </w:pPr>
      <w:r>
        <w:t xml:space="preserve">Information should be reviewed whenever:</w:t>
      </w:r>
    </w:p>
    <w:p>
      <w:pPr>
        <w:pStyle w:val="Compact"/>
        <w:numPr>
          <w:ilvl w:val="0"/>
          <w:numId w:val="1005"/>
        </w:numPr>
      </w:pPr>
      <w:r>
        <w:t xml:space="preserve">A publisher changes contact information</w:t>
      </w:r>
    </w:p>
    <w:p>
      <w:pPr>
        <w:pStyle w:val="Compact"/>
        <w:numPr>
          <w:ilvl w:val="0"/>
          <w:numId w:val="1005"/>
        </w:numPr>
      </w:pPr>
      <w:r>
        <w:t xml:space="preserve">Submission guidelines change</w:t>
      </w:r>
    </w:p>
    <w:p>
      <w:pPr>
        <w:pStyle w:val="Compact"/>
        <w:numPr>
          <w:ilvl w:val="0"/>
          <w:numId w:val="1005"/>
        </w:numPr>
      </w:pPr>
      <w:r>
        <w:t xml:space="preserve">Services change</w:t>
      </w:r>
    </w:p>
    <w:p>
      <w:pPr>
        <w:pStyle w:val="Compact"/>
        <w:numPr>
          <w:ilvl w:val="0"/>
          <w:numId w:val="1005"/>
        </w:numPr>
      </w:pPr>
      <w:r>
        <w:t xml:space="preserve">A website becomes unavailable</w:t>
      </w:r>
    </w:p>
    <w:p>
      <w:pPr>
        <w:pStyle w:val="Compact"/>
        <w:numPr>
          <w:ilvl w:val="0"/>
          <w:numId w:val="1005"/>
        </w:numPr>
      </w:pPr>
      <w:r>
        <w:t xml:space="preserve">A publisher closes</w:t>
      </w:r>
    </w:p>
    <w:p>
      <w:pPr>
        <w:pStyle w:val="Compact"/>
        <w:numPr>
          <w:ilvl w:val="0"/>
          <w:numId w:val="1005"/>
        </w:numPr>
      </w:pPr>
      <w:r>
        <w:t xml:space="preserve">A publisher is renamed</w:t>
      </w:r>
    </w:p>
    <w:p>
      <w:pPr>
        <w:pStyle w:val="Compact"/>
        <w:numPr>
          <w:ilvl w:val="0"/>
          <w:numId w:val="1005"/>
        </w:numPr>
      </w:pPr>
      <w:r>
        <w:t xml:space="preserve">A publisher merges with another organization</w:t>
      </w:r>
    </w:p>
    <w:p>
      <w:r>
        <w:pict>
          <v:rect style="width:0;height:1.5pt" o:hralign="center" o:hrstd="t" o:hr="t"/>
        </w:pict>
      </w:r>
    </w:p>
    <w:bookmarkEnd w:id="32"/>
    <w:bookmarkStart w:id="33" w:name="review-schedule"/>
    <w:p>
      <w:pPr>
        <w:pStyle w:val="Heading1"/>
      </w:pPr>
      <w:r>
        <w:t xml:space="preserve">Review Schedule</w:t>
      </w:r>
    </w:p>
    <w:p>
      <w:pPr>
        <w:pStyle w:val="FirstParagraph"/>
      </w:pPr>
      <w:r>
        <w:t xml:space="preserve">Recommended review frequency:</w:t>
      </w:r>
    </w:p>
    <w:p>
      <w:pPr>
        <w:pStyle w:val="BodyText"/>
      </w:pPr>
      <w:r>
        <w:t xml:space="preserve">Verified records:</w:t>
      </w:r>
    </w:p>
    <w:p>
      <w:pPr>
        <w:pStyle w:val="BodyText"/>
      </w:pPr>
      <w:r>
        <w:t xml:space="preserve">Every 12 months</w:t>
      </w:r>
    </w:p>
    <w:p>
      <w:pPr>
        <w:pStyle w:val="BodyText"/>
      </w:pPr>
      <w:r>
        <w:t xml:space="preserve">Partially Verified:</w:t>
      </w:r>
    </w:p>
    <w:p>
      <w:pPr>
        <w:pStyle w:val="BodyText"/>
      </w:pPr>
      <w:r>
        <w:t xml:space="preserve">Every 6 months</w:t>
      </w:r>
    </w:p>
    <w:p>
      <w:pPr>
        <w:pStyle w:val="BodyText"/>
      </w:pPr>
      <w:r>
        <w:t xml:space="preserve">Needs Review:</w:t>
      </w:r>
    </w:p>
    <w:p>
      <w:pPr>
        <w:pStyle w:val="BodyText"/>
      </w:pPr>
      <w:r>
        <w:t xml:space="preserve">As soon as practical</w:t>
      </w:r>
    </w:p>
    <w:p>
      <w:pPr>
        <w:pStyle w:val="BodyText"/>
      </w:pPr>
      <w:r>
        <w:t xml:space="preserve">Critical records:</w:t>
      </w:r>
    </w:p>
    <w:p>
      <w:pPr>
        <w:pStyle w:val="BodyText"/>
      </w:pPr>
      <w:r>
        <w:t xml:space="preserve">Immediately after confirmed changes</w:t>
      </w:r>
    </w:p>
    <w:p>
      <w:r>
        <w:pict>
          <v:rect style="width:0;height:1.5pt" o:hralign="center" o:hrstd="t" o:hr="t"/>
        </w:pict>
      </w:r>
    </w:p>
    <w:bookmarkEnd w:id="33"/>
    <w:bookmarkStart w:id="34" w:name="data-quality-requirements"/>
    <w:p>
      <w:pPr>
        <w:pStyle w:val="Heading1"/>
      </w:pPr>
      <w:r>
        <w:t xml:space="preserve">Data Quality Requirements</w:t>
      </w:r>
    </w:p>
    <w:p>
      <w:pPr>
        <w:pStyle w:val="FirstParagraph"/>
      </w:pPr>
      <w:r>
        <w:t xml:space="preserve">Each record should be:</w:t>
      </w:r>
    </w:p>
    <w:p>
      <w:pPr>
        <w:pStyle w:val="Compact"/>
        <w:numPr>
          <w:ilvl w:val="0"/>
          <w:numId w:val="1006"/>
        </w:numPr>
      </w:pPr>
      <w:r>
        <w:t xml:space="preserve">Accurate</w:t>
      </w:r>
    </w:p>
    <w:p>
      <w:pPr>
        <w:pStyle w:val="Compact"/>
        <w:numPr>
          <w:ilvl w:val="0"/>
          <w:numId w:val="1006"/>
        </w:numPr>
      </w:pPr>
      <w:r>
        <w:t xml:space="preserve">Current</w:t>
      </w:r>
    </w:p>
    <w:p>
      <w:pPr>
        <w:pStyle w:val="Compact"/>
        <w:numPr>
          <w:ilvl w:val="0"/>
          <w:numId w:val="1006"/>
        </w:numPr>
      </w:pPr>
      <w:r>
        <w:t xml:space="preserve">Complete whenever possible</w:t>
      </w:r>
    </w:p>
    <w:p>
      <w:pPr>
        <w:pStyle w:val="Compact"/>
        <w:numPr>
          <w:ilvl w:val="0"/>
          <w:numId w:val="1006"/>
        </w:numPr>
      </w:pPr>
      <w:r>
        <w:t xml:space="preserve">Neutral</w:t>
      </w:r>
    </w:p>
    <w:p>
      <w:pPr>
        <w:pStyle w:val="Compact"/>
        <w:numPr>
          <w:ilvl w:val="0"/>
          <w:numId w:val="1006"/>
        </w:numPr>
      </w:pPr>
      <w:r>
        <w:t xml:space="preserve">Properly sourced</w:t>
      </w:r>
    </w:p>
    <w:p>
      <w:pPr>
        <w:pStyle w:val="Compact"/>
        <w:numPr>
          <w:ilvl w:val="0"/>
          <w:numId w:val="1006"/>
        </w:numPr>
      </w:pPr>
      <w:r>
        <w:t xml:space="preserve">Free from promotional language</w:t>
      </w:r>
    </w:p>
    <w:p>
      <w:pPr>
        <w:pStyle w:val="FirstParagraph"/>
      </w:pPr>
      <w:r>
        <w:t xml:space="preserve">Unknown values should remain empty rather than guessed.</w:t>
      </w:r>
    </w:p>
    <w:p>
      <w:r>
        <w:pict>
          <v:rect style="width:0;height:1.5pt" o:hralign="center" o:hrstd="t" o:hr="t"/>
        </w:pict>
      </w:r>
    </w:p>
    <w:bookmarkEnd w:id="34"/>
    <w:bookmarkStart w:id="35" w:name="duplicate-policy"/>
    <w:p>
      <w:pPr>
        <w:pStyle w:val="Heading1"/>
      </w:pPr>
      <w:r>
        <w:t xml:space="preserve">Duplicate Policy</w:t>
      </w:r>
    </w:p>
    <w:p>
      <w:pPr>
        <w:pStyle w:val="FirstParagraph"/>
      </w:pPr>
      <w:r>
        <w:t xml:space="preserve">Duplicate records are not permitted.</w:t>
      </w:r>
    </w:p>
    <w:p>
      <w:pPr>
        <w:pStyle w:val="BodyText"/>
      </w:pPr>
      <w:r>
        <w:t xml:space="preserve">Potential duplicates should be reviewed before publication.</w:t>
      </w:r>
    </w:p>
    <w:p>
      <w:pPr>
        <w:pStyle w:val="BodyText"/>
      </w:pPr>
      <w:r>
        <w:t xml:space="preserve">If two records refer to the same organization, they should be merged while preserving historical information where appropriate.</w:t>
      </w:r>
    </w:p>
    <w:p>
      <w:r>
        <w:pict>
          <v:rect style="width:0;height:1.5pt" o:hralign="center" o:hrstd="t" o:hr="t"/>
        </w:pict>
      </w:r>
    </w:p>
    <w:bookmarkEnd w:id="35"/>
    <w:bookmarkStart w:id="36" w:name="historical-data"/>
    <w:p>
      <w:pPr>
        <w:pStyle w:val="Heading1"/>
      </w:pPr>
      <w:r>
        <w:t xml:space="preserve">Historical Data</w:t>
      </w:r>
    </w:p>
    <w:p>
      <w:pPr>
        <w:pStyle w:val="FirstParagraph"/>
      </w:pPr>
      <w:r>
        <w:t xml:space="preserve">Historical information may be retained when it provides useful context.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Former publisher names</w:t>
      </w:r>
    </w:p>
    <w:p>
      <w:pPr>
        <w:pStyle w:val="Compact"/>
        <w:numPr>
          <w:ilvl w:val="0"/>
          <w:numId w:val="1007"/>
        </w:numPr>
      </w:pPr>
      <w:r>
        <w:t xml:space="preserve">Previous addresses</w:t>
      </w:r>
    </w:p>
    <w:p>
      <w:pPr>
        <w:pStyle w:val="Compact"/>
        <w:numPr>
          <w:ilvl w:val="0"/>
          <w:numId w:val="1007"/>
        </w:numPr>
      </w:pPr>
      <w:r>
        <w:t xml:space="preserve">Historical websites</w:t>
      </w:r>
    </w:p>
    <w:p>
      <w:pPr>
        <w:pStyle w:val="Compact"/>
        <w:numPr>
          <w:ilvl w:val="0"/>
          <w:numId w:val="1007"/>
        </w:numPr>
      </w:pPr>
      <w:r>
        <w:t xml:space="preserve">Legacy submission methods</w:t>
      </w:r>
    </w:p>
    <w:p>
      <w:pPr>
        <w:pStyle w:val="FirstParagraph"/>
      </w:pPr>
      <w:r>
        <w:t xml:space="preserve">Historical fields should be clearly identified.</w:t>
      </w:r>
    </w:p>
    <w:p>
      <w:r>
        <w:pict>
          <v:rect style="width:0;height:1.5pt" o:hralign="center" o:hrstd="t" o:hr="t"/>
        </w:pict>
      </w:r>
    </w:p>
    <w:bookmarkEnd w:id="36"/>
    <w:bookmarkStart w:id="37" w:name="privacy-policy"/>
    <w:p>
      <w:pPr>
        <w:pStyle w:val="Heading1"/>
      </w:pPr>
      <w:r>
        <w:t xml:space="preserve">Privacy Policy</w:t>
      </w:r>
    </w:p>
    <w:p>
      <w:pPr>
        <w:pStyle w:val="FirstParagraph"/>
      </w:pPr>
      <w:r>
        <w:t xml:space="preserve">Only publish information intended for public use.</w:t>
      </w:r>
    </w:p>
    <w:p>
      <w:pPr>
        <w:pStyle w:val="BodyText"/>
      </w:pPr>
      <w:r>
        <w:t xml:space="preserve">Do not publish:</w:t>
      </w:r>
    </w:p>
    <w:p>
      <w:pPr>
        <w:pStyle w:val="Compact"/>
        <w:numPr>
          <w:ilvl w:val="0"/>
          <w:numId w:val="1008"/>
        </w:numPr>
      </w:pPr>
      <w:r>
        <w:t xml:space="preserve">Personal mobile numbers without public authorization</w:t>
      </w:r>
    </w:p>
    <w:p>
      <w:pPr>
        <w:pStyle w:val="Compact"/>
        <w:numPr>
          <w:ilvl w:val="0"/>
          <w:numId w:val="1008"/>
        </w:numPr>
      </w:pPr>
      <w:r>
        <w:t xml:space="preserve">Personal email addresses</w:t>
      </w:r>
    </w:p>
    <w:p>
      <w:pPr>
        <w:pStyle w:val="Compact"/>
        <w:numPr>
          <w:ilvl w:val="0"/>
          <w:numId w:val="1008"/>
        </w:numPr>
      </w:pPr>
      <w:r>
        <w:t xml:space="preserve">Home addresses</w:t>
      </w:r>
    </w:p>
    <w:p>
      <w:pPr>
        <w:pStyle w:val="Compact"/>
        <w:numPr>
          <w:ilvl w:val="0"/>
          <w:numId w:val="1008"/>
        </w:numPr>
      </w:pPr>
      <w:r>
        <w:t xml:space="preserve">Private documents</w:t>
      </w:r>
    </w:p>
    <w:p>
      <w:pPr>
        <w:pStyle w:val="Compact"/>
        <w:numPr>
          <w:ilvl w:val="0"/>
          <w:numId w:val="1008"/>
        </w:numPr>
      </w:pPr>
      <w:r>
        <w:t xml:space="preserve">Internal communications</w:t>
      </w:r>
    </w:p>
    <w:p>
      <w:pPr>
        <w:pStyle w:val="FirstParagraph"/>
      </w:pPr>
      <w:r>
        <w:t xml:space="preserve">Professional public contact information may be included.</w:t>
      </w:r>
    </w:p>
    <w:p>
      <w:r>
        <w:pict>
          <v:rect style="width:0;height:1.5pt" o:hralign="center" o:hrstd="t" o:hr="t"/>
        </w:pict>
      </w:r>
    </w:p>
    <w:bookmarkEnd w:id="37"/>
    <w:bookmarkStart w:id="38" w:name="copyright-policy"/>
    <w:p>
      <w:pPr>
        <w:pStyle w:val="Heading1"/>
      </w:pPr>
      <w:r>
        <w:t xml:space="preserve">Copyright Policy</w:t>
      </w:r>
    </w:p>
    <w:p>
      <w:pPr>
        <w:pStyle w:val="FirstParagraph"/>
      </w:pPr>
      <w:r>
        <w:t xml:space="preserve">Do not copy large portions of copyrighted material.</w:t>
      </w:r>
    </w:p>
    <w:p>
      <w:pPr>
        <w:pStyle w:val="BodyText"/>
      </w:pPr>
      <w:r>
        <w:t xml:space="preserve">Instead:</w:t>
      </w:r>
    </w:p>
    <w:p>
      <w:pPr>
        <w:pStyle w:val="Compact"/>
        <w:numPr>
          <w:ilvl w:val="0"/>
          <w:numId w:val="1009"/>
        </w:numPr>
      </w:pPr>
      <w:r>
        <w:t xml:space="preserve">Summarize</w:t>
      </w:r>
    </w:p>
    <w:p>
      <w:pPr>
        <w:pStyle w:val="Compact"/>
        <w:numPr>
          <w:ilvl w:val="0"/>
          <w:numId w:val="1009"/>
        </w:numPr>
      </w:pPr>
      <w:r>
        <w:t xml:space="preserve">Link to official sources</w:t>
      </w:r>
    </w:p>
    <w:p>
      <w:pPr>
        <w:pStyle w:val="Compact"/>
        <w:numPr>
          <w:ilvl w:val="0"/>
          <w:numId w:val="1009"/>
        </w:numPr>
      </w:pPr>
      <w:r>
        <w:t xml:space="preserve">Cite factual information</w:t>
      </w:r>
    </w:p>
    <w:p>
      <w:pPr>
        <w:pStyle w:val="Compact"/>
        <w:numPr>
          <w:ilvl w:val="0"/>
          <w:numId w:val="1009"/>
        </w:numPr>
      </w:pPr>
      <w:r>
        <w:t xml:space="preserve">Respect licensing requirements</w:t>
      </w:r>
    </w:p>
    <w:p>
      <w:pPr>
        <w:pStyle w:val="FirstParagraph"/>
      </w:pPr>
      <w:r>
        <w:t xml:space="preserve">Logos, book covers, and promotional images should only be used when legally permitted.</w:t>
      </w:r>
    </w:p>
    <w:p>
      <w:r>
        <w:pict>
          <v:rect style="width:0;height:1.5pt" o:hralign="center" o:hrstd="t" o:hr="t"/>
        </w:pict>
      </w:r>
    </w:p>
    <w:bookmarkEnd w:id="38"/>
    <w:bookmarkStart w:id="39" w:name="editorial-neutrality"/>
    <w:p>
      <w:pPr>
        <w:pStyle w:val="Heading1"/>
      </w:pPr>
      <w:r>
        <w:t xml:space="preserve">Editorial Neutrality</w:t>
      </w:r>
    </w:p>
    <w:p>
      <w:pPr>
        <w:pStyle w:val="FirstParagraph"/>
      </w:pPr>
      <w:r>
        <w:t xml:space="preserve">tProkash is not a review platform.</w:t>
      </w:r>
    </w:p>
    <w:p>
      <w:pPr>
        <w:pStyle w:val="BodyText"/>
      </w:pPr>
      <w:r>
        <w:t xml:space="preserve">Publisher descriptions should be factual.</w:t>
      </w:r>
    </w:p>
    <w:p>
      <w:pPr>
        <w:pStyle w:val="BodyText"/>
      </w:pPr>
      <w:r>
        <w:t xml:space="preserve">Avoid statements such as:</w:t>
      </w:r>
    </w:p>
    <w:p>
      <w:pPr>
        <w:pStyle w:val="Compact"/>
        <w:numPr>
          <w:ilvl w:val="0"/>
          <w:numId w:val="1010"/>
        </w:numPr>
      </w:pPr>
      <w:r>
        <w:t xml:space="preserve">Best publisher</w:t>
      </w:r>
    </w:p>
    <w:p>
      <w:pPr>
        <w:pStyle w:val="Compact"/>
        <w:numPr>
          <w:ilvl w:val="0"/>
          <w:numId w:val="1010"/>
        </w:numPr>
      </w:pPr>
      <w:r>
        <w:t xml:space="preserve">Worst publisher</w:t>
      </w:r>
    </w:p>
    <w:p>
      <w:pPr>
        <w:pStyle w:val="Compact"/>
        <w:numPr>
          <w:ilvl w:val="0"/>
          <w:numId w:val="1010"/>
        </w:numPr>
      </w:pPr>
      <w:r>
        <w:t xml:space="preserve">Highly recommended</w:t>
      </w:r>
    </w:p>
    <w:p>
      <w:pPr>
        <w:pStyle w:val="Compact"/>
        <w:numPr>
          <w:ilvl w:val="0"/>
          <w:numId w:val="1010"/>
        </w:numPr>
      </w:pPr>
      <w:r>
        <w:t xml:space="preserve">Poor quality</w:t>
      </w:r>
    </w:p>
    <w:p>
      <w:pPr>
        <w:pStyle w:val="FirstParagraph"/>
      </w:pPr>
      <w:r>
        <w:t xml:space="preserve">Unless clearly supported by documented evidence and explicitly identified as community feedback.</w:t>
      </w:r>
    </w:p>
    <w:p>
      <w:r>
        <w:pict>
          <v:rect style="width:0;height:1.5pt" o:hralign="center" o:hrstd="t" o:hr="t"/>
        </w:pict>
      </w:r>
    </w:p>
    <w:bookmarkEnd w:id="39"/>
    <w:bookmarkStart w:id="40" w:name="community-contributions"/>
    <w:p>
      <w:pPr>
        <w:pStyle w:val="Heading1"/>
      </w:pPr>
      <w:r>
        <w:t xml:space="preserve">Community Contributions</w:t>
      </w:r>
    </w:p>
    <w:p>
      <w:pPr>
        <w:pStyle w:val="FirstParagraph"/>
      </w:pPr>
      <w:r>
        <w:t xml:space="preserve">Community members are encouraged to:</w:t>
      </w:r>
    </w:p>
    <w:p>
      <w:pPr>
        <w:pStyle w:val="Compact"/>
        <w:numPr>
          <w:ilvl w:val="0"/>
          <w:numId w:val="1011"/>
        </w:numPr>
      </w:pPr>
      <w:r>
        <w:t xml:space="preserve">Report errors</w:t>
      </w:r>
    </w:p>
    <w:p>
      <w:pPr>
        <w:pStyle w:val="Compact"/>
        <w:numPr>
          <w:ilvl w:val="0"/>
          <w:numId w:val="1011"/>
        </w:numPr>
      </w:pPr>
      <w:r>
        <w:t xml:space="preserve">Submit corrections</w:t>
      </w:r>
    </w:p>
    <w:p>
      <w:pPr>
        <w:pStyle w:val="Compact"/>
        <w:numPr>
          <w:ilvl w:val="0"/>
          <w:numId w:val="1011"/>
        </w:numPr>
      </w:pPr>
      <w:r>
        <w:t xml:space="preserve">Suggest new publishers</w:t>
      </w:r>
    </w:p>
    <w:p>
      <w:pPr>
        <w:pStyle w:val="Compact"/>
        <w:numPr>
          <w:ilvl w:val="0"/>
          <w:numId w:val="1011"/>
        </w:numPr>
      </w:pPr>
      <w:r>
        <w:t xml:space="preserve">Update contact information</w:t>
      </w:r>
    </w:p>
    <w:p>
      <w:pPr>
        <w:pStyle w:val="Compact"/>
        <w:numPr>
          <w:ilvl w:val="0"/>
          <w:numId w:val="1011"/>
        </w:numPr>
      </w:pPr>
      <w:r>
        <w:t xml:space="preserve">Improve documentation</w:t>
      </w:r>
    </w:p>
    <w:p>
      <w:pPr>
        <w:pStyle w:val="FirstParagraph"/>
      </w:pPr>
      <w:r>
        <w:t xml:space="preserve">All contributions are subject to review before publication.</w:t>
      </w:r>
    </w:p>
    <w:p>
      <w:r>
        <w:pict>
          <v:rect style="width:0;height:1.5pt" o:hralign="center" o:hrstd="t" o:hr="t"/>
        </w:pict>
      </w:r>
    </w:p>
    <w:bookmarkEnd w:id="40"/>
    <w:bookmarkStart w:id="41" w:name="data-removal"/>
    <w:p>
      <w:pPr>
        <w:pStyle w:val="Heading1"/>
      </w:pPr>
      <w:r>
        <w:t xml:space="preserve">Data Removal</w:t>
      </w:r>
    </w:p>
    <w:p>
      <w:pPr>
        <w:pStyle w:val="FirstParagraph"/>
      </w:pPr>
      <w:r>
        <w:t xml:space="preserve">Information may be removed when:</w:t>
      </w:r>
    </w:p>
    <w:p>
      <w:pPr>
        <w:pStyle w:val="Compact"/>
        <w:numPr>
          <w:ilvl w:val="0"/>
          <w:numId w:val="1012"/>
        </w:numPr>
      </w:pPr>
      <w:r>
        <w:t xml:space="preserve">It is proven to be incorrect.</w:t>
      </w:r>
    </w:p>
    <w:p>
      <w:pPr>
        <w:pStyle w:val="Compact"/>
        <w:numPr>
          <w:ilvl w:val="0"/>
          <w:numId w:val="1012"/>
        </w:numPr>
      </w:pPr>
      <w:r>
        <w:t xml:space="preserve">It violates privacy.</w:t>
      </w:r>
    </w:p>
    <w:p>
      <w:pPr>
        <w:pStyle w:val="Compact"/>
        <w:numPr>
          <w:ilvl w:val="0"/>
          <w:numId w:val="1012"/>
        </w:numPr>
      </w:pPr>
      <w:r>
        <w:t xml:space="preserve">It infringes copyright.</w:t>
      </w:r>
    </w:p>
    <w:p>
      <w:pPr>
        <w:pStyle w:val="Compact"/>
        <w:numPr>
          <w:ilvl w:val="0"/>
          <w:numId w:val="1012"/>
        </w:numPr>
      </w:pPr>
      <w:r>
        <w:t xml:space="preserve">The data owner requests removal of information that is not intended for public disclosure.</w:t>
      </w:r>
    </w:p>
    <w:p>
      <w:pPr>
        <w:pStyle w:val="Compact"/>
        <w:numPr>
          <w:ilvl w:val="0"/>
          <w:numId w:val="1012"/>
        </w:numPr>
      </w:pPr>
      <w:r>
        <w:t xml:space="preserve">Publication would create legal or safety concerns.</w:t>
      </w:r>
    </w:p>
    <w:p>
      <w:pPr>
        <w:pStyle w:val="FirstParagraph"/>
      </w:pPr>
      <w:r>
        <w:t xml:space="preserve">A record of the reason for removal should be maintained whenever appropriate.</w:t>
      </w:r>
    </w:p>
    <w:p>
      <w:r>
        <w:pict>
          <v:rect style="width:0;height:1.5pt" o:hralign="center" o:hrstd="t" o:hr="t"/>
        </w:pict>
      </w:r>
    </w:p>
    <w:bookmarkEnd w:id="41"/>
    <w:bookmarkStart w:id="42" w:name="versioning-policy"/>
    <w:p>
      <w:pPr>
        <w:pStyle w:val="Heading1"/>
      </w:pPr>
      <w:r>
        <w:t xml:space="preserve">Versioning Policy</w:t>
      </w:r>
    </w:p>
    <w:p>
      <w:pPr>
        <w:pStyle w:val="FirstParagraph"/>
      </w:pPr>
      <w:r>
        <w:t xml:space="preserve">Major changes:</w:t>
      </w:r>
    </w:p>
    <w:p>
      <w:pPr>
        <w:pStyle w:val="BodyText"/>
      </w:pPr>
      <w:r>
        <w:t xml:space="preserve">Increase the major version.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1.0 → 2.0</w:t>
      </w:r>
    </w:p>
    <w:p>
      <w:pPr>
        <w:pStyle w:val="BodyText"/>
      </w:pPr>
      <w:r>
        <w:t xml:space="preserve">Minor additions:</w:t>
      </w:r>
    </w:p>
    <w:p>
      <w:pPr>
        <w:pStyle w:val="BodyText"/>
      </w:pPr>
      <w:r>
        <w:t xml:space="preserve">Increase the minor version.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1.0 → 1.1</w:t>
      </w:r>
    </w:p>
    <w:p>
      <w:pPr>
        <w:pStyle w:val="BodyText"/>
      </w:pPr>
      <w:r>
        <w:t xml:space="preserve">Small corrections:</w:t>
      </w:r>
    </w:p>
    <w:p>
      <w:pPr>
        <w:pStyle w:val="BodyText"/>
      </w:pPr>
      <w:r>
        <w:t xml:space="preserve">Increase the patch version.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1.0.0 → 1.0.1</w:t>
      </w:r>
    </w:p>
    <w:p>
      <w:r>
        <w:pict>
          <v:rect style="width:0;height:1.5pt" o:hralign="center" o:hrstd="t" o:hr="t"/>
        </w:pict>
      </w:r>
    </w:p>
    <w:bookmarkEnd w:id="42"/>
    <w:bookmarkStart w:id="43" w:name="licensing"/>
    <w:p>
      <w:pPr>
        <w:pStyle w:val="Heading1"/>
      </w:pPr>
      <w:r>
        <w:t xml:space="preserve">Licensing</w:t>
      </w:r>
    </w:p>
    <w:p>
      <w:pPr>
        <w:pStyle w:val="FirstParagraph"/>
      </w:pPr>
      <w:r>
        <w:t xml:space="preserve">Documentation</w:t>
      </w:r>
    </w:p>
    <w:p>
      <w:pPr>
        <w:pStyle w:val="BodyText"/>
      </w:pPr>
      <w:r>
        <w:t xml:space="preserve">CC BY 4.0</w:t>
      </w:r>
    </w:p>
    <w:p>
      <w:pPr>
        <w:pStyle w:val="BodyText"/>
      </w:pPr>
      <w:r>
        <w:t xml:space="preserve">Database</w:t>
      </w:r>
    </w:p>
    <w:p>
      <w:pPr>
        <w:pStyle w:val="BodyText"/>
      </w:pPr>
      <w:r>
        <w:t xml:space="preserve">ODbL 1.0</w:t>
      </w:r>
    </w:p>
    <w:p>
      <w:pPr>
        <w:pStyle w:val="BodyText"/>
      </w:pPr>
      <w:r>
        <w:t xml:space="preserve">Source Code</w:t>
      </w:r>
    </w:p>
    <w:p>
      <w:pPr>
        <w:pStyle w:val="BodyText"/>
      </w:pPr>
      <w:r>
        <w:t xml:space="preserve">MIT License</w:t>
      </w:r>
    </w:p>
    <w:p>
      <w:pPr>
        <w:pStyle w:val="BodyText"/>
      </w:pPr>
      <w:r>
        <w:t xml:space="preserve">Individual datasets may specify additional licensing where required.</w:t>
      </w:r>
    </w:p>
    <w:p>
      <w:r>
        <w:pict>
          <v:rect style="width:0;height:1.5pt" o:hralign="center" o:hrstd="t" o:hr="t"/>
        </w:pict>
      </w:r>
    </w:p>
    <w:bookmarkEnd w:id="43"/>
    <w:bookmarkStart w:id="44" w:name="maintainers"/>
    <w:p>
      <w:pPr>
        <w:pStyle w:val="Heading1"/>
      </w:pPr>
      <w:r>
        <w:t xml:space="preserve">Maintainers</w:t>
      </w:r>
    </w:p>
    <w:p>
      <w:pPr>
        <w:pStyle w:val="FirstParagraph"/>
      </w:pPr>
      <w:r>
        <w:t xml:space="preserve">Project maintainers are responsible for:</w:t>
      </w:r>
    </w:p>
    <w:p>
      <w:pPr>
        <w:pStyle w:val="Compact"/>
        <w:numPr>
          <w:ilvl w:val="0"/>
          <w:numId w:val="1013"/>
        </w:numPr>
      </w:pPr>
      <w:r>
        <w:t xml:space="preserve">Reviewing submissions</w:t>
      </w:r>
    </w:p>
    <w:p>
      <w:pPr>
        <w:pStyle w:val="Compact"/>
        <w:numPr>
          <w:ilvl w:val="0"/>
          <w:numId w:val="1013"/>
        </w:numPr>
      </w:pPr>
      <w:r>
        <w:t xml:space="preserve">Maintaining data quality</w:t>
      </w:r>
    </w:p>
    <w:p>
      <w:pPr>
        <w:pStyle w:val="Compact"/>
        <w:numPr>
          <w:ilvl w:val="0"/>
          <w:numId w:val="1013"/>
        </w:numPr>
      </w:pPr>
      <w:r>
        <w:t xml:space="preserve">Resolving conflicts</w:t>
      </w:r>
    </w:p>
    <w:p>
      <w:pPr>
        <w:pStyle w:val="Compact"/>
        <w:numPr>
          <w:ilvl w:val="0"/>
          <w:numId w:val="1013"/>
        </w:numPr>
      </w:pPr>
      <w:r>
        <w:t xml:space="preserve">Updating documentation</w:t>
      </w:r>
    </w:p>
    <w:p>
      <w:pPr>
        <w:pStyle w:val="Compact"/>
        <w:numPr>
          <w:ilvl w:val="0"/>
          <w:numId w:val="1013"/>
        </w:numPr>
      </w:pPr>
      <w:r>
        <w:t xml:space="preserve">Publishing new releases</w:t>
      </w:r>
    </w:p>
    <w:p>
      <w:r>
        <w:pict>
          <v:rect style="width:0;height:1.5pt" o:hralign="center" o:hrstd="t" o:hr="t"/>
        </w:pict>
      </w:r>
    </w:p>
    <w:bookmarkEnd w:id="44"/>
    <w:bookmarkStart w:id="45" w:name="future-governance"/>
    <w:p>
      <w:pPr>
        <w:pStyle w:val="Heading1"/>
      </w:pPr>
      <w:r>
        <w:t xml:space="preserve">Future Governance</w:t>
      </w:r>
    </w:p>
    <w:p>
      <w:pPr>
        <w:pStyle w:val="FirstParagraph"/>
      </w:pPr>
      <w:r>
        <w:t xml:space="preserve">Future versions of tProkash may introduce:</w:t>
      </w:r>
    </w:p>
    <w:p>
      <w:pPr>
        <w:pStyle w:val="Compact"/>
        <w:numPr>
          <w:ilvl w:val="0"/>
          <w:numId w:val="1014"/>
        </w:numPr>
      </w:pPr>
      <w:r>
        <w:t xml:space="preserve">Editorial Board</w:t>
      </w:r>
    </w:p>
    <w:p>
      <w:pPr>
        <w:pStyle w:val="Compact"/>
        <w:numPr>
          <w:ilvl w:val="0"/>
          <w:numId w:val="1014"/>
        </w:numPr>
      </w:pPr>
      <w:r>
        <w:t xml:space="preserve">Trusted Reviewers</w:t>
      </w:r>
    </w:p>
    <w:p>
      <w:pPr>
        <w:pStyle w:val="Compact"/>
        <w:numPr>
          <w:ilvl w:val="0"/>
          <w:numId w:val="1014"/>
        </w:numPr>
      </w:pPr>
      <w:r>
        <w:t xml:space="preserve">Verified Contributors</w:t>
      </w:r>
    </w:p>
    <w:p>
      <w:pPr>
        <w:pStyle w:val="Compact"/>
        <w:numPr>
          <w:ilvl w:val="0"/>
          <w:numId w:val="1014"/>
        </w:numPr>
      </w:pPr>
      <w:r>
        <w:t xml:space="preserve">Automated Validation</w:t>
      </w:r>
    </w:p>
    <w:p>
      <w:pPr>
        <w:pStyle w:val="Compact"/>
        <w:numPr>
          <w:ilvl w:val="0"/>
          <w:numId w:val="1014"/>
        </w:numPr>
      </w:pPr>
      <w:r>
        <w:t xml:space="preserve">Public Change Logs</w:t>
      </w:r>
    </w:p>
    <w:p>
      <w:pPr>
        <w:pStyle w:val="Compact"/>
        <w:numPr>
          <w:ilvl w:val="0"/>
          <w:numId w:val="1014"/>
        </w:numPr>
      </w:pPr>
      <w:r>
        <w:t xml:space="preserve">API Data Validation</w:t>
      </w:r>
    </w:p>
    <w:p>
      <w:pPr>
        <w:pStyle w:val="Compact"/>
        <w:numPr>
          <w:ilvl w:val="0"/>
          <w:numId w:val="1014"/>
        </w:numPr>
      </w:pPr>
      <w:r>
        <w:t xml:space="preserve">Dataset Quality Metrics</w:t>
      </w:r>
    </w:p>
    <w:p>
      <w:r>
        <w:pict>
          <v:rect style="width:0;height:1.5pt" o:hralign="center" o:hrstd="t" o:hr="t"/>
        </w:pict>
      </w:r>
    </w:p>
    <w:bookmarkEnd w:id="45"/>
    <w:bookmarkStart w:id="46" w:name="policy-review"/>
    <w:p>
      <w:pPr>
        <w:pStyle w:val="Heading1"/>
      </w:pPr>
      <w:r>
        <w:t xml:space="preserve">Policy Review</w:t>
      </w:r>
    </w:p>
    <w:p>
      <w:pPr>
        <w:pStyle w:val="FirstParagraph"/>
      </w:pPr>
      <w:r>
        <w:t xml:space="preserve">This policy should be reviewed whenever:</w:t>
      </w:r>
    </w:p>
    <w:p>
      <w:pPr>
        <w:pStyle w:val="Compact"/>
        <w:numPr>
          <w:ilvl w:val="0"/>
          <w:numId w:val="1015"/>
        </w:numPr>
      </w:pPr>
      <w:r>
        <w:t xml:space="preserve">The project scope changes</w:t>
      </w:r>
    </w:p>
    <w:p>
      <w:pPr>
        <w:pStyle w:val="Compact"/>
        <w:numPr>
          <w:ilvl w:val="0"/>
          <w:numId w:val="1015"/>
        </w:numPr>
      </w:pPr>
      <w:r>
        <w:t xml:space="preserve">New dataset types are introduced</w:t>
      </w:r>
    </w:p>
    <w:p>
      <w:pPr>
        <w:pStyle w:val="Compact"/>
        <w:numPr>
          <w:ilvl w:val="0"/>
          <w:numId w:val="1015"/>
        </w:numPr>
      </w:pPr>
      <w:r>
        <w:t xml:space="preserve">Legal requirements change</w:t>
      </w:r>
    </w:p>
    <w:p>
      <w:pPr>
        <w:pStyle w:val="Compact"/>
        <w:numPr>
          <w:ilvl w:val="0"/>
          <w:numId w:val="1015"/>
        </w:numPr>
      </w:pPr>
      <w:r>
        <w:t xml:space="preserve">Major architectural changes occur</w:t>
      </w:r>
    </w:p>
    <w:p>
      <w:pPr>
        <w:pStyle w:val="FirstParagraph"/>
      </w:pPr>
      <w:r>
        <w:t xml:space="preserve">At minimum, the policy should be reviewed once every 12 months.</w:t>
      </w:r>
    </w:p>
    <w:p>
      <w:r>
        <w:pict>
          <v:rect style="width:0;height:1.5pt" o:hralign="center" o:hrstd="t" o:hr="t"/>
        </w:pict>
      </w:r>
    </w:p>
    <w:bookmarkEnd w:id="46"/>
    <w:bookmarkStart w:id="47" w:name="contact"/>
    <w:p>
      <w:pPr>
        <w:pStyle w:val="Heading1"/>
      </w:pPr>
      <w:r>
        <w:t xml:space="preserve">Contact</w:t>
      </w:r>
    </w:p>
    <w:p>
      <w:pPr>
        <w:pStyle w:val="FirstParagraph"/>
      </w:pPr>
      <w:r>
        <w:t xml:space="preserve">Questions regarding this policy should be submitted through the project’s issue tracker or discussion forum.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2026-07-05T17:59:42Z</dcterms:created>
  <dcterms:modified xsi:type="dcterms:W3CDTF">2026-07-05T17:59:42Z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